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widowControl w:val="0"/>
        <w:spacing w:before="0" w:line="240" w:lineRule="auto"/>
        <w:rPr>
          <w:b w:val="1"/>
          <w:bCs w:val="1"/>
          <w:color w:val="1b1c1d"/>
          <w:sz w:val="36"/>
          <w:szCs w:val="36"/>
        </w:rPr>
      </w:pPr>
      <w:r w:rsidDel="00000000" w:rsidR="00000000" w:rsidRPr="00000000">
        <w:rPr>
          <w:b w:val="1"/>
          <w:bCs w:val="1"/>
          <w:color w:val="1b1c1d"/>
          <w:sz w:val="36"/>
          <w:szCs w:val="36"/>
          <w:rtl w:val="0"/>
        </w:rPr>
        <w:t xml:space="preserve">Coding Manual for Scoring Responses (1 Category) - 10-Point Scale (with Citations)</w:t>
      </w:r>
    </w:p>
    <w:p w:rsidR="00000000" w:rsidDel="00000000" w:rsidP="00000000" w:rsidRDefault="00000000" w:rsidRPr="00000000" w14:paraId="00000002">
      <w:pPr>
        <w:widowControl w:val="0"/>
        <w:spacing w:after="240" w:line="240" w:lineRule="auto"/>
        <w:rPr>
          <w:color w:val="1b1c1d"/>
        </w:rPr>
      </w:pPr>
      <w:r w:rsidDel="00000000" w:rsidR="00000000" w:rsidRPr="00000000">
        <w:rPr>
          <w:b w:val="1"/>
          <w:bCs w:val="1"/>
          <w:color w:val="1b1c1d"/>
          <w:rtl w:val="0"/>
        </w:rPr>
        <w:t xml:space="preserve">Scoring Scale:</w:t>
      </w:r>
      <w:r w:rsidDel="00000000" w:rsidR="00000000" w:rsidRPr="00000000">
        <w:rPr>
          <w:color w:val="1b1c1d"/>
          <w:rtl w:val="0"/>
        </w:rPr>
        <w:t xml:space="preserve"> 1 (Lowest) - 10 (Highest)</w:t>
      </w:r>
    </w:p>
    <w:p w:rsidR="00000000" w:rsidDel="00000000" w:rsidP="00000000" w:rsidRDefault="00000000" w:rsidRPr="00000000" w14:paraId="00000003">
      <w:pPr>
        <w:pStyle w:val="Heading3"/>
        <w:keepNext w:val="0"/>
        <w:keepLines w:val="0"/>
        <w:widowControl w:val="0"/>
        <w:spacing w:after="120" w:before="420" w:line="240" w:lineRule="auto"/>
        <w:rPr>
          <w:b w:val="1"/>
          <w:bCs w:val="1"/>
          <w:color w:val="1b1c1d"/>
        </w:rPr>
      </w:pPr>
      <w:bookmarkStart w:colFirst="0" w:colLast="0" w:name="_ovi055k2o2jj" w:id="0"/>
      <w:bookmarkEnd w:id="0"/>
      <w:commentRangeStart w:id="0"/>
      <w:r w:rsidDel="00000000" w:rsidR="00000000" w:rsidRPr="00000000">
        <w:pict>
          <v:rect style="width:0.0pt;height:1.5pt" o:hr="t" o:hrstd="t" o:hralign="center" fillcolor="#A0A0A0" stroked="f"/>
        </w:pic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4">
      <w:pPr>
        <w:pStyle w:val="Heading4"/>
        <w:keepNext w:val="0"/>
        <w:keepLines w:val="0"/>
        <w:widowControl w:val="0"/>
        <w:spacing w:after="120" w:before="120" w:line="275.9999942779541" w:lineRule="auto"/>
        <w:rPr>
          <w:rFonts w:ascii="Google Sans Text" w:cs="Google Sans Text" w:eastAsia="Google Sans Text" w:hAnsi="Google Sans Text"/>
          <w:b w:val="1"/>
          <w:bCs w:val="1"/>
          <w:color w:val="1b1c1d"/>
          <w:sz w:val="32"/>
          <w:szCs w:val="32"/>
        </w:rPr>
      </w:pPr>
      <w:bookmarkStart w:colFirst="0" w:colLast="0" w:name="_miyrktrdo6l0" w:id="1"/>
      <w:bookmarkEnd w:id="1"/>
      <w:r w:rsidDel="00000000" w:rsidR="00000000" w:rsidRPr="00000000">
        <w:rPr>
          <w:rFonts w:ascii="Google Sans Text" w:cs="Google Sans Text" w:eastAsia="Google Sans Text" w:hAnsi="Google Sans Text"/>
          <w:b w:val="1"/>
          <w:bCs w:val="1"/>
          <w:color w:val="1b1c1d"/>
          <w:sz w:val="32"/>
          <w:szCs w:val="32"/>
          <w:rtl w:val="0"/>
        </w:rPr>
        <w:t xml:space="preserve">5. Reciprocity</w:t>
      </w:r>
    </w:p>
    <w:p w:rsidR="00000000" w:rsidDel="00000000" w:rsidP="00000000" w:rsidRDefault="00000000" w:rsidRPr="00000000" w14:paraId="00000005">
      <w:pPr>
        <w:widowControl w:val="0"/>
        <w:spacing w:after="12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Category Definition:</w:t>
      </w:r>
      <w:r w:rsidDel="00000000" w:rsidR="00000000" w:rsidRPr="00000000">
        <w:rPr>
          <w:rFonts w:ascii="Google Sans Text" w:cs="Google Sans Text" w:eastAsia="Google Sans Text" w:hAnsi="Google Sans Text"/>
          <w:color w:val="1b1c1d"/>
          <w:sz w:val="24"/>
          <w:szCs w:val="24"/>
          <w:rtl w:val="0"/>
        </w:rPr>
        <w:t xml:space="preserve"> Reciprocity in intimate relationships refers to the mutual and balanced exchange of behaviors that build and maintain closeness, such as self-disclosure, emotional expression, validation, affection, and support. Rooted in Social Exchange Theory (SET), which is highly influential in understanding workplace and interpersonal behavior (Cropanzano &amp; Mitchell, 2005), relationships are viewed as involving exchanges aiming for reward and minimizing cost. SET generally involves an initiation by one actor, a reciprocal response from the target, and the resulting relationship state (Cropanzano et al., 2017). In intimacy, reciprocity suggests that closeness develops when partners respond in kind to each other's offerings, particularly by matching the </w:t>
      </w:r>
      <w:r w:rsidDel="00000000" w:rsidR="00000000" w:rsidRPr="00000000">
        <w:rPr>
          <w:rFonts w:ascii="Google Sans Text" w:cs="Google Sans Text" w:eastAsia="Google Sans Text" w:hAnsi="Google Sans Text"/>
          <w:i w:val="1"/>
          <w:iCs w:val="1"/>
          <w:color w:val="1b1c1d"/>
          <w:sz w:val="24"/>
          <w:szCs w:val="24"/>
          <w:rtl w:val="0"/>
        </w:rPr>
        <w:t xml:space="preserve">level</w:t>
      </w:r>
      <w:r w:rsidDel="00000000" w:rsidR="00000000" w:rsidRPr="00000000">
        <w:rPr>
          <w:rFonts w:ascii="Google Sans Text" w:cs="Google Sans Text" w:eastAsia="Google Sans Text" w:hAnsi="Google Sans Text"/>
          <w:color w:val="1b1c1d"/>
          <w:sz w:val="24"/>
          <w:szCs w:val="24"/>
          <w:rtl w:val="0"/>
        </w:rPr>
        <w:t xml:space="preserve"> of intimacy in disclosures (Altman &amp; Taylor, 1973; Derlega et al., 1976) and exchanging relational attributes like liking or commitment (Sternberg, 1985; Foa &amp; Foa, 1974). Equitable exchange fosters feelings of fairness, validation, and mutual investment, strengthening the relationship bond.</w:t>
      </w:r>
    </w:p>
    <w:p w:rsidR="00000000" w:rsidDel="00000000" w:rsidP="00000000" w:rsidRDefault="00000000" w:rsidRPr="00000000" w14:paraId="00000006">
      <w:pPr>
        <w:widowControl w:val="0"/>
        <w:numPr>
          <w:ilvl w:val="0"/>
          <w:numId w:val="2"/>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Citation:</w:t>
      </w:r>
      <w:r w:rsidDel="00000000" w:rsidR="00000000" w:rsidRPr="00000000">
        <w:rPr>
          <w:rFonts w:ascii="Google Sans Text" w:cs="Google Sans Text" w:eastAsia="Google Sans Text" w:hAnsi="Google Sans Text"/>
          <w:color w:val="1b1c1d"/>
          <w:sz w:val="24"/>
          <w:szCs w:val="24"/>
          <w:rtl w:val="0"/>
        </w:rPr>
        <w:t xml:space="preserve"> Cropanzano, R., &amp; Mitchell, M. S. (2005). Social exchange theory: An interdisciplinary review. </w:t>
      </w:r>
      <w:r w:rsidDel="00000000" w:rsidR="00000000" w:rsidRPr="00000000">
        <w:rPr>
          <w:rFonts w:ascii="Google Sans Text" w:cs="Google Sans Text" w:eastAsia="Google Sans Text" w:hAnsi="Google Sans Text"/>
          <w:i w:val="1"/>
          <w:iCs w:val="1"/>
          <w:color w:val="1b1c1d"/>
          <w:sz w:val="24"/>
          <w:szCs w:val="24"/>
          <w:rtl w:val="0"/>
        </w:rPr>
        <w:t xml:space="preserve">Journal of Management, 31</w:t>
      </w:r>
      <w:r w:rsidDel="00000000" w:rsidR="00000000" w:rsidRPr="00000000">
        <w:rPr>
          <w:rFonts w:ascii="Google Sans Text" w:cs="Google Sans Text" w:eastAsia="Google Sans Text" w:hAnsi="Google Sans Text"/>
          <w:color w:val="1b1c1d"/>
          <w:sz w:val="24"/>
          <w:szCs w:val="24"/>
          <w:rtl w:val="0"/>
        </w:rPr>
        <w:t xml:space="preserve">(6), 874-900.</w:t>
      </w:r>
    </w:p>
    <w:p w:rsidR="00000000" w:rsidDel="00000000" w:rsidP="00000000" w:rsidRDefault="00000000" w:rsidRPr="00000000" w14:paraId="00000007">
      <w:pPr>
        <w:widowControl w:val="0"/>
        <w:numPr>
          <w:ilvl w:val="0"/>
          <w:numId w:val="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Citation:</w:t>
      </w:r>
      <w:r w:rsidDel="00000000" w:rsidR="00000000" w:rsidRPr="00000000">
        <w:rPr>
          <w:rFonts w:ascii="Google Sans Text" w:cs="Google Sans Text" w:eastAsia="Google Sans Text" w:hAnsi="Google Sans Text"/>
          <w:color w:val="1b1c1d"/>
          <w:sz w:val="24"/>
          <w:szCs w:val="24"/>
          <w:rtl w:val="0"/>
        </w:rPr>
        <w:t xml:space="preserve"> Cropanzano, R., Anthony, E. L., Daniels, S. R., &amp; Hall, A. V. (2017). Social exchange theory: A critical review with theoretical remedies. </w:t>
      </w:r>
      <w:r w:rsidDel="00000000" w:rsidR="00000000" w:rsidRPr="00000000">
        <w:rPr>
          <w:rFonts w:ascii="Google Sans Text" w:cs="Google Sans Text" w:eastAsia="Google Sans Text" w:hAnsi="Google Sans Text"/>
          <w:i w:val="1"/>
          <w:iCs w:val="1"/>
          <w:color w:val="1b1c1d"/>
          <w:sz w:val="24"/>
          <w:szCs w:val="24"/>
          <w:rtl w:val="0"/>
        </w:rPr>
        <w:t xml:space="preserve">Academy of Management Annals, 11</w:t>
      </w:r>
      <w:r w:rsidDel="00000000" w:rsidR="00000000" w:rsidRPr="00000000">
        <w:rPr>
          <w:rFonts w:ascii="Google Sans Text" w:cs="Google Sans Text" w:eastAsia="Google Sans Text" w:hAnsi="Google Sans Text"/>
          <w:color w:val="1b1c1d"/>
          <w:sz w:val="24"/>
          <w:szCs w:val="24"/>
          <w:rtl w:val="0"/>
        </w:rPr>
        <w:t xml:space="preserve">(1), 479-516.</w:t>
      </w:r>
      <w:r w:rsidDel="00000000" w:rsidR="00000000" w:rsidRPr="00000000">
        <w:rPr>
          <w:rFonts w:ascii="Google Sans Text" w:cs="Google Sans Text" w:eastAsia="Google Sans Text" w:hAnsi="Google Sans Text"/>
          <w:color w:val="575b5f"/>
          <w:sz w:val="24"/>
          <w:szCs w:val="24"/>
          <w:vertAlign w:val="superscript"/>
          <w:rtl w:val="0"/>
        </w:rPr>
        <w:t xml:space="preserve">6</w:t>
      </w:r>
    </w:p>
    <w:p w:rsidR="00000000" w:rsidDel="00000000" w:rsidP="00000000" w:rsidRDefault="00000000" w:rsidRPr="00000000" w14:paraId="00000008">
      <w:pPr>
        <w:widowControl w:val="0"/>
        <w:numPr>
          <w:ilvl w:val="0"/>
          <w:numId w:val="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Citation:</w:t>
      </w:r>
      <w:r w:rsidDel="00000000" w:rsidR="00000000" w:rsidRPr="00000000">
        <w:rPr>
          <w:rFonts w:ascii="Google Sans Text" w:cs="Google Sans Text" w:eastAsia="Google Sans Text" w:hAnsi="Google Sans Text"/>
          <w:color w:val="1b1c1d"/>
          <w:sz w:val="24"/>
          <w:szCs w:val="24"/>
          <w:rtl w:val="0"/>
        </w:rPr>
        <w:t xml:space="preserve"> Altman, I., &amp; Taylor, D. A. (1973). </w:t>
      </w:r>
      <w:r w:rsidDel="00000000" w:rsidR="00000000" w:rsidRPr="00000000">
        <w:rPr>
          <w:rFonts w:ascii="Google Sans Text" w:cs="Google Sans Text" w:eastAsia="Google Sans Text" w:hAnsi="Google Sans Text"/>
          <w:i w:val="1"/>
          <w:iCs w:val="1"/>
          <w:color w:val="1b1c1d"/>
          <w:sz w:val="24"/>
          <w:szCs w:val="24"/>
          <w:rtl w:val="0"/>
        </w:rPr>
        <w:t xml:space="preserve">Social penetration: The development of interpersonal relationships</w:t>
      </w:r>
      <w:r w:rsidDel="00000000" w:rsidR="00000000" w:rsidRPr="00000000">
        <w:rPr>
          <w:rFonts w:ascii="Google Sans Text" w:cs="Google Sans Text" w:eastAsia="Google Sans Text" w:hAnsi="Google Sans Text"/>
          <w:color w:val="1b1c1d"/>
          <w:sz w:val="24"/>
          <w:szCs w:val="24"/>
          <w:rtl w:val="0"/>
        </w:rPr>
        <w:t xml:space="preserve">. Holt, Rinehart &amp; Winston.</w:t>
      </w:r>
    </w:p>
    <w:p w:rsidR="00000000" w:rsidDel="00000000" w:rsidP="00000000" w:rsidRDefault="00000000" w:rsidRPr="00000000" w14:paraId="00000009">
      <w:pPr>
        <w:widowControl w:val="0"/>
        <w:numPr>
          <w:ilvl w:val="0"/>
          <w:numId w:val="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Citation:</w:t>
      </w:r>
      <w:r w:rsidDel="00000000" w:rsidR="00000000" w:rsidRPr="00000000">
        <w:rPr>
          <w:rFonts w:ascii="Google Sans Text" w:cs="Google Sans Text" w:eastAsia="Google Sans Text" w:hAnsi="Google Sans Text"/>
          <w:color w:val="1b1c1d"/>
          <w:sz w:val="24"/>
          <w:szCs w:val="24"/>
          <w:rtl w:val="0"/>
        </w:rPr>
        <w:t xml:space="preserve"> Derlega, V. J., Wilson, M., &amp; Chaikin, A. L. (1976). Friendship and disclosure reciprocity. </w:t>
      </w:r>
      <w:r w:rsidDel="00000000" w:rsidR="00000000" w:rsidRPr="00000000">
        <w:rPr>
          <w:rFonts w:ascii="Google Sans Text" w:cs="Google Sans Text" w:eastAsia="Google Sans Text" w:hAnsi="Google Sans Text"/>
          <w:i w:val="1"/>
          <w:iCs w:val="1"/>
          <w:color w:val="1b1c1d"/>
          <w:sz w:val="24"/>
          <w:szCs w:val="24"/>
          <w:rtl w:val="0"/>
        </w:rPr>
        <w:t xml:space="preserve">Journal of Personality and Social Psychology,</w:t>
      </w:r>
      <w:r w:rsidDel="00000000" w:rsidR="00000000" w:rsidRPr="00000000">
        <w:rPr>
          <w:rFonts w:ascii="Google Sans Text" w:cs="Google Sans Text" w:eastAsia="Google Sans Text" w:hAnsi="Google Sans Text"/>
          <w:i w:val="1"/>
          <w:iCs w:val="1"/>
          <w:color w:val="575b5f"/>
          <w:sz w:val="24"/>
          <w:szCs w:val="24"/>
          <w:vertAlign w:val="superscript"/>
          <w:rtl w:val="0"/>
        </w:rPr>
        <w:t xml:space="preserve">7</w:t>
      </w:r>
      <w:r w:rsidDel="00000000" w:rsidR="00000000" w:rsidRPr="00000000">
        <w:rPr>
          <w:rFonts w:ascii="Google Sans Text" w:cs="Google Sans Text" w:eastAsia="Google Sans Text" w:hAnsi="Google Sans Text"/>
          <w:i w:val="1"/>
          <w:iCs w:val="1"/>
          <w:color w:val="1b1c1d"/>
          <w:sz w:val="24"/>
          <w:szCs w:val="24"/>
          <w:rtl w:val="0"/>
        </w:rPr>
        <w:t xml:space="preserve"> 34</w:t>
      </w:r>
      <w:r w:rsidDel="00000000" w:rsidR="00000000" w:rsidRPr="00000000">
        <w:rPr>
          <w:rFonts w:ascii="Google Sans Text" w:cs="Google Sans Text" w:eastAsia="Google Sans Text" w:hAnsi="Google Sans Text"/>
          <w:color w:val="1b1c1d"/>
          <w:sz w:val="24"/>
          <w:szCs w:val="24"/>
          <w:rtl w:val="0"/>
        </w:rPr>
        <w:t xml:space="preserve">(4), 578–582.</w:t>
      </w:r>
    </w:p>
    <w:p w:rsidR="00000000" w:rsidDel="00000000" w:rsidP="00000000" w:rsidRDefault="00000000" w:rsidRPr="00000000" w14:paraId="0000000A">
      <w:pPr>
        <w:widowControl w:val="0"/>
        <w:numPr>
          <w:ilvl w:val="0"/>
          <w:numId w:val="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Citation:</w:t>
      </w:r>
      <w:r w:rsidDel="00000000" w:rsidR="00000000" w:rsidRPr="00000000">
        <w:rPr>
          <w:rFonts w:ascii="Google Sans Text" w:cs="Google Sans Text" w:eastAsia="Google Sans Text" w:hAnsi="Google Sans Text"/>
          <w:color w:val="1b1c1d"/>
          <w:sz w:val="24"/>
          <w:szCs w:val="24"/>
          <w:rtl w:val="0"/>
        </w:rPr>
        <w:t xml:space="preserve"> Sternberg, R. J. (1986). A triangular theory of love. </w:t>
      </w:r>
      <w:r w:rsidDel="00000000" w:rsidR="00000000" w:rsidRPr="00000000">
        <w:rPr>
          <w:rFonts w:ascii="Google Sans Text" w:cs="Google Sans Text" w:eastAsia="Google Sans Text" w:hAnsi="Google Sans Text"/>
          <w:i w:val="1"/>
          <w:iCs w:val="1"/>
          <w:color w:val="1b1c1d"/>
          <w:sz w:val="24"/>
          <w:szCs w:val="24"/>
          <w:rtl w:val="0"/>
        </w:rPr>
        <w:t xml:space="preserve">Psychological Review, 93</w:t>
      </w:r>
      <w:r w:rsidDel="00000000" w:rsidR="00000000" w:rsidRPr="00000000">
        <w:rPr>
          <w:rFonts w:ascii="Google Sans Text" w:cs="Google Sans Text" w:eastAsia="Google Sans Text" w:hAnsi="Google Sans Text"/>
          <w:color w:val="1b1c1d"/>
          <w:sz w:val="24"/>
          <w:szCs w:val="24"/>
          <w:rtl w:val="0"/>
        </w:rPr>
        <w:t xml:space="preserve">(2), 119–135. (Referenced in regarding exchange of intimacy/commitment)</w:t>
      </w:r>
    </w:p>
    <w:p w:rsidR="00000000" w:rsidDel="00000000" w:rsidP="00000000" w:rsidRDefault="00000000" w:rsidRPr="00000000" w14:paraId="0000000B">
      <w:pPr>
        <w:widowControl w:val="0"/>
        <w:numPr>
          <w:ilvl w:val="0"/>
          <w:numId w:val="2"/>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Citation:</w:t>
      </w:r>
      <w:r w:rsidDel="00000000" w:rsidR="00000000" w:rsidRPr="00000000">
        <w:rPr>
          <w:rFonts w:ascii="Google Sans Text" w:cs="Google Sans Text" w:eastAsia="Google Sans Text" w:hAnsi="Google Sans Text"/>
          <w:color w:val="1b1c1d"/>
          <w:sz w:val="24"/>
          <w:szCs w:val="24"/>
          <w:rtl w:val="0"/>
        </w:rPr>
        <w:t xml:space="preserve"> Foa, U. G., &amp; Foa, E. B. (1974). </w:t>
      </w:r>
      <w:r w:rsidDel="00000000" w:rsidR="00000000" w:rsidRPr="00000000">
        <w:rPr>
          <w:rFonts w:ascii="Google Sans Text" w:cs="Google Sans Text" w:eastAsia="Google Sans Text" w:hAnsi="Google Sans Text"/>
          <w:i w:val="1"/>
          <w:iCs w:val="1"/>
          <w:color w:val="1b1c1d"/>
          <w:sz w:val="24"/>
          <w:szCs w:val="24"/>
          <w:rtl w:val="0"/>
        </w:rPr>
        <w:t xml:space="preserve">Societal structures of the mind</w:t>
      </w:r>
      <w:r w:rsidDel="00000000" w:rsidR="00000000" w:rsidRPr="00000000">
        <w:rPr>
          <w:rFonts w:ascii="Google Sans Text" w:cs="Google Sans Text" w:eastAsia="Google Sans Text" w:hAnsi="Google Sans Text"/>
          <w:color w:val="1b1c1d"/>
          <w:sz w:val="24"/>
          <w:szCs w:val="24"/>
          <w:rtl w:val="0"/>
        </w:rPr>
        <w:t xml:space="preserve">. Charles C Thomas Publisher.</w:t>
      </w:r>
    </w:p>
    <w:p w:rsidR="00000000" w:rsidDel="00000000" w:rsidP="00000000" w:rsidRDefault="00000000" w:rsidRPr="00000000" w14:paraId="0000000C">
      <w:pPr>
        <w:widowControl w:val="0"/>
        <w:numPr>
          <w:ilvl w:val="0"/>
          <w:numId w:val="2"/>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Citation:</w:t>
      </w:r>
      <w:r w:rsidDel="00000000" w:rsidR="00000000" w:rsidRPr="00000000">
        <w:rPr>
          <w:rFonts w:ascii="Google Sans Text" w:cs="Google Sans Text" w:eastAsia="Google Sans Text" w:hAnsi="Google Sans Text"/>
          <w:color w:val="1b1c1d"/>
          <w:sz w:val="24"/>
          <w:szCs w:val="24"/>
          <w:rtl w:val="0"/>
        </w:rPr>
        <w:t xml:space="preserve"> Berscheid, E., &amp; Walster, E. H. (1978). </w:t>
      </w:r>
      <w:r w:rsidDel="00000000" w:rsidR="00000000" w:rsidRPr="00000000">
        <w:rPr>
          <w:rFonts w:ascii="Google Sans Text" w:cs="Google Sans Text" w:eastAsia="Google Sans Text" w:hAnsi="Google Sans Text"/>
          <w:i w:val="1"/>
          <w:iCs w:val="1"/>
          <w:color w:val="1b1c1d"/>
          <w:sz w:val="24"/>
          <w:szCs w:val="24"/>
          <w:rtl w:val="0"/>
        </w:rPr>
        <w:t xml:space="preserve">Interpersonal attraction</w:t>
      </w:r>
      <w:r w:rsidDel="00000000" w:rsidR="00000000" w:rsidRPr="00000000">
        <w:rPr>
          <w:rFonts w:ascii="Google Sans Text" w:cs="Google Sans Text" w:eastAsia="Google Sans Text" w:hAnsi="Google Sans Text"/>
          <w:color w:val="1b1c1d"/>
          <w:sz w:val="24"/>
          <w:szCs w:val="24"/>
          <w:rtl w:val="0"/>
        </w:rPr>
        <w:t xml:space="preserve"> (2nd ed.). Addison-Wesley. (Referenced in regarding reciprocity-of-liking rule; original likely 1975 or similar).</w:t>
      </w:r>
    </w:p>
    <w:p w:rsidR="00000000" w:rsidDel="00000000" w:rsidP="00000000" w:rsidRDefault="00000000" w:rsidRPr="00000000" w14:paraId="0000000D">
      <w:pPr>
        <w:widowControl w:val="0"/>
        <w:spacing w:after="12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Dimensions &amp; Sub-categories (with Citations):</w:t>
      </w:r>
    </w:p>
    <w:p w:rsidR="00000000" w:rsidDel="00000000" w:rsidP="00000000" w:rsidRDefault="00000000" w:rsidRPr="00000000" w14:paraId="0000000E">
      <w:pPr>
        <w:widowControl w:val="0"/>
        <w:numPr>
          <w:ilvl w:val="0"/>
          <w:numId w:val="1"/>
        </w:numP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(A) Disclosure Reciprocity:</w:t>
      </w:r>
      <w:r w:rsidDel="00000000" w:rsidR="00000000" w:rsidRPr="00000000">
        <w:rPr>
          <w:rFonts w:ascii="Google Sans Text" w:cs="Google Sans Text" w:eastAsia="Google Sans Text" w:hAnsi="Google Sans Text"/>
          <w:color w:val="1b1c1d"/>
          <w:sz w:val="24"/>
          <w:szCs w:val="24"/>
          <w:rtl w:val="0"/>
        </w:rPr>
        <w:t xml:space="preserve"> Matching the level (depth/intimacy) and amount (breadth) of a partner's self-disclosure. Responding to intimate disclosure with intimate disclosure is key (Altman &amp; Taylor, 1973; Derlega et al., 1976).</w:t>
      </w:r>
    </w:p>
    <w:p w:rsidR="00000000" w:rsidDel="00000000" w:rsidP="00000000" w:rsidRDefault="00000000" w:rsidRPr="00000000" w14:paraId="0000000F">
      <w:pPr>
        <w:widowControl w:val="0"/>
        <w:numPr>
          <w:ilvl w:val="0"/>
          <w:numId w:val="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(B) Emotional Expression Reciprocity:</w:t>
      </w:r>
      <w:r w:rsidDel="00000000" w:rsidR="00000000" w:rsidRPr="00000000">
        <w:rPr>
          <w:rFonts w:ascii="Google Sans Text" w:cs="Google Sans Text" w:eastAsia="Google Sans Text" w:hAnsi="Google Sans Text"/>
          <w:color w:val="1b1c1d"/>
          <w:sz w:val="24"/>
          <w:szCs w:val="24"/>
          <w:rtl w:val="0"/>
        </w:rPr>
        <w:t xml:space="preserve"> Mutual expression of emotions. If one partner shares feelings openly, the other responds with similar openness.</w:t>
      </w:r>
    </w:p>
    <w:p w:rsidR="00000000" w:rsidDel="00000000" w:rsidP="00000000" w:rsidRDefault="00000000" w:rsidRPr="00000000" w14:paraId="00000010">
      <w:pPr>
        <w:widowControl w:val="0"/>
        <w:numPr>
          <w:ilvl w:val="0"/>
          <w:numId w:val="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(C) Support &amp; Responsiveness Reciprocity:</w:t>
      </w:r>
      <w:r w:rsidDel="00000000" w:rsidR="00000000" w:rsidRPr="00000000">
        <w:rPr>
          <w:rFonts w:ascii="Google Sans Text" w:cs="Google Sans Text" w:eastAsia="Google Sans Text" w:hAnsi="Google Sans Text"/>
          <w:color w:val="1b1c1d"/>
          <w:sz w:val="24"/>
          <w:szCs w:val="24"/>
          <w:rtl w:val="0"/>
        </w:rPr>
        <w:t xml:space="preserve"> Balanced giving and receiving of emotional support, validation, empathy, and practical help. Both partners feel their needs are acknowledged and met by the other over time.</w:t>
      </w:r>
    </w:p>
    <w:p w:rsidR="00000000" w:rsidDel="00000000" w:rsidP="00000000" w:rsidRDefault="00000000" w:rsidRPr="00000000" w14:paraId="00000011">
      <w:pPr>
        <w:widowControl w:val="0"/>
        <w:numPr>
          <w:ilvl w:val="0"/>
          <w:numId w:val="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(D) Affection &amp; Liking Reciprocity:</w:t>
      </w:r>
      <w:r w:rsidDel="00000000" w:rsidR="00000000" w:rsidRPr="00000000">
        <w:rPr>
          <w:rFonts w:ascii="Google Sans Text" w:cs="Google Sans Text" w:eastAsia="Google Sans Text" w:hAnsi="Google Sans Text"/>
          <w:color w:val="1b1c1d"/>
          <w:sz w:val="24"/>
          <w:szCs w:val="24"/>
          <w:rtl w:val="0"/>
        </w:rPr>
        <w:t xml:space="preserve"> Mutual exchange of affection, warmth, positive regard, and liking. The "reciprocity-of-liking" rule suggests we tend to like those who show they like us (Berscheid &amp; Walster, 1978).</w:t>
      </w:r>
    </w:p>
    <w:p w:rsidR="00000000" w:rsidDel="00000000" w:rsidP="00000000" w:rsidRDefault="00000000" w:rsidRPr="00000000" w14:paraId="00000012">
      <w:pPr>
        <w:widowControl w:val="0"/>
        <w:numPr>
          <w:ilvl w:val="0"/>
          <w:numId w:val="1"/>
        </w:numP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(E) Interactional Synchrony:</w:t>
      </w:r>
      <w:r w:rsidDel="00000000" w:rsidR="00000000" w:rsidRPr="00000000">
        <w:rPr>
          <w:rFonts w:ascii="Google Sans Text" w:cs="Google Sans Text" w:eastAsia="Google Sans Text" w:hAnsi="Google Sans Text"/>
          <w:color w:val="1b1c1d"/>
          <w:sz w:val="24"/>
          <w:szCs w:val="24"/>
          <w:rtl w:val="0"/>
        </w:rPr>
        <w:t xml:space="preserve"> Coordination and mutual adaptation in conversation flow, nonverbal behavior, and attention, creating a feeling of being "in sync."</w:t>
      </w:r>
    </w:p>
    <w:p w:rsidR="00000000" w:rsidDel="00000000" w:rsidP="00000000" w:rsidRDefault="00000000" w:rsidRPr="00000000" w14:paraId="00000013">
      <w:pPr>
        <w:widowControl w:val="0"/>
        <w:numPr>
          <w:ilvl w:val="0"/>
          <w:numId w:val="1"/>
        </w:numP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sz w:val="24"/>
          <w:szCs w:val="24"/>
          <w:rtl w:val="0"/>
        </w:rPr>
        <w:t xml:space="preserve">(F) Equity:</w:t>
      </w:r>
      <w:r w:rsidDel="00000000" w:rsidR="00000000" w:rsidRPr="00000000">
        <w:rPr>
          <w:rFonts w:ascii="Google Sans Text" w:cs="Google Sans Text" w:eastAsia="Google Sans Text" w:hAnsi="Google Sans Text"/>
          <w:color w:val="1b1c1d"/>
          <w:sz w:val="24"/>
          <w:szCs w:val="24"/>
          <w:rtl w:val="0"/>
        </w:rPr>
        <w:t xml:space="preserve"> The perceived fairness of the balance of exchanges over the course of the relationship. While perfect moment-to-moment balance isn't required, a long-term sense of equity is important according to SET principles.</w:t>
      </w:r>
    </w:p>
    <w:p w:rsidR="00000000" w:rsidDel="00000000" w:rsidP="00000000" w:rsidRDefault="00000000" w:rsidRPr="00000000" w14:paraId="00000014">
      <w:pPr>
        <w:widowControl w:val="0"/>
        <w:spacing w:after="240" w:before="240" w:line="275.9999942779541" w:lineRule="auto"/>
        <w:rPr>
          <w:rFonts w:ascii="Google Sans Text" w:cs="Google Sans Text" w:eastAsia="Google Sans Text" w:hAnsi="Google Sans Text"/>
          <w:b w:val="1"/>
          <w:bCs w:val="1"/>
          <w:color w:val="1b1c1d"/>
          <w:sz w:val="24"/>
          <w:szCs w:val="24"/>
        </w:rPr>
      </w:pPr>
      <w:r w:rsidDel="00000000" w:rsidR="00000000" w:rsidRPr="00000000">
        <w:rPr>
          <w:rFonts w:ascii="Google Sans Text" w:cs="Google Sans Text" w:eastAsia="Google Sans Text" w:hAnsi="Google Sans Text"/>
          <w:b w:val="1"/>
          <w:bCs w:val="1"/>
          <w:color w:val="1b1c1d"/>
          <w:sz w:val="24"/>
          <w:szCs w:val="24"/>
          <w:rtl w:val="0"/>
        </w:rPr>
        <w:t xml:space="preserve">Scoring Scale (1-10): Reciprocity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Score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Example Interaction Pattern (Illustrative)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Absence of Reciprocity:</w:t>
            </w:r>
            <w:r w:rsidDel="00000000" w:rsidR="00000000" w:rsidRPr="00000000">
              <w:rPr>
                <w:rFonts w:ascii="Google Sans Text" w:cs="Google Sans Text" w:eastAsia="Google Sans Text" w:hAnsi="Google Sans Text"/>
                <w:color w:val="1b1c1d"/>
                <w:sz w:val="20"/>
                <w:szCs w:val="20"/>
                <w:rtl w:val="0"/>
              </w:rPr>
              <w:t xml:space="preserve"> Completely unilateral interaction. One person consistently initiates, discloses, expresses, or supports, while the other offers virtually no response, acknowledgement, or return of similar behavior. Gross imbalance.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Partner A shares a deep fear; Partner B ignores it, checks their phone, or walks away. Partner A consistently offers support; Partner B never offers support in return.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Extremely Low:</w:t>
            </w:r>
            <w:r w:rsidDel="00000000" w:rsidR="00000000" w:rsidRPr="00000000">
              <w:rPr>
                <w:rFonts w:ascii="Google Sans Text" w:cs="Google Sans Text" w:eastAsia="Google Sans Text" w:hAnsi="Google Sans Text"/>
                <w:color w:val="1b1c1d"/>
                <w:sz w:val="20"/>
                <w:szCs w:val="20"/>
                <w:rtl w:val="0"/>
              </w:rPr>
              <w:t xml:space="preserve"> Minimal, token responses that fail to match the partner's level of intimacy or need. Interaction feels highly unbalanced, with one person doing almost all the relational work. May involve brief acknowledgements without substance.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Partner A shares a vulnerability; Partner B responds with a non-committal "Hmm" or "Okay" and does not elaborate or share anything in return. Partner A expresses affection; Partner B offers no reciprocal affection.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Very Low:</w:t>
            </w:r>
            <w:r w:rsidDel="00000000" w:rsidR="00000000" w:rsidRPr="00000000">
              <w:rPr>
                <w:rFonts w:ascii="Google Sans Text" w:cs="Google Sans Text" w:eastAsia="Google Sans Text" w:hAnsi="Google Sans Text"/>
                <w:color w:val="1b1c1d"/>
                <w:sz w:val="20"/>
                <w:szCs w:val="20"/>
                <w:rtl w:val="0"/>
              </w:rPr>
              <w:t xml:space="preserve"> Superficial reciprocity exists (e.g., acknowledging a statement), but consistently fails to match depth or emotional tone. Responds to deep disclosure with superficial comments or changes the subject. Significant imbalance in support/vulnerability.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Partner A shares a significant work stressor; Partner B responds, "That's rough. Did you see the game last night?" (Fails to match depth, deflects). Partner A seeks comfort; Partner B offers minimal, detached reassurance ("You'll be fine").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Mostly Low:</w:t>
            </w:r>
            <w:r w:rsidDel="00000000" w:rsidR="00000000" w:rsidRPr="00000000">
              <w:rPr>
                <w:rFonts w:ascii="Google Sans Text" w:cs="Google Sans Text" w:eastAsia="Google Sans Text" w:hAnsi="Google Sans Text"/>
                <w:color w:val="1b1c1d"/>
                <w:sz w:val="20"/>
                <w:szCs w:val="20"/>
                <w:rtl w:val="0"/>
              </w:rPr>
              <w:t xml:space="preserve"> Inconsistent or lagging reciprocity. Sometimes matches superficial exchanges but often fails to respond appropriately to deeper bids for connection or support. May reciprocate after a delay or prompt. Imbalance is noticeable.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Partner A shares a personal worry; Partner B listens passively but offers no validation or reciprocal sharing unless prompted ("Well, what do </w:t>
            </w:r>
            <w:r w:rsidDel="00000000" w:rsidR="00000000" w:rsidRPr="00000000">
              <w:rPr>
                <w:rFonts w:ascii="Google Sans Text" w:cs="Google Sans Text" w:eastAsia="Google Sans Text" w:hAnsi="Google Sans Text"/>
                <w:i w:val="1"/>
                <w:iCs w:val="1"/>
                <w:color w:val="1b1c1d"/>
                <w:sz w:val="20"/>
                <w:szCs w:val="20"/>
                <w:rtl w:val="0"/>
              </w:rPr>
              <w:t xml:space="preserve">you</w:t>
            </w:r>
            <w:r w:rsidDel="00000000" w:rsidR="00000000" w:rsidRPr="00000000">
              <w:rPr>
                <w:rFonts w:ascii="Google Sans Text" w:cs="Google Sans Text" w:eastAsia="Google Sans Text" w:hAnsi="Google Sans Text"/>
                <w:color w:val="1b1c1d"/>
                <w:sz w:val="20"/>
                <w:szCs w:val="20"/>
                <w:rtl w:val="0"/>
              </w:rPr>
              <w:t xml:space="preserve"> think?"). Support is offered sporadically, not consistently.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Moderate:</w:t>
            </w:r>
            <w:r w:rsidDel="00000000" w:rsidR="00000000" w:rsidRPr="00000000">
              <w:rPr>
                <w:rFonts w:ascii="Google Sans Text" w:cs="Google Sans Text" w:eastAsia="Google Sans Text" w:hAnsi="Google Sans Text"/>
                <w:color w:val="1b1c1d"/>
                <w:sz w:val="20"/>
                <w:szCs w:val="20"/>
                <w:rtl w:val="0"/>
              </w:rPr>
              <w:t xml:space="preserve"> Generally reciprocal at superficial to intermediate levels (e.g., exchanging daily news, opinions on non-personal topics, basic affection). Matching deeper disclosures or emotional needs is less consistent or may feel slightly mismatched/delayed. Balance is fair but shallow.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Partner A talks about their day; Partner B shares about theirs. Partner A shares mild frustration; Partner B validates it ("Yeah, that sounds annoying"). Deeper vulnerability may be met with a slightly less vulnerable response.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Leaning High:</w:t>
            </w:r>
            <w:r w:rsidDel="00000000" w:rsidR="00000000" w:rsidRPr="00000000">
              <w:rPr>
                <w:rFonts w:ascii="Google Sans Text" w:cs="Google Sans Text" w:eastAsia="Google Sans Text" w:hAnsi="Google Sans Text"/>
                <w:color w:val="1b1c1d"/>
                <w:sz w:val="20"/>
                <w:szCs w:val="20"/>
                <w:rtl w:val="0"/>
              </w:rPr>
              <w:t xml:space="preserve"> Increasing consistency in matching the partner's level of disclosure and emotional expression, even at moderate depths. More reliable exchange of validation and support. Efforts towards balance are evident.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Partner A shares a moderate worry; Partner B responds with empathy ("I understand why you're worried") and shares a related, moderately personal experience. Both partners initiate affection and support reasonably often.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Mostly High:</w:t>
            </w:r>
            <w:r w:rsidDel="00000000" w:rsidR="00000000" w:rsidRPr="00000000">
              <w:rPr>
                <w:rFonts w:ascii="Google Sans Text" w:cs="Google Sans Text" w:eastAsia="Google Sans Text" w:hAnsi="Google Sans Text"/>
                <w:color w:val="1b1c1d"/>
                <w:sz w:val="20"/>
                <w:szCs w:val="20"/>
                <w:rtl w:val="0"/>
              </w:rPr>
              <w:t xml:space="preserve"> Consistently responds with similar depth and vulnerability up to significant levels. Reliable mutual exchange of emotional support, validation, and affection. Feels largely balanced and fair.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Partner A shares a significant insecurity; Partner B listens actively, validates the feeling ("That sounds really tough, and it's okay to feel that way"), and shares a relevant insecurity of their own. Support feels dependable.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Considerably High:</w:t>
            </w:r>
            <w:r w:rsidDel="00000000" w:rsidR="00000000" w:rsidRPr="00000000">
              <w:rPr>
                <w:rFonts w:ascii="Google Sans Text" w:cs="Google Sans Text" w:eastAsia="Google Sans Text" w:hAnsi="Google Sans Text"/>
                <w:color w:val="1b1c1d"/>
                <w:sz w:val="20"/>
                <w:szCs w:val="20"/>
                <w:rtl w:val="0"/>
              </w:rPr>
              <w:t xml:space="preserve"> Strong, consistent pattern of mutual exchange across most levels of intimacy, including deep disclosure, vulnerable emotional expression, and substantial support. High degree of interactional synchrony and perceived equity. Both partners feel deeply heard and understood.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Partner A shares a deep past hurt; Partner B responds with deep empathy, attuned validation, and shares a comparably deep past experience. Both partners proactively offer support and affection; the flow feels natural and balanced.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Very High:</w:t>
            </w:r>
            <w:r w:rsidDel="00000000" w:rsidR="00000000" w:rsidRPr="00000000">
              <w:rPr>
                <w:rFonts w:ascii="Google Sans Text" w:cs="Google Sans Text" w:eastAsia="Google Sans Text" w:hAnsi="Google Sans Text"/>
                <w:color w:val="1b1c1d"/>
                <w:sz w:val="20"/>
                <w:szCs w:val="20"/>
                <w:rtl w:val="0"/>
              </w:rPr>
              <w:t xml:space="preserve"> Profoundly reciprocal relationship characterized by consistent, mutual exchange at the deepest levels of vulnerability and emotional expression. Deep mutual understanding, reliable validation, and balanced, often anticipatory support. Maximal perceived equity.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Interactions consistently involve seamless back-and-forth of deep vulnerabilities, complex emotions, and tailored support. Partners seem highly attuned and responsive to each other's subtle cues, matching intimacy levels almost automatically.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widowControl w:val="0"/>
              <w:spacing w:after="120" w:before="120" w:line="275.9999942779541" w:lineRule="auto"/>
              <w:rPr>
                <w:rFonts w:ascii="Google Sans Text" w:cs="Google Sans Text" w:eastAsia="Google Sans Text" w:hAnsi="Google Sans Text"/>
                <w:b w:val="1"/>
                <w:bCs w:val="1"/>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b w:val="1"/>
                <w:bCs w:val="1"/>
                <w:color w:val="1b1c1d"/>
                <w:sz w:val="20"/>
                <w:szCs w:val="20"/>
                <w:rtl w:val="0"/>
              </w:rPr>
              <w:t xml:space="preserve">Maximum:</w:t>
            </w:r>
            <w:r w:rsidDel="00000000" w:rsidR="00000000" w:rsidRPr="00000000">
              <w:rPr>
                <w:rFonts w:ascii="Google Sans Text" w:cs="Google Sans Text" w:eastAsia="Google Sans Text" w:hAnsi="Google Sans Text"/>
                <w:color w:val="1b1c1d"/>
                <w:sz w:val="20"/>
                <w:szCs w:val="20"/>
                <w:rtl w:val="0"/>
              </w:rPr>
              <w:t xml:space="preserve"> Seamless, intuitive, and complete reciprocity across all dimensions and depths of intimacy. Perfect balance and synchrony in disclosure, expression, validation, affection, and support, creating a powerful sense of shared connection and maximal closeness.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widowControl w:val="0"/>
              <w:spacing w:after="120" w:before="120" w:line="275.9999942779541" w:lineRule="auto"/>
              <w:rPr>
                <w:rFonts w:ascii="Google Sans Text" w:cs="Google Sans Text" w:eastAsia="Google Sans Text" w:hAnsi="Google Sans Text"/>
                <w:color w:val="1b1c1d"/>
                <w:sz w:val="20"/>
                <w:szCs w:val="20"/>
              </w:rPr>
            </w:pPr>
            <w:r w:rsidDel="00000000" w:rsidR="00000000" w:rsidRPr="00000000">
              <w:rPr>
                <w:rFonts w:ascii="Google Sans Text" w:cs="Google Sans Text" w:eastAsia="Google Sans Text" w:hAnsi="Google Sans Text"/>
                <w:color w:val="1b1c1d"/>
                <w:sz w:val="20"/>
                <w:szCs w:val="20"/>
                <w:rtl w:val="0"/>
              </w:rPr>
              <w:t xml:space="preserve">The give-and-take feels effortless, deeply attuned, and perfectly balanced even during moments of intense vulnerability or need. Mutual understanding is profound, and the exchange of care feels intrinsic to the interaction, happening naturally and completely.</w:t>
            </w:r>
          </w:p>
        </w:tc>
      </w:tr>
    </w:tbl>
    <w:p w:rsidR="00000000" w:rsidDel="00000000" w:rsidP="00000000" w:rsidRDefault="00000000" w:rsidRPr="00000000" w14:paraId="00000036">
      <w:pPr>
        <w:widowControl w:val="0"/>
        <w:rPr>
          <w:rFonts w:ascii="Google Sans Text" w:cs="Google Sans Text" w:eastAsia="Google Sans Text" w:hAnsi="Google Sans Text"/>
          <w:color w:val="1b1c1d"/>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leted user" w:id="0" w:date="2025-04-17T22:19:58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Imagine you are an expert in content coding through natural language processing. I will give you a framework to define intimacy based on the latent variable Reciprocity. I will give you a coding manual that defines this variable. Using this coding manual, manually score the following prompts on their relative scores. Score each prompt with a single integer. Store scores in spreadsheet format.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