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4pomu169ef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  <w:i w:val="1"/>
          <w:iCs w:val="1"/>
        </w:rPr>
      </w:pPr>
      <w:bookmarkStart w:colFirst="0" w:colLast="0" w:name="_5hc1vvibrvfe" w:id="1"/>
      <w:bookmarkEnd w:id="1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Grading Criteria for Emotional Expression (Sub-factors)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Lexical Emotional Intensity (Word Choice &amp; Valence)</w:t>
        <w:tab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Measures how strong the emotional words are in the response.</w:t>
        <w:tab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Includes emotionally charged words, adjectives, exclamations, and extreme expressions.</w:t>
        <w:tab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Example: "I was devastated" (high intensity) vs. "I felt a little sad" (low intensity).</w:t>
        <w:tab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Personalization &amp; Subjectivity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Measures the level of self-referencing and personal connection to the emotion.</w:t>
        <w:tab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Uses first-person pronouns ("I," "me," "my") and subjective expressions.</w:t>
        <w:tab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Example: "I struggled a lot with this" (high personalization) vs. "People sometimes struggle with this" (low personalization).</w:t>
        <w:tab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Descriptive Depth &amp; Detail</w:t>
        <w:tab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Measures the specificity and richness of emotional descriptions.</w:t>
        <w:tab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Includes metaphor, sensory descriptions, and elaboration on experiences.</w:t>
        <w:tab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Example: "My heart was racing, and I couldn’t catch my breath" (high detail) vs. "I was nervous" (low detail).</w:t>
        <w:tab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4. Reflectiveness &amp; Insight</w:t>
        <w:tab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Measures whether the response analyzes or reflects on the emotion or its cause.</w:t>
        <w:tab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Includes introspection, cognitive processing words ("realized," "understood"), and lessons learned.</w:t>
        <w:tab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Example: "This taught me resilience and made me a stronger person" (high insight) vs. "It was just a bad time" (low insight).</w:t>
        <w:tab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5. Expressive Structure &amp; Emphasis</w:t>
        <w:tab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Measures how emotion is conveyed through structure, repetition, punctuation, and formatting.</w:t>
        <w:tab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Includes sentence variation, punctuation (ellipses, exclamation marks), emphasis (capitalization, repetition).</w:t>
        <w:tab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Example: "I just... I just couldn’t believe it!" (high expressive structure) vs. "I was surprised" (low expressive structure).</w:t>
        <w:tab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mf4zt45v4ndw" w:id="2"/>
      <w:bookmarkEnd w:id="2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Graphs with Arnav’s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reference, the models in chronological order are GPT-4, GPT-4o, o1.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response intimacy for each model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9610725" cy="56483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10725" cy="564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 intimacy grouped by prompt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13382625" cy="113347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82625" cy="1133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Average value for each metric grouped by prompt intimacy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11296650" cy="94297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96650" cy="942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>
          <w:b w:val="1"/>
          <w:bCs w:val="1"/>
        </w:rPr>
      </w:pPr>
      <w:bookmarkStart w:colFirst="0" w:colLast="0" w:name="_7mhfu1593kkf" w:id="3"/>
      <w:bookmarkEnd w:id="3"/>
      <w:r w:rsidDel="00000000" w:rsidR="00000000" w:rsidRPr="00000000">
        <w:rPr>
          <w:b w:val="1"/>
          <w:bCs w:val="1"/>
          <w:rtl w:val="0"/>
        </w:rPr>
        <w:t xml:space="preserve">Citations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Pei, J., Jurgens D. (2020). Quantifying Intimacy in Language.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Alm, C.O., Roth, D., Sproat, R. (2005). Emotions from Text: Machine Learning for Text-based Emotion Prediction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Kahn, J.H., Tobin R.M., Massey, A.E., &amp; Anderson, J.A. (2007). Measuring emotional expression with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Linguistic Inquiry and Word Count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Bantum, E. O., Elhadad, N., Owen, J. E., Zhang, S., Golant, M., Buzaglo, J., Stephen, J., &amp; Giese-Davis, J. (2017). Machine Learning for Identifying Emotional Expression in Text: Improving the Accuracy of Established Methods.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McDonell, M., Owen, J.E., Bantam, E.O. (2020). Identification of Emotional Expression With Cancer Survivors: Validation of Linguistic Inquiry and Word Count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