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 Architecture</w:t>
      </w:r>
    </w:p>
    <w:p>
      <w:r>
        <w:t>The following table documents the structure of the 1D-CNN used in our study. The architecture is defined as follows: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Input: 1 channel, Output: 32 filters, Kernel Size = 16,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LeakyReLU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16, Stride = 16,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Input: 32 channels, Output: 64 filters, Kernel Size = 8,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LeakyReLU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16, Stride = 16,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Input: 64 channels, Output: 128 filters, Kernel Size = 4,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128 channels</w:t>
            </w:r>
          </w:p>
        </w:tc>
      </w:tr>
      <w:tr>
        <w:tc>
          <w:tcPr>
            <w:tcW w:type="dxa" w:w="4320"/>
          </w:tcPr>
          <w:p>
            <w:r>
              <w:t>LeakyReLU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8, Stride = 8, Padding = 0</w:t>
            </w:r>
          </w:p>
        </w:tc>
      </w:tr>
      <w:tr>
        <w:tc>
          <w:tcPr>
            <w:tcW w:type="dxa" w:w="4320"/>
          </w:tcPr>
          <w:p>
            <w:r>
              <w:t>Flatten</w:t>
            </w:r>
          </w:p>
        </w:tc>
        <w:tc>
          <w:tcPr>
            <w:tcW w:type="dxa" w:w="4320"/>
          </w:tcPr>
          <w:p>
            <w:r>
              <w:t>Starting from dimension 1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Input Features: 128, Output Features: 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