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RUIZ FERNANDEZ,  ANGEL</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r>
            <w:r>
              <w:rPr>
                <w:rFonts w:eastAsia="ＭＳ 明朝" w:cs=""/>
                <w:kern w:val="0"/>
                <w:sz w:val="16"/>
                <w:szCs w:val="22"/>
                <w:lang w:val="es-ES" w:eastAsia="en-US" w:bidi="ar-SA"/>
              </w:rPr>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Puntuación (rellenar sólo en autoevaluación):</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TEST::</w:t>
              <w:br/>
              <w:t>P1::</w:t>
              <w:br/>
              <w:t>P2::</w:t>
              <w:br/>
              <w:t>TOTAL:</w:t>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5 de Fundamentos de Computadores</w:t>
        <w:br/>
      </w:r>
      <w:r>
        <w:rPr>
          <w:lang w:val="es-ES" w:eastAsia="en-US" w:bidi="ar-SA"/>
        </w:rPr>
        <w:t>1° curso de Grado en Ingeniería Informática</w:t>
        <w:br/>
        <w:t xml:space="preserve">Fecha de entrega: </w:t>
      </w:r>
      <w:r>
        <w:rPr>
          <w:i/>
          <w:lang w:val="es-ES" w:eastAsia="en-US" w:bidi="ar-SA"/>
        </w:rPr>
        <w:t>4 de diciembre de 2023</w:t>
        <w:br/>
      </w:r>
    </w:p>
    <w:p>
      <w:pPr>
        <w:pStyle w:val="Normal"/>
        <w:jc w:val="both"/>
        <w:rPr>
          <w:lang w:val="es-ES" w:eastAsia="en-US" w:bidi="ar-SA"/>
        </w:rPr>
      </w:pPr>
      <w:r>
        <w:rPr>
          <w:b/>
          <w:lang w:val="es-ES" w:eastAsia="en-US" w:bidi="ar-SA"/>
        </w:rPr>
        <w:t xml:space="preserve">Test (3.0 puntos; 0.3 por apartado)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c>
          <w:tcPr>
            <w:tcW w:w="981"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T4</w:t>
            </w:r>
          </w:p>
        </w:tc>
        <w:tc>
          <w:tcPr>
            <w:tcW w:w="983"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T5</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T8</w:t>
            </w:r>
          </w:p>
        </w:tc>
        <w:tc>
          <w:tcPr>
            <w:tcW w:w="982"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T9</w:t>
            </w:r>
          </w:p>
        </w:tc>
        <w:tc>
          <w:tcPr>
            <w:tcW w:w="98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r>
      <w:tr>
        <w:trPr/>
        <w:tc>
          <w:tcPr>
            <w:tcW w:w="981"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3"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Con respecto al código objeto, señala la afirmación VERDADERA:</w:t>
        <w:br/>
        <w:t xml:space="preserve"> a) Contiene código máquina que puede ser directamente ejecutado por la CPU.</w:t>
        <w:br/>
        <w:t xml:space="preserve"> b) Es generado por el ensamblador.</w:t>
        <w:br/>
        <w:t xml:space="preserve"> c) No contiene referencias a funciones o variables no definidas</w:t>
        <w:br/>
        <w:t xml:space="preserve"> d) Es generado por el enlazador.</w:t>
      </w:r>
    </w:p>
    <w:p>
      <w:pPr>
        <w:pStyle w:val="Normal"/>
        <w:rPr>
          <w:lang w:val="es-ES" w:eastAsia="en-US" w:bidi="ar-SA"/>
        </w:rPr>
      </w:pPr>
      <w:r>
        <w:rPr>
          <w:b/>
          <w:lang w:val="es-ES" w:eastAsia="en-US" w:bidi="ar-SA"/>
        </w:rPr>
        <w:t xml:space="preserve">T2. </w:t>
      </w:r>
      <w:r>
        <w:rPr>
          <w:lang w:val="es-ES" w:eastAsia="en-US" w:bidi="ar-SA"/>
        </w:rPr>
        <w:t>Con respecto a los operandos de las instrucciones en x86-64, señala la afirmación VERDADERA:</w:t>
        <w:br/>
        <w:t xml:space="preserve"> a) Ninguna de las otras tres respuestas es correcta.</w:t>
        <w:br/>
        <w:t xml:space="preserve"> b) Hay instrucciones que emplean únicamente operandos constantes</w:t>
        <w:br/>
        <w:t xml:space="preserve"> c) Una instrucción de escritura en memoria siempre tiene al menos un operando de tipo registro</w:t>
        <w:br/>
        <w:t xml:space="preserve"> d) Los operandos constantes se codifican en la propia instrucción</w:t>
      </w:r>
    </w:p>
    <w:p>
      <w:pPr>
        <w:pStyle w:val="Normal"/>
        <w:rPr>
          <w:lang w:val="es-ES" w:eastAsia="en-US" w:bidi="ar-SA"/>
        </w:rPr>
      </w:pPr>
      <w:r>
        <w:rPr>
          <w:b/>
          <w:lang w:val="es-ES" w:eastAsia="en-US" w:bidi="ar-SA"/>
        </w:rPr>
        <w:t xml:space="preserve">T3. </w:t>
      </w:r>
      <w:r>
        <w:rPr>
          <w:lang w:val="es-ES" w:eastAsia="en-US" w:bidi="ar-SA"/>
        </w:rPr>
        <w:t>En la jerarquía de traducción, el compilador se ejecuta inmediatamente antes del:</w:t>
        <w:br/>
        <w:t xml:space="preserve"> a) planificador</w:t>
        <w:br/>
        <w:t xml:space="preserve"> b) cargador</w:t>
        <w:br/>
        <w:t xml:space="preserve"> c) ensamblador</w:t>
        <w:br/>
        <w:t xml:space="preserve"> d) enlazador</w:t>
      </w:r>
    </w:p>
    <w:p>
      <w:pPr>
        <w:pStyle w:val="Normal"/>
        <w:rPr>
          <w:lang w:val="es-ES" w:eastAsia="en-US" w:bidi="ar-SA"/>
        </w:rPr>
      </w:pPr>
      <w:r>
        <w:rPr>
          <w:b/>
          <w:lang w:val="es-ES" w:eastAsia="en-US" w:bidi="ar-SA"/>
        </w:rPr>
        <w:t xml:space="preserve">T4. </w:t>
      </w:r>
      <w:r>
        <w:rPr>
          <w:lang w:val="es-ES" w:eastAsia="en-US" w:bidi="ar-SA"/>
        </w:rPr>
        <w:t>Con respecto a las instrucciones de movimiento de datos en el ISA x86-64, señala la afirmación VERDADERA:</w:t>
        <w:br/>
        <w:t xml:space="preserve"> a) Ninguna de las otras tres respuestas es correcta.</w:t>
        <w:br/>
        <w:t xml:space="preserve"> b) La instrucción movl 0x123456,%eax pone el valor 0x123456 en el registro EAX.</w:t>
        <w:br/>
        <w:t xml:space="preserve"> c) La instrucción movl %eax,0x123456, pone el valor 0x123456 en el registro EAX.</w:t>
        <w:br/>
        <w:t xml:space="preserve"> d) La instrucción movl $0x123456,%eax carga el valor constante 0x123456 en los 32 bits de menos peso del registro RAX.</w:t>
      </w:r>
    </w:p>
    <w:p>
      <w:pPr>
        <w:pStyle w:val="Normal"/>
        <w:rPr>
          <w:lang w:val="es-ES" w:eastAsia="en-US" w:bidi="ar-SA"/>
        </w:rPr>
      </w:pPr>
      <w:r>
        <w:rPr>
          <w:b/>
          <w:lang w:val="es-ES" w:eastAsia="en-US" w:bidi="ar-SA"/>
        </w:rPr>
        <w:t xml:space="preserve">T5. </w:t>
      </w:r>
      <w:r>
        <w:rPr>
          <w:lang w:val="es-ES" w:eastAsia="en-US" w:bidi="ar-SA"/>
        </w:rPr>
        <w:t>Con respecto a las instrucciones de salto en el ISA x86-64, señala la afirmación VERDADERA:</w:t>
        <w:br/>
        <w:t xml:space="preserve"> a) Los saltos condicionales comprueban la condición en la propia instrucción de salto. </w:t>
        <w:br/>
        <w:t xml:space="preserve"> b) Ninguna de las otras tres respuestas es correcta.</w:t>
        <w:br/>
        <w:t xml:space="preserve"> c) Las únicas instrucciones que rompen el flujo de ejecución secuencial son los saltos condicionales y incondicionales</w:t>
        <w:br/>
        <w:t xml:space="preserve"> d) Las instrucciones de salto condicional leen el registro RFLAGS.</w:t>
      </w:r>
    </w:p>
    <w:p>
      <w:pPr>
        <w:pStyle w:val="Normal"/>
        <w:rPr>
          <w:lang w:val="es-ES" w:eastAsia="en-US" w:bidi="ar-SA"/>
        </w:rPr>
      </w:pPr>
      <w:r>
        <w:rPr>
          <w:b/>
          <w:lang w:val="es-ES" w:eastAsia="en-US" w:bidi="ar-SA"/>
        </w:rPr>
        <w:t xml:space="preserve">T6. </w:t>
      </w:r>
      <w:r>
        <w:rPr>
          <w:lang w:val="es-ES" w:eastAsia="en-US" w:bidi="ar-SA"/>
        </w:rPr>
        <w:t>En lo referido el código ejecutable, señala la afirmación VERDADERA:</w:t>
        <w:br/>
        <w:t xml:space="preserve"> a) Ninguna de las otras tres respuestas es correcta.</w:t>
        <w:br/>
        <w:t xml:space="preserve"> b) Es generado por el ensamblador.</w:t>
        <w:br/>
        <w:t xml:space="preserve"> c) Es independiente de la arquitectura de la máquina sobre la que se programa.</w:t>
        <w:br/>
        <w:t xml:space="preserve"> d) No contiene referencias a funciones o variables no definidas</w:t>
      </w:r>
    </w:p>
    <w:p>
      <w:pPr>
        <w:pStyle w:val="Normal"/>
        <w:rPr>
          <w:lang w:val="es-ES" w:eastAsia="en-US" w:bidi="ar-SA"/>
        </w:rPr>
      </w:pPr>
      <w:r>
        <w:rPr>
          <w:b/>
          <w:lang w:val="es-ES" w:eastAsia="en-US" w:bidi="ar-SA"/>
        </w:rPr>
        <w:t xml:space="preserve">T7. </w:t>
      </w:r>
      <w:r>
        <w:rPr>
          <w:lang w:val="es-ES" w:eastAsia="en-US" w:bidi="ar-SA"/>
        </w:rPr>
        <w:t>Señala la respuesta FALSA sobre el enlazado con librerías estáticas:</w:t>
        <w:br/>
        <w:t xml:space="preserve"> a) Da lugar a ficheros ejecutables de mayor tamaño que el enlazado dinámico</w:t>
        <w:br/>
        <w:t xml:space="preserve"> b) Da lugar a ficheros ejecutables que no tienen dependencias de ninguna librería externa</w:t>
        <w:br/>
        <w:t xml:space="preserve"> c) Conduce a un peor aprovechamiento de la memoria.</w:t>
        <w:br/>
        <w:t xml:space="preserve"> d) El enlazador busca las librerías estáticas en ficheros llamados lib*.so.</w:t>
      </w:r>
    </w:p>
    <w:p>
      <w:pPr>
        <w:pStyle w:val="Normal"/>
        <w:rPr>
          <w:lang w:val="es-ES" w:eastAsia="en-US" w:bidi="ar-SA"/>
        </w:rPr>
      </w:pPr>
      <w:r>
        <w:rPr>
          <w:b/>
          <w:lang w:val="es-ES" w:eastAsia="en-US" w:bidi="ar-SA"/>
        </w:rPr>
        <w:t xml:space="preserve">T8. </w:t>
      </w:r>
      <w:r>
        <w:rPr>
          <w:lang w:val="es-ES" w:eastAsia="en-US" w:bidi="ar-SA"/>
        </w:rPr>
        <w:t>En relación al código ensamblador, señala la afirmación VERDADERA:</w:t>
        <w:br/>
        <w:t xml:space="preserve"> a) Cada instrucción tiene una correspondencia directa con una instrucción en código máquina.</w:t>
        <w:br/>
        <w:t xml:space="preserve"> b) Es independiente de la arquitectura de la máquina sobre la que se programa.</w:t>
        <w:br/>
        <w:t xml:space="preserve"> c) Ninguna de las otras tres respuestas es correcta.</w:t>
        <w:br/>
        <w:t xml:space="preserve"> d) Las instrucciones están codificadas en lenguaje máquina.</w:t>
      </w:r>
    </w:p>
    <w:p>
      <w:pPr>
        <w:pStyle w:val="Normal"/>
        <w:rPr>
          <w:lang w:val="es-ES" w:eastAsia="en-US" w:bidi="ar-SA"/>
        </w:rPr>
      </w:pPr>
      <w:r>
        <w:rPr>
          <w:b/>
          <w:lang w:val="es-ES" w:eastAsia="en-US" w:bidi="ar-SA"/>
        </w:rPr>
        <w:t xml:space="preserve">T9. </w:t>
      </w:r>
      <w:r>
        <w:rPr>
          <w:lang w:val="es-ES" w:eastAsia="en-US" w:bidi="ar-SA"/>
        </w:rPr>
        <w:t>En relación al lenguaje ensamblador, señala la afirmación VERDADERA:</w:t>
        <w:br/>
        <w:t xml:space="preserve"> a) El comienzo del segmento de datos viene marcado por la directiva .data.</w:t>
        <w:br/>
        <w:t xml:space="preserve"> b) Ninguna de las otras tres respuestas es correcta.</w:t>
        <w:br/>
        <w:t xml:space="preserve"> c) Las variables locales de un procedimiento se almacenan en el segmento de datos.</w:t>
        <w:br/>
        <w:t xml:space="preserve"> d) Las etiquetas generadas automáticamente por el compilador aparecen en el segmento de código pero no en el de datos.</w:t>
      </w:r>
    </w:p>
    <w:p>
      <w:pPr>
        <w:pStyle w:val="Normal"/>
        <w:rPr>
          <w:lang w:val="es-ES" w:eastAsia="en-US" w:bidi="ar-SA"/>
        </w:rPr>
      </w:pPr>
      <w:r>
        <w:rPr>
          <w:b/>
          <w:lang w:val="es-ES" w:eastAsia="en-US" w:bidi="ar-SA"/>
        </w:rPr>
        <w:t xml:space="preserve">T10. </w:t>
      </w:r>
      <w:r>
        <w:rPr>
          <w:lang w:val="es-ES" w:eastAsia="en-US" w:bidi="ar-SA"/>
        </w:rPr>
        <w:t>En relación a la reubicación del código, señala la afirmación VERDADERA:</w:t>
        <w:br/>
        <w:t xml:space="preserve"> a) Sólo las instrucciones de movimiento de datos necesitan ser reubicadas.</w:t>
        <w:br/>
        <w:t xml:space="preserve"> b) La reubicación de direcciones es llevada a cabo por el ensamblador</w:t>
        <w:br/>
        <w:t xml:space="preserve"> c) La información de reubicación es generada por el programa ensamblador.</w:t>
        <w:br/>
        <w:t xml:space="preserve"> d) Ninguna de las otras tres respuestas es correcta.</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(2.0 puntos; 0.25 por apartado) </w:t>
      </w:r>
      <w:r>
        <w:rPr>
          <w:lang w:val="es-ES" w:eastAsia="en-US" w:bidi="ar-SA"/>
        </w:rPr>
        <w:t>Indicar el valor correcto con el que rellenar cada hueco en la siguiente tabla. Ten en cuenta que las comillas sólo se usan como delimitadores de la orden, nombre de fichero, o similar:</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las instrucciones que operan con los 8 bits de menos peso del registro RAX usan como nombre de registro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al</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la instrucción que lee el contenido de la dirección de memoria apuntada por el registro RBP y lo guarda en el registro RAX es ______.</w:t>
              <w:br/>
            </w:r>
          </w:p>
        </w:tc>
        <w:tc>
          <w:tcPr>
            <w:tcW w:w="5399" w:type="dxa"/>
            <w:tcBorders/>
          </w:tcPr>
          <w:p>
            <w:pPr>
              <w:pStyle w:val="Normal"/>
              <w:widowControl/>
              <w:spacing w:lineRule="auto" w:line="240" w:before="0" w:after="0"/>
              <w:jc w:val="left"/>
              <w:rPr>
                <w:rFonts w:ascii="Cambria" w:hAnsi="Cambria" w:eastAsia="ＭＳ 明朝" w:cs=""/>
                <w:kern w:val="0"/>
                <w:sz w:val="18"/>
                <w:szCs w:val="22"/>
                <w:lang w:val="es-ES" w:eastAsia="en-US" w:bidi="ar-SA"/>
              </w:rPr>
            </w:pPr>
            <w:r>
              <w:rPr>
                <w:rFonts w:eastAsia="ＭＳ 明朝" w:cs=""/>
                <w:kern w:val="0"/>
                <w:sz w:val="18"/>
                <w:szCs w:val="22"/>
                <w:lang w:val="es-ES" w:eastAsia="en-US" w:bidi="ar-SA"/>
              </w:rPr>
              <w:t>No pregunta que dialecto de ensamblador usar, pero ya que en las diapositivas se suele ver gas o AT&amp;T usaré ese (pero estoy mas acostumbrado a notación Intel)</w:t>
            </w:r>
          </w:p>
          <w:p>
            <w:pPr>
              <w:pStyle w:val="Normal"/>
              <w:widowControl/>
              <w:spacing w:lineRule="auto" w:line="240" w:before="0" w:after="0"/>
              <w:jc w:val="left"/>
              <w:rPr>
                <w:rFonts w:ascii="Cambria" w:hAnsi="Cambria" w:eastAsia="ＭＳ 明朝" w:cs=""/>
                <w:kern w:val="0"/>
                <w:sz w:val="18"/>
                <w:szCs w:val="22"/>
                <w:lang w:val="es-ES" w:eastAsia="en-US" w:bidi="ar-SA"/>
              </w:rPr>
            </w:pPr>
            <w:r>
              <w:rPr>
                <w:rFonts w:eastAsia="ＭＳ 明朝" w:cs=""/>
                <w:kern w:val="0"/>
                <w:sz w:val="18"/>
                <w:szCs w:val="22"/>
                <w:lang w:val="es-ES" w:eastAsia="en-US" w:bidi="ar-SA"/>
              </w:rPr>
              <w:t>movl (%rbp), %rax</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el registro que guarda el resultado de una instrucción de comparación es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rflags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Al registro que indica en qué instrucción del programa se encuentra actualmente la ejecución se le llama de manera genérica  _____  (aunque en el ISA de Intel se llama forma distinta).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Contador de programa (PC)</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En x86_64 rip, instruction pointer</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la instrucción que se utiliza para terminar un procedimiento es ______.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ret</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el registro que permite acceder a las variables locales en la pila durante la ejecución de una subrutina es 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pop</w:t>
            </w:r>
          </w:p>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o mov del stack relativo a rbp</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la instrucción que se utiliza para saltar a la etiqueta fin_for es ______.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jmp fin_for</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x86-64, la instrucción que se utiliza para guardar el valor del registro RCX en la pila es ______.</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pushl %rcx</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(5.0 puntos; 0.25 por apartado) </w:t>
      </w:r>
      <w:r>
        <w:rPr>
          <w:lang w:val="es-ES" w:eastAsia="en-US" w:bidi="ar-SA"/>
        </w:rPr>
        <w:t>Considérese el siguiente programa fuente escrito en C (en el que se ha ocultado con XX el valor de una determinada constante del array):</w:t>
      </w:r>
    </w:p>
    <w:p>
      <w:pPr>
        <w:pStyle w:val="Normal"/>
        <w:jc w:val="left"/>
        <w:rPr>
          <w:lang w:val="es-ES" w:eastAsia="en-US" w:bidi="ar-SA"/>
        </w:rPr>
      </w:pPr>
      <w:r>
        <w:rPr>
          <w:rFonts w:ascii="Free Mono" w:hAnsi="Free Mono"/>
          <w:sz w:val="20"/>
          <w:lang w:val="es-ES" w:eastAsia="en-US" w:bidi="ar-SA"/>
        </w:rPr>
        <w:t>#include&lt;stdio.h&gt;</w:t>
        <w:br/>
        <w:br/>
        <w:t xml:space="preserve">// El valor XX del siguiente array es en realidad un número entero entre </w:t>
        <w:br/>
        <w:t>// -100 y 100 (que está oculto porque deberá deducirse posteriormente):</w:t>
        <w:br/>
        <w:t xml:space="preserve">long array[6] = {-8,4,3,XX,-8,2}; </w:t>
        <w:br/>
        <w:br/>
        <w:t>int funcion(long varA, int varB) {</w:t>
        <w:br/>
        <w:t xml:space="preserve">    return (((varB + 6) &gt;&gt; 2) * (-(17 * varA)));</w:t>
        <w:br/>
        <w:t>}</w:t>
        <w:br/>
        <w:br/>
        <w:t>int main() {</w:t>
        <w:br/>
        <w:t xml:space="preserve">    int i, value;</w:t>
        <w:br/>
        <w:t xml:space="preserve">    for(i=5;i&gt;=0;i--) {</w:t>
        <w:br/>
        <w:t xml:space="preserve">        array[i] = funcion(array[i], -18);</w:t>
        <w:br/>
        <w:t xml:space="preserve">    }</w:t>
        <w:br/>
        <w:t>}</w:t>
        <w:br/>
      </w:r>
    </w:p>
    <w:p>
      <w:pPr>
        <w:pStyle w:val="Normal"/>
        <w:jc w:val="both"/>
        <w:rPr>
          <w:lang w:val="es-ES" w:eastAsia="en-US" w:bidi="ar-SA"/>
        </w:rPr>
      </w:pPr>
      <w:r>
        <w:rPr>
          <w:lang w:val="es-ES" w:eastAsia="en-US" w:bidi="ar-SA"/>
        </w:rPr>
        <w:t xml:space="preserve">El anterior programa ha sido compilado y enlazado, para generar un ejecutable. A continuación se muestra el desensamblado del código de la función principal del mismo, </w:t>
      </w:r>
      <w:r>
        <w:rPr>
          <w:rFonts w:ascii="Free Mono" w:hAnsi="Free Mono"/>
          <w:lang w:val="es-ES" w:eastAsia="en-US" w:bidi="ar-SA"/>
        </w:rPr>
        <w:t>main</w:t>
      </w:r>
      <w:r>
        <w:rPr>
          <w:lang w:val="es-ES" w:eastAsia="en-US" w:bidi="ar-SA"/>
        </w:rPr>
        <w:t xml:space="preserve">. Obsérvese que el código máquina de la instrucción </w:t>
      </w:r>
      <w:r>
        <w:rPr>
          <w:rFonts w:ascii="Free Mono" w:hAnsi="Free Mono"/>
          <w:lang w:val="es-ES" w:eastAsia="en-US" w:bidi="ar-SA"/>
        </w:rPr>
        <w:t>callq</w:t>
      </w:r>
      <w:r>
        <w:rPr>
          <w:lang w:val="es-ES" w:eastAsia="en-US" w:bidi="ar-SA"/>
        </w:rPr>
        <w:t xml:space="preserve"> ha sido también ocultado (indicado con puntos suspensivos ...):</w:t>
      </w:r>
    </w:p>
    <w:p>
      <w:pPr>
        <w:pStyle w:val="Normal"/>
        <w:jc w:val="left"/>
        <w:rPr>
          <w:lang w:val="es-ES" w:eastAsia="en-US" w:bidi="ar-SA"/>
        </w:rPr>
      </w:pPr>
      <w:r>
        <w:rPr>
          <w:rFonts w:ascii="Free Mono" w:hAnsi="Free Mono"/>
          <w:sz w:val="20"/>
          <w:lang w:val="es-ES" w:eastAsia="en-US" w:bidi="ar-SA"/>
        </w:rPr>
        <w:t>00000000046346b5 &lt;main&gt;:</w:t>
        <w:br/>
        <w:t xml:space="preserve"> 46346b5:</w:t>
        <w:tab/>
        <w:t xml:space="preserve">55                               </w:t>
        <w:tab/>
        <w:t>push   %rbp</w:t>
        <w:br/>
        <w:t xml:space="preserve"> 46346b6:</w:t>
        <w:tab/>
        <w:t xml:space="preserve">48 89 e5                         </w:t>
        <w:tab/>
        <w:t>mov    %rsp,%rbp</w:t>
        <w:br/>
        <w:t xml:space="preserve"> 46346b9:</w:t>
        <w:tab/>
        <w:t xml:space="preserve">48 83 ec 10                      </w:t>
        <w:tab/>
        <w:t>sub    $0x10,%rsp</w:t>
        <w:br/>
        <w:t xml:space="preserve"> 46346bd:</w:t>
        <w:tab/>
        <w:t xml:space="preserve">c7 45 fc 05 00 00 00             </w:t>
        <w:tab/>
        <w:t>movl   $0x5,-0x4(%rbp)</w:t>
        <w:br/>
        <w:t xml:space="preserve"> 46346c4:</w:t>
        <w:tab/>
        <w:t xml:space="preserve">eb 2e                            </w:t>
        <w:tab/>
        <w:t>jmp    46346f4 &lt;main+0x3f&gt;</w:t>
        <w:br/>
        <w:t xml:space="preserve"> 46346c6:</w:t>
        <w:tab/>
        <w:t xml:space="preserve">8b 45 fc                         </w:t>
        <w:tab/>
        <w:t>mov    -0x4(%rbp),%eax</w:t>
        <w:br/>
        <w:t xml:space="preserve"> 46346c9:</w:t>
        <w:tab/>
        <w:t xml:space="preserve">48 98                            </w:t>
        <w:tab/>
        <w:t xml:space="preserve">cltq   </w:t>
        <w:br/>
        <w:t xml:space="preserve"> 46346cb:</w:t>
        <w:tab/>
        <w:t xml:space="preserve">48 8b 04 c5 a0 18 99 06          </w:t>
        <w:tab/>
        <w:t>mov    0x69918a0(,%rax,8),%rax</w:t>
        <w:br/>
        <w:t xml:space="preserve"> 46346d3:</w:t>
        <w:tab/>
        <w:t xml:space="preserve">be ee ff ff ff                   </w:t>
        <w:tab/>
        <w:t>mov    $0xffffffee,%esi</w:t>
        <w:br/>
        <w:t xml:space="preserve"> 46346d8:</w:t>
        <w:tab/>
        <w:t xml:space="preserve">48 89 c7                         </w:t>
        <w:tab/>
        <w:t>mov    %rax,%rdi</w:t>
        <w:br/>
        <w:t xml:space="preserve"> 46346db:</w:t>
        <w:tab/>
        <w:t xml:space="preserve">...                              </w:t>
        <w:tab/>
        <w:t>callq  463468d &lt;funcion&gt;</w:t>
        <w:br/>
        <w:t xml:space="preserve"> 46346e0:</w:t>
        <w:tab/>
        <w:t xml:space="preserve">48 63 d0                         </w:t>
        <w:tab/>
        <w:t>movslq %eax,%rdx</w:t>
        <w:br/>
        <w:t xml:space="preserve"> 46346e3:</w:t>
        <w:tab/>
        <w:t xml:space="preserve">8b 45 fc                         </w:t>
        <w:tab/>
        <w:t>mov    -0x4(%rbp),%eax</w:t>
        <w:br/>
        <w:t xml:space="preserve"> 46346e6:</w:t>
        <w:tab/>
        <w:t xml:space="preserve">48 98                            </w:t>
        <w:tab/>
        <w:t xml:space="preserve">cltq   </w:t>
        <w:br/>
        <w:t xml:space="preserve"> 46346e8:</w:t>
        <w:tab/>
        <w:t xml:space="preserve">48 89 14 c5 a0 18 99 06          </w:t>
        <w:tab/>
        <w:t>mov    %rdx,0x69918a0(,%rax,8)</w:t>
        <w:br/>
        <w:t xml:space="preserve"> 46346f0:</w:t>
        <w:tab/>
        <w:t xml:space="preserve">83 6d fc 01                      </w:t>
        <w:tab/>
        <w:t>subl   $0x1,-0x4(%rbp)</w:t>
        <w:br/>
        <w:t xml:space="preserve"> 46346f4:</w:t>
        <w:tab/>
        <w:t xml:space="preserve">83 7d fc 00                      </w:t>
        <w:tab/>
        <w:t>cmpl   $0x0,-0x4(%rbp)</w:t>
        <w:br/>
        <w:t xml:space="preserve"> 46346f8:</w:t>
        <w:tab/>
        <w:t xml:space="preserve">79 cc                            </w:t>
        <w:tab/>
        <w:t>jns    46346c6 &lt;main+0x11&gt;</w:t>
        <w:br/>
        <w:t xml:space="preserve"> 46346fa:</w:t>
        <w:tab/>
        <w:t xml:space="preserve">c9                               </w:t>
        <w:tab/>
        <w:t xml:space="preserve">leaveq </w:t>
        <w:br/>
        <w:t xml:space="preserve"> 46346fb:</w:t>
        <w:tab/>
        <w:t xml:space="preserve">c3                               </w:t>
        <w:tab/>
        <w:t xml:space="preserve">retq   </w:t>
        <w:br/>
      </w:r>
    </w:p>
    <w:p>
      <w:pPr>
        <w:pStyle w:val="Normal"/>
        <w:jc w:val="both"/>
        <w:rPr>
          <w:lang w:val="es-ES" w:eastAsia="en-US" w:bidi="ar-SA"/>
        </w:rPr>
      </w:pPr>
      <w:r>
        <w:rPr>
          <w:lang w:val="es-ES" w:eastAsia="en-US" w:bidi="ar-SA"/>
        </w:rPr>
        <w:t xml:space="preserve">Una vez cargado el programa en memoria, utilizando </w:t>
      </w:r>
      <w:r>
        <w:rPr>
          <w:rFonts w:ascii="Free Mono" w:hAnsi="Free Mono"/>
          <w:lang w:val="es-ES" w:eastAsia="en-US" w:bidi="ar-SA"/>
        </w:rPr>
        <w:t>gdb</w:t>
      </w:r>
      <w:r>
        <w:rPr>
          <w:lang w:val="es-ES" w:eastAsia="en-US" w:bidi="ar-SA"/>
        </w:rPr>
        <w:t xml:space="preserve"> se ha inspeccionado el contenido de la misma. En particular, se muestran a continuacion la salida de los comandos </w:t>
      </w:r>
      <w:r>
        <w:rPr>
          <w:rFonts w:ascii="Free Mono" w:hAnsi="Free Mono"/>
          <w:lang w:val="es-ES" w:eastAsia="en-US" w:bidi="ar-SA"/>
        </w:rPr>
        <w:t>x/64bx main</w:t>
      </w:r>
      <w:r>
        <w:rPr>
          <w:lang w:val="es-ES" w:eastAsia="en-US" w:bidi="ar-SA"/>
        </w:rPr>
        <w:t xml:space="preserve"> y </w:t>
      </w:r>
      <w:r>
        <w:rPr>
          <w:rFonts w:ascii="Free Mono" w:hAnsi="Free Mono"/>
          <w:lang w:val="es-ES" w:eastAsia="en-US" w:bidi="ar-SA"/>
        </w:rPr>
        <w:t>x/48bx array</w:t>
      </w:r>
      <w:r>
        <w:rPr>
          <w:lang w:val="es-ES" w:eastAsia="en-US" w:bidi="ar-SA"/>
        </w:rPr>
        <w:t xml:space="preserve"> respectivamente, que han sido introducidos justo después de cargar el ejecutable en memoria, pero antes de comenzar la ejecución (y donde, de nuevo, se han ocultado unos cuantos bytes, sustituyéndolos por las cadenas 0xYY y 0xZZ):</w:t>
      </w:r>
    </w:p>
    <w:p>
      <w:pPr>
        <w:pStyle w:val="Normal"/>
        <w:jc w:val="left"/>
        <w:rPr>
          <w:lang w:val="es-ES" w:eastAsia="en-US" w:bidi="ar-SA"/>
        </w:rPr>
      </w:pPr>
      <w:r>
        <w:rPr>
          <w:rFonts w:ascii="Free Mono" w:hAnsi="Free Mono"/>
          <w:sz w:val="20"/>
          <w:lang w:val="es-ES" w:eastAsia="en-US" w:bidi="ar-SA"/>
        </w:rPr>
        <w:t>0x46346b5 &lt;main&gt;:      0x55  0x48  0x89  0xe5  0x48  0x83  0xec  0x10</w:t>
        <w:br/>
        <w:t>0x46346bd &lt;main+8&gt;:    0xYY  0xYY  0xYY  0xYY  0xYY  0xYY  0xYY  0xeb</w:t>
        <w:br/>
        <w:t>0x46346c5 &lt;main+16&gt;:   0x2e  0x8b  0x45  0xfc  0x48  0x98  0x48  0x8b</w:t>
        <w:br/>
        <w:t>0x46346cd &lt;main+24&gt;:   0x04  0xc5  0xa0  0x18  0x99  0x06  0xbe  0xee</w:t>
        <w:br/>
        <w:t>0x46346d5 &lt;main+32&gt;:   0xff  0xff  0xff  0x48  0x89  0xc7  0xe8  0xad</w:t>
        <w:br/>
        <w:t>0x46346dd &lt;main+40&gt;:   0xff  0xff  0xff  0x48  0x63  0xd0  0x8b  0x45</w:t>
        <w:br/>
        <w:t>0x46346e5 &lt;main+48&gt;:   0xfc  0x48  0x98  0x48  0x89  0x14  0xc5  0xa0</w:t>
        <w:br/>
        <w:t>0x46346ed &lt;main+56&gt;:   0x18  0x99  0x06  0x83  0x6d  0xfc  0x01  0x83</w:t>
        <w:br/>
      </w:r>
    </w:p>
    <w:p>
      <w:pPr>
        <w:pStyle w:val="Normal"/>
        <w:jc w:val="left"/>
        <w:rPr>
          <w:lang w:val="es-ES" w:eastAsia="en-US" w:bidi="ar-SA"/>
        </w:rPr>
      </w:pPr>
      <w:r>
        <w:rPr>
          <w:rFonts w:ascii="Free Mono" w:hAnsi="Free Mono"/>
          <w:sz w:val="20"/>
          <w:lang w:val="es-ES" w:eastAsia="en-US" w:bidi="ar-SA"/>
        </w:rPr>
        <w:t>0x69918a0 &lt;array&gt;:     0xZZ  0xZZ  0xZZ  0xZZ  0xZZ  0xZZ  0xZZ  0xZZ</w:t>
        <w:br/>
        <w:t>0x69918a8 &lt;array+8&gt;:   0x04  0x00  0x00  0x00  0x00  0x00  0x00  0x00</w:t>
        <w:br/>
        <w:t>0x69918b0 &lt;array+16&gt;:  0x03  0x00  0x00  0x00  0x00  0x00  0x00  0x00</w:t>
        <w:br/>
        <w:t>0x69918b8 &lt;array+24&gt;:  0xf7  0xff  0xff  0xff  0xff  0xff  0xff  0xff</w:t>
        <w:br/>
        <w:t>0x69918c0 &lt;array+32&gt;:  0xf8  0xff  0xff  0xff  0xff  0xff  0xff  0xff</w:t>
        <w:br/>
        <w:t>0x69918c8 &lt;array+40&gt;:  0x02  0x00  0x00  0x00  0x00  0x00  0x00  0x00</w:t>
        <w:br/>
      </w:r>
    </w:p>
    <w:p>
      <w:pPr>
        <w:pStyle w:val="Normal"/>
        <w:jc w:val="both"/>
        <w:rPr>
          <w:lang w:val="es-ES" w:eastAsia="en-US" w:bidi="ar-SA"/>
        </w:rPr>
      </w:pPr>
      <w:r>
        <w:rPr>
          <w:lang w:val="es-ES" w:eastAsia="en-US" w:bidi="ar-SA"/>
        </w:rPr>
        <w:t xml:space="preserve">Finalmente, se comienza a ejecutar el programa durante un número indeterminado de instrucciones. En un momento determinado, en mitad de dicha ejecución, se ejecutan los dos siguientes comandos de </w:t>
      </w:r>
      <w:r>
        <w:rPr>
          <w:rFonts w:ascii="Free Mono" w:hAnsi="Free Mono"/>
          <w:lang w:val="es-ES" w:eastAsia="en-US" w:bidi="ar-SA"/>
        </w:rPr>
        <w:t>gdb</w:t>
      </w:r>
      <w:r>
        <w:rPr>
          <w:lang w:val="es-ES" w:eastAsia="en-US" w:bidi="ar-SA"/>
        </w:rPr>
        <w:t xml:space="preserve"> con el fin de inspeccionar tanto los contenidos del array como los contenidos de los registros </w:t>
      </w:r>
      <w:r>
        <w:rPr>
          <w:rFonts w:ascii="Free Mono" w:hAnsi="Free Mono"/>
          <w:lang w:val="es-ES" w:eastAsia="en-US" w:bidi="ar-SA"/>
        </w:rPr>
        <w:t>%rax</w:t>
      </w:r>
      <w:r>
        <w:rPr>
          <w:lang w:val="es-ES" w:eastAsia="en-US" w:bidi="ar-SA"/>
        </w:rPr>
        <w:t xml:space="preserve">, </w:t>
      </w:r>
      <w:r>
        <w:rPr>
          <w:rFonts w:ascii="Free Mono" w:hAnsi="Free Mono"/>
          <w:lang w:val="es-ES" w:eastAsia="en-US" w:bidi="ar-SA"/>
        </w:rPr>
        <w:t>%edx</w:t>
      </w:r>
      <w:r>
        <w:rPr>
          <w:lang w:val="es-ES" w:eastAsia="en-US" w:bidi="ar-SA"/>
        </w:rPr>
        <w:t xml:space="preserve"> y </w:t>
      </w:r>
      <w:r>
        <w:rPr>
          <w:rFonts w:ascii="Free Mono" w:hAnsi="Free Mono"/>
          <w:lang w:val="es-ES" w:eastAsia="en-US" w:bidi="ar-SA"/>
        </w:rPr>
        <w:t>%rip</w:t>
      </w:r>
      <w:r>
        <w:rPr>
          <w:lang w:val="es-ES" w:eastAsia="en-US" w:bidi="ar-SA"/>
        </w:rPr>
        <w:t xml:space="preserve"> en ese preciso momento:</w:t>
      </w:r>
    </w:p>
    <w:p>
      <w:pPr>
        <w:pStyle w:val="Normal"/>
        <w:jc w:val="left"/>
        <w:rPr>
          <w:lang w:val="es-ES" w:eastAsia="en-US" w:bidi="ar-SA"/>
        </w:rPr>
      </w:pPr>
      <w:r>
        <w:rPr>
          <w:rFonts w:ascii="Free Mono" w:hAnsi="Free Mono"/>
          <w:sz w:val="20"/>
          <w:lang w:val="es-ES" w:eastAsia="en-US" w:bidi="ar-SA"/>
        </w:rPr>
        <w:t>... El programa está detenido en cierto momento en mitad de su ejecución...</w:t>
        <w:br/>
        <w:t>(gdb) p array</w:t>
        <w:br/>
        <w:t>$1 = {-8, 4, 3, -9, -408, 102}</w:t>
        <w:br/>
        <w:t>(gdb) info registers rax edx rip</w:t>
        <w:br/>
        <w:t>rax            0x3                 3</w:t>
        <w:br/>
        <w:t>edx            0xfffffe35          -459</w:t>
        <w:br/>
        <w:t>rip            0x46346e8           0x46346e8 &lt;main+51&gt;</w:t>
        <w:br/>
      </w:r>
    </w:p>
    <w:p>
      <w:pPr>
        <w:pStyle w:val="Normal"/>
        <w:jc w:val="both"/>
        <w:rPr>
          <w:lang w:val="es-ES" w:eastAsia="en-US" w:bidi="ar-SA"/>
        </w:rPr>
      </w:pPr>
      <w:r>
        <w:rPr>
          <w:lang w:val="es-ES" w:eastAsia="en-US" w:bidi="ar-SA"/>
        </w:rPr>
        <w:t>A la vista de toda la información anterior, e inspeccionándola con atención, se deben deducir las contestaciones todas las preguntas siguientes:</w:t>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qué dirección comienza el código de 'main'? (Expresa dicha dirección en hexadecimal, por ejemplo 0x1234AB)</w:t>
              <w:br/>
            </w:r>
          </w:p>
        </w:tc>
        <w:tc>
          <w:tcPr>
            <w:tcW w:w="5399" w:type="dxa"/>
            <w:tcBorders/>
          </w:tcPr>
          <w:p>
            <w:pPr>
              <w:pStyle w:val="Normal"/>
              <w:spacing w:before="0" w:after="200"/>
              <w:rPr>
                <w:lang w:val="es-ES" w:eastAsia="en-US" w:bidi="ar-SA"/>
              </w:rPr>
            </w:pPr>
            <w:r>
              <w:rPr>
                <w:lang w:val="es-ES" w:eastAsia="en-US" w:bidi="ar-SA"/>
              </w:rPr>
              <w:t>0x00000000046346b5</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¿Crees que, simplemente a la vista del código de 'main', se puede deducir la dirección de comienzo del array? (SI/NO, y en caso afirmativo, expresa dicha dirección en hexadecimal, por ejemplo 0x1234AB)</w:t>
              <w:br/>
            </w:r>
          </w:p>
        </w:tc>
        <w:tc>
          <w:tcPr>
            <w:tcW w:w="5399" w:type="dxa"/>
            <w:tcBorders/>
          </w:tcPr>
          <w:p>
            <w:pPr>
              <w:pStyle w:val="Normal"/>
              <w:widowControl/>
              <w:spacing w:lineRule="auto" w:line="240" w:before="0" w:after="0"/>
              <w:jc w:val="left"/>
              <w:rPr/>
            </w:pPr>
            <w:r>
              <w:rPr>
                <w:rFonts w:eastAsia="ＭＳ 明朝" w:cs=""/>
                <w:kern w:val="0"/>
                <w:sz w:val="22"/>
                <w:szCs w:val="22"/>
                <w:lang w:val="es-ES" w:eastAsia="en-US" w:bidi="ar-SA"/>
              </w:rPr>
              <w:t xml:space="preserve">Si, </w:t>
            </w:r>
            <w:r>
              <w:rPr>
                <w:lang w:val="es-ES" w:eastAsia="en-US" w:bidi="ar-SA"/>
              </w:rPr>
              <w:t xml:space="preserve"> 0x69918a0</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qué dirección del código se encuentra la instrucción que realiza el primer acceso en escritura a dicho array? (exprésala en hexadecimal, por ejemplo 0x1234AB)</w:t>
              <w:br/>
            </w:r>
          </w:p>
        </w:tc>
        <w:tc>
          <w:tcPr>
            <w:tcW w:w="5399" w:type="dxa"/>
            <w:tcBorders/>
          </w:tcPr>
          <w:p>
            <w:pPr>
              <w:pStyle w:val="Normal"/>
              <w:spacing w:before="0" w:after="200"/>
              <w:rPr>
                <w:lang w:val="es-ES" w:eastAsia="en-US" w:bidi="ar-SA"/>
              </w:rPr>
            </w:pPr>
            <w:r>
              <w:rPr>
                <w:lang w:val="es-ES" w:eastAsia="en-US" w:bidi="ar-SA"/>
              </w:rPr>
              <w:t>0x46346e8</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 el código máquina de la instrucción de la subrutina 'main' que realiza la inicialización del registro adecuado para pasar una determinada constante entera como segundo parámetro a la subrutina 'funcion' (expresa dicho código máquina como lista de bytes en hexadecimal, ejemplo 0x1a 0x55 0x2b)</w:t>
              <w:br/>
            </w:r>
          </w:p>
        </w:tc>
        <w:tc>
          <w:tcPr>
            <w:tcW w:w="5399" w:type="dxa"/>
            <w:tcBorders/>
          </w:tcPr>
          <w:p>
            <w:pPr>
              <w:pStyle w:val="Normal"/>
              <w:spacing w:before="0" w:after="200"/>
              <w:rPr>
                <w:lang w:val="es-ES" w:eastAsia="en-US" w:bidi="ar-SA"/>
              </w:rPr>
            </w:pPr>
            <w:r>
              <w:rPr>
                <w:lang w:val="es-ES" w:eastAsia="en-US" w:bidi="ar-SA"/>
              </w:rPr>
              <w:t>0xbe 0xee 0xff 0xff 0xff</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¿Qué crees que están codificando exactamente los 4 últimos bytes de dicho código máquina?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La constante inmediata (en little endian)</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¿Cuál es la dirección de la instrucción de salto CONDICIONAL que cierra el código ensamblador generado por el bucle for? (exprésala en hexadecimal, por ejemplo 0x1234AB)</w:t>
              <w:br/>
            </w:r>
          </w:p>
        </w:tc>
        <w:tc>
          <w:tcPr>
            <w:tcW w:w="5399" w:type="dxa"/>
            <w:tcBorders/>
          </w:tcPr>
          <w:p>
            <w:pPr>
              <w:pStyle w:val="Normal"/>
              <w:spacing w:before="0" w:after="200"/>
              <w:rPr>
                <w:lang w:val="es-ES" w:eastAsia="en-US" w:bidi="ar-SA"/>
              </w:rPr>
            </w:pPr>
            <w:r>
              <w:rPr>
                <w:lang w:val="es-ES" w:eastAsia="en-US" w:bidi="ar-SA"/>
              </w:rPr>
              <w:t>0x46346f8</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¿Cuál es la dirección de DESTINO del salto al que se refiere la pregunta anterior? (exprésala en hexadecimal, por ejemplo 0x1234AB)</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0x</w:t>
            </w:r>
            <w:r>
              <w:rPr>
                <w:rFonts w:eastAsia="ＭＳ 明朝" w:cs=""/>
                <w:kern w:val="0"/>
                <w:sz w:val="22"/>
                <w:szCs w:val="22"/>
                <w:lang w:val="es-ES" w:eastAsia="en-US" w:bidi="ar-SA"/>
              </w:rPr>
              <w:t>46346C6</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 el valor que se almacenará en la pila en el momento en que se ejecute la instrucción callq de llamada a la subrutina 'funcion' (expresa dicho valor en hexadecimal, por ejemplo 0x1234AB)</w:t>
              <w:br/>
            </w:r>
          </w:p>
        </w:tc>
        <w:tc>
          <w:tcPr>
            <w:tcW w:w="5399" w:type="dxa"/>
            <w:tcBorders/>
          </w:tcPr>
          <w:p>
            <w:pPr>
              <w:pStyle w:val="Normal"/>
              <w:spacing w:before="0" w:after="200"/>
              <w:rPr>
                <w:lang w:val="es-ES" w:eastAsia="en-US" w:bidi="ar-SA"/>
              </w:rPr>
            </w:pPr>
            <w:r>
              <w:rPr>
                <w:lang w:val="es-ES" w:eastAsia="en-US" w:bidi="ar-SA"/>
              </w:rPr>
              <w:t xml:space="preserve">0x46346e0 </w:t>
            </w:r>
            <w:r>
              <w:rPr>
                <w:lang w:val="es-ES" w:eastAsia="en-US" w:bidi="ar-SA"/>
              </w:rPr>
              <w:t>(próxima instrucción, rip + tamaño de la instrucción call)</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El código máquina de la anterior instrucción callq ha sido deliberadamente omitido, pero su TAMAÑO en número de bytes se puede deducir perfectamente con la información mostrada. ¿Cuál es dicho tamaño en bytes? (Expresarlo como entero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5 bytes (opcode + pointer near de 32 bits)</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¿Cuántos bytes está ocupando exactamente TODO el código máquina completo de la subrutina 'main'? (expresa el número de bytes en decimal, por ejemplo, 99)</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71 bytes</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¿Cuál era el valor de la constante entera XX contenida en el array en el programa en C original? (expresar la respuesta como un entero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¿Entre qué dos direcciones exactamente (ambas inclusive), se encuentra almacenado en memoria dicho valor? (ejemplo, direcciones 0x123456 a 0x123459)</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¿Cuál es el código máquina de la instrucción call, que aparecía oculto con puntos suspensivos (...) en el listado desensamblado de la subrutina 'main'?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¿Qué valores tienen los siete bytes ocultos con 0xYY en el volcado de bytes a partir de la etiqueta 'main'? (expresar la lista de bytes en hexadecimal, ejemplo 0x12 0x34 0x56 0x78 0x9a 0xbc 0xde 0xf0 )</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¿Qué valores tienen los ocho bytes ocultos con 0xZZ en el volcado de bytes a partir de la etiqueta 'array'? (expresar la lista de bytes en hexadecimal, ejemplo 0x12 0x34 0x56 0x78 0x9a 0xbc 0xde 0xf0)</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qué instrucción exactamente está detenido el programa? (indicar su código ensamblador completo, ejemplo push %rbp)</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 la dirección de memoria exacta donde comienzan los 8 bytes a los que accede dicha instrucción (expresa dicho valor en hexadecimal, por ejemplo 0x1234AB)</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Expresa en castellano lo que hace exactamente esa instrucción (su funcionalidad al ejecutarse con respecto a las variables del programa)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¿Cuál crees que es el valor de la variable i del programa en C en el momento en que está parado el programa?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Indica la salida que proporcionará el gdb si, tras ejecutar la instrucción en la que el programa está parado, volviésemos a imprimir el array con 'p array'.</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r>
    </w:tbl>
    <w:p>
      <w:pPr>
        <w:pStyle w:val="Normal"/>
        <w:spacing w:before="0" w:after="200"/>
        <w:rPr>
          <w:lang w:val="es-ES" w:eastAsia="en-US" w:bidi="ar-SA"/>
        </w:rPr>
      </w:pPr>
      <w:r>
        <w:rPr>
          <w:lang w:val="es-ES" w:eastAsia="en-US" w:bidi="ar-SA"/>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LibreOffice/7.4.7.2$Linux_X86_64 LibreOffice_project/40$Build-2</Application>
  <AppVersion>15.0000</AppVersion>
  <Pages>7</Pages>
  <Words>2083</Words>
  <Characters>10654</Characters>
  <CharactersWithSpaces>13493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_T_TT</dc:description>
  <dc:language>es-ES</dc:language>
  <cp:lastModifiedBy/>
  <dcterms:modified xsi:type="dcterms:W3CDTF">2023-11-30T13:38:09Z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