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DAVID, LOPEZ PUJANTE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difusión (broadcast) menos 1.</w:t>
      </w:r>
      <w:r>
        <w:br/>
      </w:r>
      <w:r>
        <w:t xml:space="preserve"> c) Cualquier dirección comprendida entre la dirección de red y la de broadcast, ambas inclusive.</w:t>
      </w:r>
      <w:r>
        <w:br/>
      </w:r>
      <w:r>
        <w:t xml:space="preserve"> d) La dirección de subred más 1.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todo Internet.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Sirven para identificar un host en todo Internet, y poder así encaminar paquetes de datos hacia él desde cualquier otro punto de Internet.</w:t>
      </w:r>
      <w:r>
        <w:br/>
      </w:r>
      <w:r>
        <w:t xml:space="preserve"> d) En IPv4, todas las direcciones que, expresadas en binario, acaben con 8 ceros o más se referirán siempre a una dirección de subred.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Cuál es el número máximo de hosts disponibles en nuestra subred.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Puede usarse para acceder a un determinado recurso desde un navegador web.</w:t>
      </w:r>
    </w:p>
    <w:p>
      <w:r>
        <w:rPr>
          <w:b/>
        </w:rPr>
        <w:t xml:space="preserve">T6. </w:t>
      </w:r>
      <w:r>
        <w:t>Sobre el protocolo IEEE 802.3 es CIERTO que:</w:t>
        <w:br/>
      </w:r>
      <w:r>
        <w:t xml:space="preserve"> a) Es un protocolo a nivel de transporte.</w:t>
      </w:r>
      <w:r>
        <w:br/>
      </w:r>
      <w:r>
        <w:t xml:space="preserve"> b) Es el protocolo encargado del correcto enrutamiento de paquetes a través de Internet.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En Ubuntu podemos conocer su IP usando el comando arp.</w:t>
      </w:r>
      <w:r>
        <w:br/>
      </w:r>
      <w:r>
        <w:t xml:space="preserve"> b) Debe estar necesariamente fuera de nuestra subred.</w:t>
      </w:r>
      <w:r>
        <w:br/>
      </w:r>
      <w:r>
        <w:t xml:space="preserve"> c) Será el encargado de traducir nombres de dominio a sus correspondientes direcciones IP.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SMTP</w:t>
      </w:r>
      <w:r>
        <w:br/>
      </w:r>
      <w:r>
        <w:t xml:space="preserve"> d) FTP</w:t>
      </w:r>
    </w:p>
    <w:p>
      <w:r>
        <w:rPr>
          <w:b/>
        </w:rPr>
        <w:t xml:space="preserve">T10.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las distintas conexiones clientes utilizarán números de puerto diferentes.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155.54.72.110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10.0.172.40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88.11.201.77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88.11.201.78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[lpd@hefestos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155.54.68.3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01:72:f5:02:d8:e4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[lpd@hefestos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[lpd@hefestos ~]$ ____(COMANDO3)____</w:t>
        <w:br/>
      </w:r>
      <w:r>
        <w:rPr>
          <w:rFonts w:ascii="Free Mono" w:hAnsi="Free Mono"/>
          <w:sz w:val="20"/>
        </w:rPr>
        <w:t xml:space="preserve">heros.inf.um.es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[lpd@hefestos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[lpd@hefestos ~]$ ____(COMANDO5)____</w:t>
        <w:br/>
      </w:r>
      <w:r>
        <w:rPr>
          <w:rFonts w:ascii="Free Mono" w:hAnsi="Free Mono"/>
          <w:sz w:val="20"/>
        </w:rPr>
        <w:t>PING heros.inf.um.es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[lpd@heros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[lpd@hefestos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[lpd@hefestos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155.54.68.3:44483  155.54.159.253:17032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heros.inf.um.es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hefestos.inf.um.es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