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CARLOS, MENDEZ LAGUNAS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T2.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T3.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Es el que conecta físicamente nuestra red al resto de Internet.</w:t>
      </w:r>
      <w:r>
        <w:br/>
      </w:r>
      <w:r>
        <w:t xml:space="preserve"> c) Utiliza el puerto TCP número 53.</w:t>
      </w:r>
      <w:r>
        <w:br/>
      </w:r>
      <w:r>
        <w:t xml:space="preserve"> d) Utiliza TCP como protocolo subyacente a nivel de transporte.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UDP &gt; IP &gt; HTTP &gt; IEEE 802.11.</w:t>
      </w:r>
      <w:r>
        <w:br/>
      </w:r>
      <w:r>
        <w:t xml:space="preserve"> b) FTP &gt; IP &gt; IEEE 802.11 &gt; TCP.</w:t>
      </w:r>
      <w:r>
        <w:br/>
      </w:r>
      <w:r>
        <w:t xml:space="preserve"> c) IP &gt; SMTP &gt; TCP &gt; IEEE 802.3.</w:t>
      </w:r>
      <w:r>
        <w:br/>
      </w:r>
      <w:r>
        <w:t xml:space="preserve"> d) FTP &gt; UDP &gt; IP &gt; IEEE 802.11.</w:t>
      </w:r>
    </w:p>
    <w:p>
      <w:r>
        <w:rPr>
          <w:b/>
        </w:rPr>
        <w:t xml:space="preserve">T5. </w:t>
      </w:r>
      <w:r>
        <w:t>Sobre las direcciones IP, es CIERTO que:</w:t>
        <w:br/>
      </w:r>
      <w:r>
        <w:t xml:space="preserve"> a) Se dividen en un campo netid (bits inferiores, o de menos peso) y otro hostid (bits superiores, o de más peso).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cada conexión está unívocamente determinada por los valores (IP origen, puerto origen, IP destino, puerto destino).</w:t>
      </w:r>
    </w:p>
    <w:p>
      <w:r>
        <w:rPr>
          <w:b/>
        </w:rPr>
        <w:t xml:space="preserve">T7. </w:t>
      </w:r>
      <w:r>
        <w:t>Si en casa tengo una cámara conectada a internet con dirección IP 192.168.118.43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T8. </w:t>
      </w:r>
      <w:r>
        <w:t>Sobre el protocolo UDP es CIERTO que:</w:t>
        <w:br/>
      </w:r>
      <w:r>
        <w:t xml:space="preserve"> a) Es un protocolo a nivel de transporte.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Es un protocolo de intercambio de archivos basado en la filosofía P2P.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la dirección de nuestra subred</w:t>
      </w:r>
    </w:p>
    <w:p>
      <w:r>
        <w:rPr>
          <w:b/>
        </w:rPr>
        <w:t xml:space="preserve">T10.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Será traducida siempre por el DNS para transformarla, finalmente, únicamente en una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155.54.52.84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10.0.174.11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192.168.3.32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[mlc@hera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155.54.89.99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01:72:f5:2c:3d:48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[mlc@hera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155.54.89.110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[mlc@hera ~]$ ____(COMANDO3)____</w:t>
        <w:br/>
      </w:r>
      <w:r>
        <w:rPr>
          <w:rFonts w:ascii="Free Mono" w:hAnsi="Free Mono"/>
          <w:sz w:val="20"/>
        </w:rPr>
        <w:t xml:space="preserve">apolo.inf.um.es has address 155.54.163.253 </w:t>
        <w:br/>
      </w:r>
    </w:p>
    <w:p>
      <w:pPr>
        <w:jc w:val="left"/>
      </w:pPr>
      <w:r>
        <w:rPr>
          <w:rFonts w:ascii="Free Mono" w:hAnsi="Free Mono"/>
          <w:sz w:val="20"/>
        </w:rPr>
        <w:t>[mlc@hera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[mlc@hera ~]$ ____(COMANDO5)____</w:t>
        <w:br/>
      </w:r>
      <w:r>
        <w:rPr>
          <w:rFonts w:ascii="Free Mono" w:hAnsi="Free Mono"/>
          <w:sz w:val="20"/>
        </w:rPr>
        <w:t>PING apolo.inf.um.es (155.54.163.253) 56(84) bytes of data.</w:t>
        <w:br/>
      </w:r>
      <w:r>
        <w:rPr>
          <w:rFonts w:ascii="Free Mono" w:hAnsi="Free Mono"/>
          <w:sz w:val="20"/>
        </w:rPr>
        <w:t>64 bytes from 155.54.163.253: icmp_seq=1 ttl=53 time=30.7 ms</w:t>
        <w:br/>
      </w:r>
      <w:r>
        <w:rPr>
          <w:rFonts w:ascii="Free Mono" w:hAnsi="Free Mono"/>
          <w:sz w:val="20"/>
        </w:rPr>
        <w:t>64 bytes from 155.54.163.253: icmp_seq=2 ttl=53 time=31.0 ms</w:t>
        <w:br/>
      </w:r>
      <w:r>
        <w:rPr>
          <w:rFonts w:ascii="Free Mono" w:hAnsi="Free Mono"/>
          <w:sz w:val="20"/>
        </w:rPr>
        <w:t>64 bytes from 155.54.163.253: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[mlc@apolo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[mlc@hera ~]$ ____(COMANDO6)____</w:t>
        <w:br/>
      </w:r>
      <w:r>
        <w:rPr>
          <w:rFonts w:ascii="Free Mono" w:hAnsi="Free Mono"/>
          <w:sz w:val="20"/>
        </w:rPr>
        <w:t>Trying 155.54.163.253 ...</w:t>
        <w:br/>
      </w:r>
      <w:r>
        <w:rPr>
          <w:rFonts w:ascii="Free Mono" w:hAnsi="Free Mono"/>
          <w:sz w:val="20"/>
        </w:rPr>
        <w:t xml:space="preserve">Connected to 155.54.163.253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[mlc@hera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155.54.89.99:44483  155.54.163.253:36157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