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ADRIAN, NAVARRO MARCO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65.173.0.0/19,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128</w:t>
      </w:r>
      <w:r>
        <w:br/>
      </w:r>
      <w:r>
        <w:t xml:space="preserve"> c) 127</w:t>
      </w:r>
      <w:r>
        <w:br/>
      </w:r>
      <w:r>
        <w:t xml:space="preserve"> d) 256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TCP &gt; IP &gt; HTTP &gt; IEEE 802.11.</w:t>
      </w:r>
      <w:r>
        <w:br/>
      </w:r>
      <w:r>
        <w:t xml:space="preserve"> b) SMTP &gt; IP &gt; TCP &gt; IEEE 802.3.</w:t>
      </w:r>
      <w:r>
        <w:br/>
      </w:r>
      <w:r>
        <w:t xml:space="preserve"> c) FTP &gt; IP &gt; IEEE 802.11 &gt; TCP.</w:t>
      </w:r>
      <w:r>
        <w:br/>
      </w:r>
      <w:r>
        <w:t xml:space="preserve"> d) BitTorrent &gt; UDP &gt; IP &gt; HDLC.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T4. </w:t>
      </w:r>
      <w:r>
        <w:t>Si en casa tengo una cámara conectada a internet con dirección IP 192.168.114.83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Puede hacer referencia al protocolo HTTP, pero éste no es el único posible.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Siempre tienen 32 bits, independientemente de si se trata de IPv4 o IPv6.</w:t>
      </w:r>
      <w:r>
        <w:br/>
      </w:r>
      <w:r>
        <w:t xml:space="preserve"> b) Tienen igual longitud que las direcciones MAC.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T8. </w:t>
      </w:r>
      <w:r>
        <w:t>La orden ping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Saber cuánto tarda en respondernos cierto host.</w:t>
      </w:r>
    </w:p>
    <w:p>
      <w:r>
        <w:rPr>
          <w:b/>
        </w:rPr>
        <w:t xml:space="preserve">T9. </w:t>
      </w:r>
      <w:r>
        <w:t>Una máscara de red 255.255.61.0:</w:t>
        <w:br/>
      </w:r>
      <w:r>
        <w:t xml:space="preserve"> a) Equivale a una máscara /21.</w:t>
      </w:r>
      <w:r>
        <w:br/>
      </w:r>
      <w:r>
        <w:t xml:space="preserve"> b) Permite un total de 2046 interfaces de red diferentes.</w:t>
      </w:r>
      <w:r>
        <w:br/>
      </w:r>
      <w:r>
        <w:t xml:space="preserve"> c) Equivale a una máscara /22.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T10. </w:t>
      </w:r>
      <w:r>
        <w:t>Sobre el protocolo UDP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 protocolo a nivel de transporte.</w:t>
      </w:r>
      <w:r>
        <w:br/>
      </w:r>
      <w:r>
        <w:t xml:space="preserve"> d) Es uno de los protocolos principales utilizados para el correo electrónico.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155.54.89.172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10.0.179.57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[nma@afrodita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155.54.60.131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01:72:f5:07:ed:71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____(COMANDO3)____</w:t>
        <w:br/>
      </w:r>
      <w:r>
        <w:rPr>
          <w:rFonts w:ascii="Free Mono" w:hAnsi="Free Mono"/>
          <w:sz w:val="20"/>
        </w:rPr>
        <w:t xml:space="preserve">hebe.inf.um.es has address 155.54.179.253 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____(COMANDO5)____</w:t>
        <w:br/>
      </w:r>
      <w:r>
        <w:rPr>
          <w:rFonts w:ascii="Free Mono" w:hAnsi="Free Mono"/>
          <w:sz w:val="20"/>
        </w:rPr>
        <w:t>PING hebe.inf.um.es (155.54.179.253) 56(84) bytes of data.</w:t>
        <w:br/>
      </w:r>
      <w:r>
        <w:rPr>
          <w:rFonts w:ascii="Free Mono" w:hAnsi="Free Mono"/>
          <w:sz w:val="20"/>
        </w:rPr>
        <w:t>64 bytes from 155.54.179.253: icmp_seq=1 ttl=53 time=30.7 ms</w:t>
        <w:br/>
      </w:r>
      <w:r>
        <w:rPr>
          <w:rFonts w:ascii="Free Mono" w:hAnsi="Free Mono"/>
          <w:sz w:val="20"/>
        </w:rPr>
        <w:t>64 bytes from 155.54.179.253: icmp_seq=2 ttl=53 time=31.0 ms</w:t>
        <w:br/>
      </w:r>
      <w:r>
        <w:rPr>
          <w:rFonts w:ascii="Free Mono" w:hAnsi="Free Mono"/>
          <w:sz w:val="20"/>
        </w:rPr>
        <w:t>64 bytes from 155.54.179.253: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[nma@hebe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____(COMANDO6)____</w:t>
        <w:br/>
      </w:r>
      <w:r>
        <w:rPr>
          <w:rFonts w:ascii="Free Mono" w:hAnsi="Free Mono"/>
          <w:sz w:val="20"/>
        </w:rPr>
        <w:t>Trying 155.54.179.253 ...</w:t>
        <w:br/>
      </w:r>
      <w:r>
        <w:rPr>
          <w:rFonts w:ascii="Free Mono" w:hAnsi="Free Mono"/>
          <w:sz w:val="20"/>
        </w:rPr>
        <w:t xml:space="preserve">Connected to 155.54.179.253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[nma@afrodita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155.54.60.131:44483  155.54.179.253:56909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