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43BC" w14:textId="1CD15538" w:rsidR="00E11042" w:rsidRDefault="00DC2213">
      <w:hyperlink r:id="rId4" w:history="1">
        <w:r w:rsidRPr="00126E9F">
          <w:rPr>
            <w:rStyle w:val="Hyperlink"/>
          </w:rPr>
          <w:t>https://www.ijeast.com/papers/221-227,Tesma510,IJEAST.pdf</w:t>
        </w:r>
      </w:hyperlink>
      <w:r>
        <w:t xml:space="preserve"> </w:t>
      </w:r>
    </w:p>
    <w:sectPr w:rsidR="00E1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13"/>
    <w:rsid w:val="003B16E8"/>
    <w:rsid w:val="004C3497"/>
    <w:rsid w:val="00DC2213"/>
    <w:rsid w:val="00E1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E1B8"/>
  <w15:chartTrackingRefBased/>
  <w15:docId w15:val="{D90E8F02-02A6-44F3-8DAC-02300697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jeast.com/papers/221-227,Tesma510,IJEA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2022-10-17T09:13:00Z</dcterms:created>
  <dcterms:modified xsi:type="dcterms:W3CDTF">2022-10-17T09:13:00Z</dcterms:modified>
</cp:coreProperties>
</file>