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2AC1" w14:textId="4E465A80" w:rsidR="001B239D" w:rsidRPr="001D7281" w:rsidRDefault="007545FE">
      <w:pPr>
        <w:rPr>
          <w:rFonts w:ascii="Seaford" w:hAnsi="Seaford"/>
        </w:rPr>
      </w:pPr>
      <w:r w:rsidRPr="001D7281">
        <w:rPr>
          <w:rFonts w:ascii="Seaford" w:hAnsi="Seaford"/>
        </w:rPr>
        <w:t>ASTR 101 Lab 5</w:t>
      </w:r>
    </w:p>
    <w:p w14:paraId="28334DDB" w14:textId="45B74819" w:rsidR="00B445F2" w:rsidRPr="001D7281" w:rsidRDefault="000C3ACF">
      <w:pPr>
        <w:rPr>
          <w:rFonts w:ascii="Seaford" w:hAnsi="Seaford"/>
        </w:rPr>
      </w:pPr>
      <w:r w:rsidRPr="001D7281">
        <w:rPr>
          <w:rFonts w:ascii="Seaford" w:hAnsi="Seaford"/>
        </w:rPr>
        <w:t>Date Of Lab:</w:t>
      </w:r>
      <w:r w:rsidR="00AD6409">
        <w:rPr>
          <w:rFonts w:ascii="Seaford" w:hAnsi="Seaford"/>
        </w:rPr>
        <w:t xml:space="preserve"> November 27, 2023</w:t>
      </w:r>
    </w:p>
    <w:p w14:paraId="237DF0E7" w14:textId="4DFE8401" w:rsidR="00AD6409" w:rsidRDefault="00AD6409">
      <w:pPr>
        <w:rPr>
          <w:rFonts w:ascii="Seaford" w:hAnsi="Seaford"/>
        </w:rPr>
      </w:pPr>
    </w:p>
    <w:p w14:paraId="28CCC379" w14:textId="4B70F565" w:rsidR="00AD6409" w:rsidRPr="00AD6409" w:rsidRDefault="00AD6409" w:rsidP="00AD6409">
      <w:pPr>
        <w:rPr>
          <w:rFonts w:ascii="Seaford" w:hAnsi="Seaford"/>
          <w:b/>
          <w:bCs/>
        </w:rPr>
      </w:pPr>
      <w:r w:rsidRPr="00AD6409">
        <w:rPr>
          <w:rFonts w:ascii="Seaford" w:hAnsi="Seaford"/>
          <w:b/>
          <w:bCs/>
        </w:rPr>
        <w:t>Objective:</w:t>
      </w:r>
    </w:p>
    <w:p w14:paraId="05A9D518" w14:textId="77777777" w:rsidR="000F65EC" w:rsidRDefault="00AD6409">
      <w:pPr>
        <w:rPr>
          <w:rFonts w:ascii="Seaford" w:hAnsi="Seaford"/>
        </w:rPr>
      </w:pPr>
      <w:r w:rsidRPr="00AD6409">
        <w:rPr>
          <w:rFonts w:ascii="Seaford" w:hAnsi="Seaford"/>
        </w:rPr>
        <w:t xml:space="preserve">The objective of this lab is to explore and understand Kepler's laws of planetary motion, particularly focusing on the orbits of Earth and Mars in our Solar System. Through a hands-on exercise, students will familiarize themselves with the heliocentric and geocentric coordinate systems used in astronomy. The goal is to replicate Kepler's method of determining the orbit of Mars based on observational data, emphasizing the application of triangulation and graphical techniques. This lab </w:t>
      </w:r>
      <w:r w:rsidR="00D0133C">
        <w:rPr>
          <w:rFonts w:ascii="Seaford" w:hAnsi="Seaford"/>
        </w:rPr>
        <w:t>aimed</w:t>
      </w:r>
      <w:r w:rsidRPr="00AD6409">
        <w:rPr>
          <w:rFonts w:ascii="Seaford" w:hAnsi="Seaford"/>
        </w:rPr>
        <w:t xml:space="preserve"> to provide students with practical insights into orbital motion and the positioning of celestial bodies, enhancing their comprehension of the seasonal changes in the sky.</w:t>
      </w:r>
      <w:r w:rsidR="000C2BE2">
        <w:rPr>
          <w:rFonts w:ascii="Seaford" w:hAnsi="Seaford"/>
        </w:rPr>
        <w:t xml:space="preserve"> W</w:t>
      </w:r>
      <w:r w:rsidRPr="00AD6409">
        <w:rPr>
          <w:rFonts w:ascii="Seaford" w:hAnsi="Seaford"/>
        </w:rPr>
        <w:t xml:space="preserve">e into Kepler's </w:t>
      </w:r>
      <w:r w:rsidRPr="00AD6409">
        <w:rPr>
          <w:rFonts w:ascii="Seaford" w:hAnsi="Seaford"/>
        </w:rPr>
        <w:t>ground-breaking</w:t>
      </w:r>
      <w:r w:rsidRPr="00AD6409">
        <w:rPr>
          <w:rFonts w:ascii="Seaford" w:hAnsi="Seaford"/>
        </w:rPr>
        <w:t xml:space="preserve"> laws of planetary motion formulated around 1609. Kepler, building upon Tycho Brahe's meticulous observations, devised these laws solely from visual data, predating Galileo's telescopic observations. The lab focuses on the orbits of Earth and Mars, emphasizing their positions in both heliocentric and geocentric coordinate systems. The Earth's orbit around the Sun, known as the ecliptic, and the close adherence of planetary orbits to this plane are central themes.</w:t>
      </w:r>
    </w:p>
    <w:p w14:paraId="1D2B8E75" w14:textId="77777777" w:rsidR="000F65EC" w:rsidRDefault="000F65EC">
      <w:pPr>
        <w:rPr>
          <w:rFonts w:ascii="Seaford" w:hAnsi="Seaford"/>
        </w:rPr>
      </w:pPr>
    </w:p>
    <w:p w14:paraId="0977BD95" w14:textId="63017024" w:rsidR="000F65EC" w:rsidRPr="000F65EC" w:rsidRDefault="000F65EC" w:rsidP="000F65EC">
      <w:pPr>
        <w:rPr>
          <w:rFonts w:ascii="Seaford" w:hAnsi="Seaford"/>
          <w:b/>
          <w:bCs/>
        </w:rPr>
      </w:pPr>
      <w:r w:rsidRPr="000F65EC">
        <w:rPr>
          <w:rFonts w:ascii="Seaford" w:hAnsi="Seaford"/>
          <w:b/>
          <w:bCs/>
        </w:rPr>
        <w:t>Discussion:</w:t>
      </w:r>
    </w:p>
    <w:p w14:paraId="44865548" w14:textId="6E97275C" w:rsidR="000F65EC" w:rsidRDefault="000F65EC">
      <w:pPr>
        <w:rPr>
          <w:rFonts w:ascii="Seaford" w:hAnsi="Seaford"/>
        </w:rPr>
      </w:pPr>
      <w:r w:rsidRPr="000F65EC">
        <w:rPr>
          <w:rFonts w:ascii="Seaford" w:hAnsi="Seaford"/>
        </w:rPr>
        <w:t xml:space="preserve">The geometric construction of Mars's orbit based on Kepler's triangulation method, using heliocentric and geocentric coordinates, provided valuable insights into the dynamics of planetary motion. The calculated eccentricity of Mars's orbit (e = 0.1125) aligns with its slightly elliptical nature, and the derived perihelion and aphelion distances (1.405 AU and 1.694 AU, respectively) showcase the orbital variation. The analysis of distances between Earth and Mars during different positions revealed an average Earth-Mars distance of 1.48 AU. The discussion of Earth and Mars's relative proximity during oppositions, occurring approximately every 26 months, emphasizes the cyclical nature of their orbital alignment. Furthermore, the estimation of closest and farthest approaches based on the given dates adds a temporal dimension to understanding the changing configurations of these neighboring planets. </w:t>
      </w:r>
    </w:p>
    <w:p w14:paraId="6B1B9D93" w14:textId="1B5C71CC" w:rsidR="00B445F2" w:rsidRPr="000F65EC" w:rsidRDefault="00AD6409">
      <w:pPr>
        <w:rPr>
          <w:rFonts w:ascii="Seaford" w:hAnsi="Seaford"/>
        </w:rPr>
      </w:pPr>
      <w:r>
        <w:rPr>
          <w:rFonts w:ascii="Seaford" w:hAnsi="Seaford"/>
        </w:rPr>
        <w:br w:type="page"/>
      </w:r>
      <w:r w:rsidR="00CD7EFF" w:rsidRPr="00D0133C">
        <w:rPr>
          <w:rFonts w:ascii="Seaford" w:hAnsi="Seaford"/>
          <w:sz w:val="28"/>
          <w:szCs w:val="28"/>
        </w:rPr>
        <w:lastRenderedPageBreak/>
        <w:t>Questions and Answers:</w:t>
      </w:r>
    </w:p>
    <w:p w14:paraId="4D284E6C" w14:textId="13EC800E" w:rsidR="00CD7EFF" w:rsidRPr="001D7281" w:rsidRDefault="00CD7EFF">
      <w:pPr>
        <w:rPr>
          <w:rFonts w:ascii="Seaford" w:hAnsi="Seaford"/>
          <w:sz w:val="21"/>
          <w:szCs w:val="21"/>
        </w:rPr>
      </w:pPr>
    </w:p>
    <w:p w14:paraId="6995FD8A" w14:textId="46C6F07C" w:rsidR="000D1AD1" w:rsidRPr="001D7281" w:rsidRDefault="000D1AD1" w:rsidP="000D1AD1">
      <w:pPr>
        <w:rPr>
          <w:rFonts w:ascii="Seaford" w:hAnsi="Seaford"/>
          <w:b/>
          <w:bCs/>
          <w:sz w:val="21"/>
          <w:szCs w:val="21"/>
        </w:rPr>
      </w:pPr>
      <w:r w:rsidRPr="001D7281">
        <w:rPr>
          <w:rFonts w:ascii="Seaford" w:hAnsi="Seaford"/>
          <w:b/>
          <w:bCs/>
          <w:sz w:val="21"/>
          <w:szCs w:val="21"/>
        </w:rPr>
        <w:t xml:space="preserve">(1) Since this lab exercise relates to Kepler's laws, use any </w:t>
      </w:r>
      <w:r w:rsidRPr="001D7281">
        <w:rPr>
          <w:rFonts w:ascii="Seaford" w:hAnsi="Seaford"/>
          <w:b/>
          <w:bCs/>
          <w:sz w:val="21"/>
          <w:szCs w:val="21"/>
        </w:rPr>
        <w:t>reference,</w:t>
      </w:r>
      <w:r w:rsidRPr="001D7281">
        <w:rPr>
          <w:rFonts w:ascii="Seaford" w:hAnsi="Seaford"/>
          <w:b/>
          <w:bCs/>
          <w:sz w:val="21"/>
          <w:szCs w:val="21"/>
        </w:rPr>
        <w:t xml:space="preserve"> and write the three laws (remember to cite the reference).</w:t>
      </w:r>
    </w:p>
    <w:p w14:paraId="07FF64D5" w14:textId="43BAE2BD" w:rsidR="000D1AD1" w:rsidRPr="001D7281" w:rsidRDefault="000D1AD1" w:rsidP="000D1AD1">
      <w:pPr>
        <w:rPr>
          <w:rFonts w:ascii="Seaford" w:hAnsi="Seaford"/>
          <w:b/>
          <w:bCs/>
          <w:sz w:val="21"/>
          <w:szCs w:val="21"/>
        </w:rPr>
      </w:pPr>
    </w:p>
    <w:p w14:paraId="569B88A8" w14:textId="4C2AB707" w:rsidR="00801D74" w:rsidRPr="001D7281" w:rsidRDefault="00630B2E" w:rsidP="00801D74">
      <w:pPr>
        <w:rPr>
          <w:rFonts w:ascii="Seaford" w:hAnsi="Seaford"/>
          <w:b/>
          <w:bCs/>
          <w:sz w:val="21"/>
          <w:szCs w:val="21"/>
        </w:rPr>
      </w:pPr>
      <w:r>
        <w:rPr>
          <w:noProof/>
        </w:rPr>
        <w:drawing>
          <wp:anchor distT="0" distB="0" distL="114300" distR="114300" simplePos="0" relativeHeight="251658240" behindDoc="0" locked="0" layoutInCell="1" allowOverlap="1" wp14:anchorId="13839A5E" wp14:editId="302FEB01">
            <wp:simplePos x="0" y="0"/>
            <wp:positionH relativeFrom="margin">
              <wp:posOffset>3510915</wp:posOffset>
            </wp:positionH>
            <wp:positionV relativeFrom="margin">
              <wp:posOffset>2465705</wp:posOffset>
            </wp:positionV>
            <wp:extent cx="1935480" cy="2587625"/>
            <wp:effectExtent l="4127" t="0" r="0" b="0"/>
            <wp:wrapSquare wrapText="bothSides"/>
            <wp:docPr id="1859400262" name="Picture 1" descr="A hand holding a marker and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00262" name="Picture 1" descr="A hand holding a marker and string&#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935480"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7E6" w:rsidRPr="001D7281">
        <w:rPr>
          <w:rFonts w:ascii="Seaford" w:hAnsi="Seaford"/>
          <w:i/>
          <w:iCs/>
          <w:sz w:val="21"/>
          <w:szCs w:val="21"/>
        </w:rPr>
        <w:t xml:space="preserve">Answer. </w:t>
      </w:r>
      <w:r w:rsidR="00801D74" w:rsidRPr="001D7281">
        <w:rPr>
          <w:rFonts w:ascii="Seaford" w:hAnsi="Seaford"/>
          <w:sz w:val="21"/>
          <w:szCs w:val="21"/>
        </w:rPr>
        <w:t>Johannes Kepler published his laws of planetary motion between 1609 and 1619.</w:t>
      </w:r>
      <w:r w:rsidR="00801D74" w:rsidRPr="001D7281">
        <w:rPr>
          <w:rFonts w:ascii="Seaford" w:hAnsi="Seaford"/>
          <w:sz w:val="21"/>
          <w:szCs w:val="21"/>
        </w:rPr>
        <w:t xml:space="preserve"> </w:t>
      </w:r>
      <w:r w:rsidR="00801D74" w:rsidRPr="001D7281">
        <w:rPr>
          <w:rFonts w:ascii="Seaford" w:hAnsi="Seaford"/>
          <w:sz w:val="21"/>
          <w:szCs w:val="21"/>
        </w:rPr>
        <w:t>These laws modified Copernicus' heliocentric theory, replacing circular orbits with elliptical trajectories.</w:t>
      </w:r>
      <w:r w:rsidR="00801D74" w:rsidRPr="001D7281">
        <w:rPr>
          <w:rFonts w:ascii="Seaford" w:hAnsi="Seaford"/>
          <w:sz w:val="21"/>
          <w:szCs w:val="21"/>
        </w:rPr>
        <w:t xml:space="preserve"> </w:t>
      </w:r>
      <w:r w:rsidR="00801D74" w:rsidRPr="001D7281">
        <w:rPr>
          <w:rFonts w:ascii="Seaford" w:hAnsi="Seaford"/>
          <w:sz w:val="21"/>
          <w:szCs w:val="21"/>
        </w:rPr>
        <w:t>Kepler's laws explain the orbits of planets around the Sun and how planetary velocities vary.</w:t>
      </w:r>
    </w:p>
    <w:p w14:paraId="27D67E4F" w14:textId="2F723A13" w:rsidR="00801D74" w:rsidRPr="001D7281" w:rsidRDefault="00C34666" w:rsidP="00801D74">
      <w:pPr>
        <w:rPr>
          <w:rFonts w:ascii="Seaford" w:hAnsi="Seaford"/>
          <w:sz w:val="21"/>
          <w:szCs w:val="21"/>
        </w:rPr>
      </w:pPr>
      <w:r w:rsidRPr="001D7281">
        <w:rPr>
          <w:rFonts w:ascii="Seaford" w:hAnsi="Seaford"/>
          <w:sz w:val="21"/>
          <w:szCs w:val="21"/>
        </w:rPr>
        <w:br/>
      </w:r>
      <w:r w:rsidR="00801D74" w:rsidRPr="001D7281">
        <w:rPr>
          <w:rFonts w:ascii="Seaford" w:hAnsi="Seaford"/>
          <w:sz w:val="21"/>
          <w:szCs w:val="21"/>
        </w:rPr>
        <w:t>Kepler's Three Laws:</w:t>
      </w:r>
    </w:p>
    <w:p w14:paraId="6AB8580A" w14:textId="19129745" w:rsidR="00801D74" w:rsidRPr="001D7281" w:rsidRDefault="00801D74" w:rsidP="00801D74">
      <w:pPr>
        <w:rPr>
          <w:rFonts w:ascii="Seaford" w:hAnsi="Seaford"/>
          <w:sz w:val="21"/>
          <w:szCs w:val="21"/>
        </w:rPr>
      </w:pPr>
    </w:p>
    <w:p w14:paraId="3D167271" w14:textId="46B92E2A" w:rsidR="00801D74" w:rsidRPr="00986919" w:rsidRDefault="00801D74" w:rsidP="00801D74">
      <w:pPr>
        <w:rPr>
          <w:rFonts w:ascii="Seaford" w:hAnsi="Seaford"/>
          <w:b/>
          <w:bCs/>
        </w:rPr>
      </w:pPr>
      <w:r w:rsidRPr="00986919">
        <w:rPr>
          <w:rFonts w:ascii="Seaford" w:hAnsi="Seaford"/>
          <w:b/>
          <w:bCs/>
        </w:rPr>
        <w:t>First Law (Law of Ellipses):</w:t>
      </w:r>
    </w:p>
    <w:p w14:paraId="213127BA" w14:textId="5E6A2A5D" w:rsidR="00801D74" w:rsidRPr="001D7281" w:rsidRDefault="00801D74" w:rsidP="00801D74">
      <w:pPr>
        <w:rPr>
          <w:rFonts w:ascii="Seaford" w:hAnsi="Seaford"/>
          <w:sz w:val="21"/>
          <w:szCs w:val="21"/>
        </w:rPr>
      </w:pPr>
    </w:p>
    <w:p w14:paraId="75CDD9C4" w14:textId="1B504F73" w:rsidR="00801D74" w:rsidRPr="00781C39" w:rsidRDefault="00801D74" w:rsidP="00582062">
      <w:pPr>
        <w:rPr>
          <w:rFonts w:ascii="Seaford" w:hAnsi="Seaford"/>
          <w:i/>
          <w:iCs/>
        </w:rPr>
      </w:pPr>
      <w:r w:rsidRPr="00781C39">
        <w:rPr>
          <w:rFonts w:ascii="Seaford" w:hAnsi="Seaford"/>
          <w:i/>
          <w:iCs/>
        </w:rPr>
        <w:t>The orbit of every planet is an ellipse with the Sun at one of the two foci.</w:t>
      </w:r>
    </w:p>
    <w:p w14:paraId="67CF2597" w14:textId="3717CE86" w:rsidR="00DB734C" w:rsidRDefault="00DB734C" w:rsidP="00DB734C">
      <w:pPr>
        <w:rPr>
          <w:rFonts w:ascii="Seaford" w:hAnsi="Seaford"/>
          <w:sz w:val="21"/>
          <w:szCs w:val="21"/>
        </w:rPr>
      </w:pPr>
    </w:p>
    <w:p w14:paraId="7528342D" w14:textId="645A082F" w:rsidR="00801D74" w:rsidRDefault="00801D74" w:rsidP="00DB734C">
      <w:pPr>
        <w:rPr>
          <w:rFonts w:ascii="Seaford" w:hAnsi="Seaford"/>
          <w:sz w:val="21"/>
          <w:szCs w:val="21"/>
        </w:rPr>
      </w:pPr>
      <w:r w:rsidRPr="00582062">
        <w:rPr>
          <w:rFonts w:ascii="Seaford" w:hAnsi="Seaford"/>
          <w:b/>
          <w:bCs/>
          <w:sz w:val="21"/>
          <w:szCs w:val="21"/>
        </w:rPr>
        <w:t xml:space="preserve">Implications: </w:t>
      </w:r>
      <w:r w:rsidRPr="00DB734C">
        <w:rPr>
          <w:rFonts w:ascii="Seaford" w:hAnsi="Seaford"/>
          <w:sz w:val="21"/>
          <w:szCs w:val="21"/>
        </w:rPr>
        <w:t>The distance between a planet and the Sun changes as the planet moves along its orbit, and the Sun is offset from the center of the planet's orbit.</w:t>
      </w:r>
    </w:p>
    <w:p w14:paraId="23F344E2" w14:textId="77777777" w:rsidR="00316133" w:rsidRDefault="00316133" w:rsidP="00DB734C">
      <w:pPr>
        <w:rPr>
          <w:rFonts w:ascii="Seaford" w:hAnsi="Seaford"/>
          <w:sz w:val="21"/>
          <w:szCs w:val="21"/>
        </w:rPr>
      </w:pPr>
    </w:p>
    <w:p w14:paraId="774EA7D3" w14:textId="5730744A" w:rsidR="00316133" w:rsidRPr="00316133" w:rsidRDefault="00316133" w:rsidP="003C34B1">
      <w:pPr>
        <w:ind w:left="4320" w:firstLine="720"/>
        <w:rPr>
          <w:rFonts w:ascii="Seaford" w:hAnsi="Seaford"/>
          <w:sz w:val="21"/>
          <w:szCs w:val="21"/>
        </w:rPr>
      </w:pPr>
      <w:r w:rsidRPr="00316133">
        <w:rPr>
          <w:rFonts w:ascii="Seaford" w:hAnsi="Seaford"/>
          <w:i/>
          <w:iCs/>
          <w:sz w:val="21"/>
          <w:szCs w:val="21"/>
        </w:rPr>
        <w:t xml:space="preserve">Figure 1. </w:t>
      </w:r>
      <w:r>
        <w:rPr>
          <w:rFonts w:ascii="Seaford" w:hAnsi="Seaford"/>
          <w:sz w:val="21"/>
          <w:szCs w:val="21"/>
        </w:rPr>
        <w:t>Law of Ellipses.</w:t>
      </w:r>
    </w:p>
    <w:p w14:paraId="78803C02" w14:textId="5E85D4A8" w:rsidR="00781C39" w:rsidRDefault="00781C39" w:rsidP="00801D74"/>
    <w:p w14:paraId="2C084AC8" w14:textId="2E528B50" w:rsidR="00986919" w:rsidRDefault="00986919" w:rsidP="00801D74"/>
    <w:p w14:paraId="2266ABD8" w14:textId="2FB755E7" w:rsidR="00801D74" w:rsidRPr="001D7281" w:rsidRDefault="003A27ED" w:rsidP="00801D74">
      <w:pPr>
        <w:rPr>
          <w:rFonts w:ascii="Seaford" w:hAnsi="Seaford"/>
          <w:b/>
          <w:bCs/>
          <w:sz w:val="21"/>
          <w:szCs w:val="21"/>
        </w:rPr>
      </w:pPr>
      <w:r w:rsidRPr="00986919">
        <w:rPr>
          <w:noProof/>
          <w:sz w:val="32"/>
          <w:szCs w:val="32"/>
        </w:rPr>
        <w:drawing>
          <wp:anchor distT="0" distB="0" distL="114300" distR="114300" simplePos="0" relativeHeight="251659264" behindDoc="0" locked="0" layoutInCell="1" allowOverlap="1" wp14:anchorId="0D20F9F1" wp14:editId="47C86AA5">
            <wp:simplePos x="0" y="0"/>
            <wp:positionH relativeFrom="margin">
              <wp:posOffset>25804</wp:posOffset>
            </wp:positionH>
            <wp:positionV relativeFrom="margin">
              <wp:posOffset>5361305</wp:posOffset>
            </wp:positionV>
            <wp:extent cx="3197860" cy="2256790"/>
            <wp:effectExtent l="0" t="0" r="2540" b="3810"/>
            <wp:wrapSquare wrapText="bothSides"/>
            <wp:docPr id="1703447729" name="Picture 2" descr="A diagram of a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47729" name="Picture 2" descr="A diagram of a sun&#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b="5923"/>
                    <a:stretch/>
                  </pic:blipFill>
                  <pic:spPr bwMode="auto">
                    <a:xfrm>
                      <a:off x="0" y="0"/>
                      <a:ext cx="3197860" cy="2256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1D74" w:rsidRPr="00986919">
        <w:rPr>
          <w:rFonts w:ascii="Seaford" w:hAnsi="Seaford"/>
          <w:b/>
          <w:bCs/>
        </w:rPr>
        <w:t>Second Law (Law of Equal Areas):</w:t>
      </w:r>
    </w:p>
    <w:p w14:paraId="57DB3CEF" w14:textId="5313BD33" w:rsidR="00801D74" w:rsidRPr="001D7281" w:rsidRDefault="00801D74" w:rsidP="00801D74">
      <w:pPr>
        <w:rPr>
          <w:rFonts w:ascii="Seaford" w:hAnsi="Seaford"/>
          <w:sz w:val="21"/>
          <w:szCs w:val="21"/>
        </w:rPr>
      </w:pPr>
    </w:p>
    <w:p w14:paraId="10BD70E6" w14:textId="4B4B4979" w:rsidR="00801D74" w:rsidRPr="00781C39" w:rsidRDefault="00801D74" w:rsidP="00582062">
      <w:pPr>
        <w:rPr>
          <w:rFonts w:ascii="Seaford" w:hAnsi="Seaford"/>
          <w:i/>
          <w:iCs/>
        </w:rPr>
      </w:pPr>
      <w:r w:rsidRPr="00781C39">
        <w:rPr>
          <w:rFonts w:ascii="Seaford" w:hAnsi="Seaford"/>
          <w:i/>
          <w:iCs/>
        </w:rPr>
        <w:t>A line joining a planet and the Sun sweeps out equal areas during equal intervals of time.</w:t>
      </w:r>
    </w:p>
    <w:p w14:paraId="1635663C" w14:textId="77777777" w:rsidR="003C34B1" w:rsidRDefault="003C34B1" w:rsidP="00DB734C">
      <w:pPr>
        <w:rPr>
          <w:rFonts w:ascii="Seaford" w:hAnsi="Seaford"/>
          <w:sz w:val="21"/>
          <w:szCs w:val="21"/>
        </w:rPr>
      </w:pPr>
    </w:p>
    <w:p w14:paraId="4EA0D363" w14:textId="1C3E382C" w:rsidR="00801D74" w:rsidRPr="00DB734C" w:rsidRDefault="00801D74" w:rsidP="00DB734C">
      <w:pPr>
        <w:rPr>
          <w:rFonts w:ascii="Seaford" w:hAnsi="Seaford"/>
          <w:sz w:val="21"/>
          <w:szCs w:val="21"/>
        </w:rPr>
      </w:pPr>
      <w:r w:rsidRPr="0074417A">
        <w:rPr>
          <w:rFonts w:ascii="Seaford" w:hAnsi="Seaford"/>
          <w:b/>
          <w:bCs/>
          <w:sz w:val="21"/>
          <w:szCs w:val="21"/>
        </w:rPr>
        <w:t>Implications:</w:t>
      </w:r>
      <w:r w:rsidRPr="00DB734C">
        <w:rPr>
          <w:rFonts w:ascii="Seaford" w:hAnsi="Seaford"/>
          <w:sz w:val="21"/>
          <w:szCs w:val="21"/>
        </w:rPr>
        <w:t xml:space="preserve"> Planets move faster when closer to the Sun (perihelion) and slower when farther away (aphelion).</w:t>
      </w:r>
    </w:p>
    <w:p w14:paraId="4BD17437" w14:textId="50DFAD64" w:rsidR="00630B2E" w:rsidRDefault="00630B2E" w:rsidP="00801D74">
      <w:pPr>
        <w:rPr>
          <w:rFonts w:ascii="Seaford" w:hAnsi="Seaford"/>
          <w:sz w:val="21"/>
          <w:szCs w:val="21"/>
        </w:rPr>
      </w:pPr>
      <w:r>
        <w:fldChar w:fldCharType="begin"/>
      </w:r>
      <w:r>
        <w:instrText xml:space="preserve"> INCLUDEPICTURE "https://www.sciencefacts.net/wp-content/uploads/2022/04/Keplers-Third-Law.jpg" \* MERGEFORMATINET </w:instrText>
      </w:r>
      <w:r>
        <w:fldChar w:fldCharType="separate"/>
      </w:r>
      <w:r>
        <w:fldChar w:fldCharType="end"/>
      </w:r>
    </w:p>
    <w:p w14:paraId="2EA5600D" w14:textId="77777777" w:rsidR="00781C39" w:rsidRDefault="00781C39" w:rsidP="00801D74">
      <w:pPr>
        <w:rPr>
          <w:rFonts w:ascii="Seaford" w:hAnsi="Seaford"/>
          <w:b/>
          <w:bCs/>
          <w:sz w:val="21"/>
          <w:szCs w:val="21"/>
        </w:rPr>
      </w:pPr>
    </w:p>
    <w:p w14:paraId="11E4D02A" w14:textId="77777777" w:rsidR="003A27ED" w:rsidRDefault="003A27ED" w:rsidP="00801D74">
      <w:pPr>
        <w:rPr>
          <w:rFonts w:ascii="Seaford" w:hAnsi="Seaford"/>
          <w:i/>
          <w:iCs/>
          <w:sz w:val="21"/>
          <w:szCs w:val="21"/>
        </w:rPr>
      </w:pPr>
    </w:p>
    <w:p w14:paraId="70954A74" w14:textId="77777777" w:rsidR="003A27ED" w:rsidRDefault="003A27ED" w:rsidP="00801D74">
      <w:pPr>
        <w:rPr>
          <w:rFonts w:ascii="Seaford" w:hAnsi="Seaford"/>
          <w:i/>
          <w:iCs/>
          <w:sz w:val="21"/>
          <w:szCs w:val="21"/>
        </w:rPr>
      </w:pPr>
    </w:p>
    <w:p w14:paraId="44BD6736" w14:textId="1212A6CA" w:rsidR="00630B2E" w:rsidRPr="00316133" w:rsidRDefault="00316133" w:rsidP="00801D74">
      <w:pPr>
        <w:rPr>
          <w:rFonts w:ascii="Seaford" w:hAnsi="Seaford"/>
          <w:sz w:val="21"/>
          <w:szCs w:val="21"/>
        </w:rPr>
      </w:pPr>
      <w:r w:rsidRPr="00316133">
        <w:rPr>
          <w:rFonts w:ascii="Seaford" w:hAnsi="Seaford"/>
          <w:i/>
          <w:iCs/>
          <w:sz w:val="21"/>
          <w:szCs w:val="21"/>
        </w:rPr>
        <w:t xml:space="preserve">Figure </w:t>
      </w:r>
      <w:r>
        <w:rPr>
          <w:rFonts w:ascii="Seaford" w:hAnsi="Seaford"/>
          <w:i/>
          <w:iCs/>
          <w:sz w:val="21"/>
          <w:szCs w:val="21"/>
        </w:rPr>
        <w:t>2</w:t>
      </w:r>
      <w:r w:rsidRPr="00316133">
        <w:rPr>
          <w:rFonts w:ascii="Seaford" w:hAnsi="Seaford"/>
          <w:i/>
          <w:iCs/>
          <w:sz w:val="21"/>
          <w:szCs w:val="21"/>
        </w:rPr>
        <w:t xml:space="preserve">. </w:t>
      </w:r>
      <w:r>
        <w:rPr>
          <w:rFonts w:ascii="Seaford" w:hAnsi="Seaford"/>
          <w:sz w:val="21"/>
          <w:szCs w:val="21"/>
        </w:rPr>
        <w:t xml:space="preserve">Law of </w:t>
      </w:r>
      <w:r>
        <w:rPr>
          <w:rFonts w:ascii="Seaford" w:hAnsi="Seaford"/>
          <w:sz w:val="21"/>
          <w:szCs w:val="21"/>
        </w:rPr>
        <w:t>Equal Areas</w:t>
      </w:r>
      <w:r>
        <w:rPr>
          <w:rFonts w:ascii="Seaford" w:hAnsi="Seaford"/>
          <w:sz w:val="21"/>
          <w:szCs w:val="21"/>
        </w:rPr>
        <w:t>.</w:t>
      </w:r>
    </w:p>
    <w:p w14:paraId="108CE4E0" w14:textId="77777777" w:rsidR="00630B2E" w:rsidRDefault="00630B2E" w:rsidP="00801D74">
      <w:pPr>
        <w:rPr>
          <w:rFonts w:ascii="Seaford" w:hAnsi="Seaford"/>
          <w:b/>
          <w:bCs/>
          <w:sz w:val="21"/>
          <w:szCs w:val="21"/>
        </w:rPr>
      </w:pPr>
    </w:p>
    <w:p w14:paraId="2810A140" w14:textId="77777777" w:rsidR="009C7864" w:rsidRDefault="009C7864">
      <w:pPr>
        <w:rPr>
          <w:rFonts w:ascii="Seaford" w:hAnsi="Seaford"/>
          <w:b/>
          <w:bCs/>
        </w:rPr>
      </w:pPr>
      <w:r>
        <w:rPr>
          <w:rFonts w:ascii="Seaford" w:hAnsi="Seaford"/>
          <w:b/>
          <w:bCs/>
        </w:rPr>
        <w:br w:type="page"/>
      </w:r>
    </w:p>
    <w:p w14:paraId="0ADA60C6" w14:textId="3E6167A7" w:rsidR="00801D74" w:rsidRPr="009C7864" w:rsidRDefault="00801D74" w:rsidP="00801D74">
      <w:pPr>
        <w:rPr>
          <w:rFonts w:ascii="Seaford" w:hAnsi="Seaford"/>
          <w:b/>
          <w:bCs/>
        </w:rPr>
      </w:pPr>
      <w:r w:rsidRPr="009C7864">
        <w:rPr>
          <w:rFonts w:ascii="Seaford" w:hAnsi="Seaford"/>
          <w:b/>
          <w:bCs/>
        </w:rPr>
        <w:lastRenderedPageBreak/>
        <w:t>Third Law (Harmonic Law):</w:t>
      </w:r>
    </w:p>
    <w:p w14:paraId="76BF3D4E" w14:textId="39D23960" w:rsidR="00801D74" w:rsidRPr="009C7864" w:rsidRDefault="004A0AA8" w:rsidP="00801D74">
      <w:pPr>
        <w:rPr>
          <w:rFonts w:ascii="Seaford" w:hAnsi="Seaford"/>
        </w:rPr>
      </w:pPr>
      <w:r>
        <w:rPr>
          <w:noProof/>
        </w:rPr>
        <w:drawing>
          <wp:anchor distT="0" distB="0" distL="114300" distR="114300" simplePos="0" relativeHeight="251660288" behindDoc="0" locked="0" layoutInCell="1" allowOverlap="1" wp14:anchorId="7188BF62" wp14:editId="201A6960">
            <wp:simplePos x="0" y="0"/>
            <wp:positionH relativeFrom="margin">
              <wp:posOffset>2680335</wp:posOffset>
            </wp:positionH>
            <wp:positionV relativeFrom="margin">
              <wp:posOffset>259715</wp:posOffset>
            </wp:positionV>
            <wp:extent cx="3191510" cy="1901190"/>
            <wp:effectExtent l="0" t="0" r="0" b="3810"/>
            <wp:wrapSquare wrapText="bothSides"/>
            <wp:docPr id="208207294" name="Picture 3" descr="A diagram of a sola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7294" name="Picture 3" descr="A diagram of a solar system&#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3642" b="6272"/>
                    <a:stretch/>
                  </pic:blipFill>
                  <pic:spPr bwMode="auto">
                    <a:xfrm>
                      <a:off x="0" y="0"/>
                      <a:ext cx="3191510" cy="1901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9FCE14" w14:textId="1AF78259" w:rsidR="00801D74" w:rsidRPr="009C7864" w:rsidRDefault="00801D74" w:rsidP="009C7864">
      <w:pPr>
        <w:rPr>
          <w:rFonts w:ascii="Seaford" w:hAnsi="Seaford"/>
          <w:i/>
          <w:iCs/>
        </w:rPr>
      </w:pPr>
      <w:r w:rsidRPr="009C7864">
        <w:rPr>
          <w:rFonts w:ascii="Seaford" w:hAnsi="Seaford"/>
          <w:i/>
          <w:iCs/>
        </w:rPr>
        <w:t>The ratio of th</w:t>
      </w:r>
      <w:r w:rsidR="00252FF5" w:rsidRPr="009C7864">
        <w:rPr>
          <w:i/>
          <w:iCs/>
        </w:rPr>
        <w:fldChar w:fldCharType="begin"/>
      </w:r>
      <w:r w:rsidR="00252FF5" w:rsidRPr="009C7864">
        <w:rPr>
          <w:i/>
          <w:iCs/>
        </w:rPr>
        <w:instrText xml:space="preserve"> INCLUDEPICTURE "https://cdn.britannica.com/99/94899-004-7B7B2DBD.jpg" \* MERGEFORMATINET </w:instrText>
      </w:r>
      <w:r w:rsidR="00252FF5" w:rsidRPr="009C7864">
        <w:rPr>
          <w:i/>
          <w:iCs/>
        </w:rPr>
        <w:fldChar w:fldCharType="separate"/>
      </w:r>
      <w:r w:rsidR="00252FF5" w:rsidRPr="009C7864">
        <w:rPr>
          <w:i/>
          <w:iCs/>
        </w:rPr>
        <w:fldChar w:fldCharType="end"/>
      </w:r>
      <w:r w:rsidRPr="009C7864">
        <w:rPr>
          <w:rFonts w:ascii="Seaford" w:hAnsi="Seaford"/>
          <w:i/>
          <w:iCs/>
        </w:rPr>
        <w:t>e square of an object's orbital period to the cube of the semi-major axis of its orbit is constant for all objects orbiting the same primary.</w:t>
      </w:r>
    </w:p>
    <w:p w14:paraId="42B12FEA" w14:textId="7EB17BDE" w:rsidR="00DB734C" w:rsidRDefault="00DB734C" w:rsidP="00DB734C">
      <w:pPr>
        <w:rPr>
          <w:rFonts w:ascii="Seaford" w:hAnsi="Seaford"/>
          <w:sz w:val="21"/>
          <w:szCs w:val="21"/>
        </w:rPr>
      </w:pPr>
    </w:p>
    <w:p w14:paraId="4F19F097" w14:textId="112D1E66" w:rsidR="001D7281" w:rsidRDefault="00801D74" w:rsidP="00801D74">
      <w:pPr>
        <w:rPr>
          <w:rFonts w:ascii="Seaford" w:hAnsi="Seaford"/>
          <w:sz w:val="21"/>
          <w:szCs w:val="21"/>
        </w:rPr>
      </w:pPr>
      <w:r w:rsidRPr="00DB734C">
        <w:rPr>
          <w:rFonts w:ascii="Seaford" w:hAnsi="Seaford"/>
          <w:sz w:val="21"/>
          <w:szCs w:val="21"/>
        </w:rPr>
        <w:t xml:space="preserve">Kepler enunciated this law </w:t>
      </w:r>
      <w:r w:rsidR="00911C46" w:rsidRPr="00DB734C">
        <w:rPr>
          <w:rFonts w:ascii="Seaford" w:hAnsi="Seaford"/>
          <w:sz w:val="21"/>
          <w:szCs w:val="21"/>
        </w:rPr>
        <w:t>to</w:t>
      </w:r>
      <w:r w:rsidRPr="00DB734C">
        <w:rPr>
          <w:rFonts w:ascii="Seaford" w:hAnsi="Seaford"/>
          <w:sz w:val="21"/>
          <w:szCs w:val="21"/>
        </w:rPr>
        <w:t xml:space="preserve"> relate planetary orbits to the "music of the spheres" and expressed it in terms of musical notation.</w:t>
      </w:r>
      <w:r w:rsidR="004A0AA8">
        <w:rPr>
          <w:rFonts w:ascii="Seaford" w:hAnsi="Seaford"/>
          <w:sz w:val="21"/>
          <w:szCs w:val="21"/>
        </w:rPr>
        <w:tab/>
      </w:r>
      <w:r w:rsidR="004A0AA8">
        <w:rPr>
          <w:rFonts w:ascii="Seaford" w:hAnsi="Seaford"/>
          <w:sz w:val="21"/>
          <w:szCs w:val="21"/>
        </w:rPr>
        <w:tab/>
      </w:r>
      <w:r w:rsidR="004A0AA8">
        <w:rPr>
          <w:rFonts w:ascii="Seaford" w:hAnsi="Seaford"/>
          <w:sz w:val="21"/>
          <w:szCs w:val="21"/>
        </w:rPr>
        <w:tab/>
      </w:r>
      <w:r w:rsidR="004A0AA8">
        <w:rPr>
          <w:rFonts w:ascii="Seaford" w:hAnsi="Seaford"/>
          <w:sz w:val="21"/>
          <w:szCs w:val="21"/>
        </w:rPr>
        <w:tab/>
      </w:r>
      <w:r w:rsidR="004A0AA8">
        <w:rPr>
          <w:rFonts w:ascii="Seaford" w:hAnsi="Seaford"/>
          <w:sz w:val="21"/>
          <w:szCs w:val="21"/>
        </w:rPr>
        <w:tab/>
      </w:r>
      <w:r w:rsidR="004A0AA8">
        <w:rPr>
          <w:rFonts w:ascii="Seaford" w:hAnsi="Seaford"/>
          <w:sz w:val="21"/>
          <w:szCs w:val="21"/>
        </w:rPr>
        <w:tab/>
      </w:r>
      <w:r w:rsidR="004A0AA8">
        <w:rPr>
          <w:rFonts w:ascii="Seaford" w:hAnsi="Seaford"/>
          <w:sz w:val="21"/>
          <w:szCs w:val="21"/>
        </w:rPr>
        <w:tab/>
      </w:r>
      <w:r w:rsidR="004A0AA8">
        <w:rPr>
          <w:rFonts w:ascii="Seaford" w:hAnsi="Seaford"/>
          <w:sz w:val="21"/>
          <w:szCs w:val="21"/>
        </w:rPr>
        <w:tab/>
      </w:r>
      <w:r w:rsidR="004A0AA8">
        <w:rPr>
          <w:rFonts w:ascii="Seaford" w:hAnsi="Seaford"/>
          <w:sz w:val="21"/>
          <w:szCs w:val="21"/>
        </w:rPr>
        <w:tab/>
      </w:r>
      <w:r w:rsidR="004A0AA8">
        <w:rPr>
          <w:rFonts w:ascii="Seaford" w:hAnsi="Seaford"/>
          <w:sz w:val="21"/>
          <w:szCs w:val="21"/>
        </w:rPr>
        <w:tab/>
      </w:r>
      <w:r w:rsidR="004A0AA8">
        <w:rPr>
          <w:rFonts w:ascii="Seaford" w:hAnsi="Seaford"/>
          <w:sz w:val="21"/>
          <w:szCs w:val="21"/>
        </w:rPr>
        <w:tab/>
      </w:r>
      <w:r w:rsidR="004A0AA8">
        <w:rPr>
          <w:rFonts w:ascii="Seaford" w:hAnsi="Seaford"/>
          <w:sz w:val="21"/>
          <w:szCs w:val="21"/>
        </w:rPr>
        <w:tab/>
      </w:r>
      <w:r w:rsidR="004A0AA8">
        <w:rPr>
          <w:rFonts w:ascii="Seaford" w:hAnsi="Seaford"/>
          <w:sz w:val="21"/>
          <w:szCs w:val="21"/>
        </w:rPr>
        <w:tab/>
        <w:t xml:space="preserve">             </w:t>
      </w:r>
      <w:r w:rsidR="004A0AA8" w:rsidRPr="00316133">
        <w:rPr>
          <w:rFonts w:ascii="Seaford" w:hAnsi="Seaford"/>
          <w:i/>
          <w:iCs/>
          <w:sz w:val="21"/>
          <w:szCs w:val="21"/>
        </w:rPr>
        <w:t xml:space="preserve">Figure </w:t>
      </w:r>
      <w:r w:rsidR="0016395A">
        <w:rPr>
          <w:rFonts w:ascii="Seaford" w:hAnsi="Seaford"/>
          <w:i/>
          <w:iCs/>
          <w:sz w:val="21"/>
          <w:szCs w:val="21"/>
        </w:rPr>
        <w:t>3</w:t>
      </w:r>
      <w:r w:rsidR="004A0AA8" w:rsidRPr="00316133">
        <w:rPr>
          <w:rFonts w:ascii="Seaford" w:hAnsi="Seaford"/>
          <w:i/>
          <w:iCs/>
          <w:sz w:val="21"/>
          <w:szCs w:val="21"/>
        </w:rPr>
        <w:t xml:space="preserve">. </w:t>
      </w:r>
      <w:r w:rsidR="004A0AA8">
        <w:rPr>
          <w:rFonts w:ascii="Seaford" w:hAnsi="Seaford"/>
          <w:sz w:val="21"/>
          <w:szCs w:val="21"/>
        </w:rPr>
        <w:t>Harmonic Law</w:t>
      </w:r>
      <w:r w:rsidR="004A0AA8">
        <w:rPr>
          <w:rFonts w:ascii="Seaford" w:hAnsi="Seaford"/>
          <w:sz w:val="21"/>
          <w:szCs w:val="21"/>
        </w:rPr>
        <w:t>.</w:t>
      </w:r>
    </w:p>
    <w:p w14:paraId="3EE15D87" w14:textId="77777777" w:rsidR="004C61A4" w:rsidRDefault="004C61A4" w:rsidP="00801D74">
      <w:pPr>
        <w:rPr>
          <w:rFonts w:ascii="Seaford" w:hAnsi="Seaford"/>
          <w:sz w:val="21"/>
          <w:szCs w:val="21"/>
        </w:rPr>
      </w:pPr>
    </w:p>
    <w:p w14:paraId="1829E839" w14:textId="055A044E" w:rsidR="00C957E6" w:rsidRPr="001D7281" w:rsidRDefault="00801D74" w:rsidP="00801D74">
      <w:pPr>
        <w:rPr>
          <w:rFonts w:ascii="Seaford" w:hAnsi="Seaford"/>
          <w:sz w:val="21"/>
          <w:szCs w:val="21"/>
        </w:rPr>
      </w:pPr>
      <w:r w:rsidRPr="00E71A45">
        <w:rPr>
          <w:rFonts w:ascii="Seaford" w:hAnsi="Seaford"/>
          <w:b/>
          <w:bCs/>
          <w:sz w:val="21"/>
          <w:szCs w:val="21"/>
        </w:rPr>
        <w:t>Additional Information:</w:t>
      </w:r>
      <w:r w:rsidR="00E71A45" w:rsidRPr="00E71A45">
        <w:rPr>
          <w:rFonts w:ascii="Seaford" w:hAnsi="Seaford"/>
          <w:b/>
          <w:bCs/>
          <w:sz w:val="21"/>
          <w:szCs w:val="21"/>
        </w:rPr>
        <w:t xml:space="preserve"> </w:t>
      </w:r>
      <w:r w:rsidRPr="001D7281">
        <w:rPr>
          <w:rFonts w:ascii="Seaford" w:hAnsi="Seaford"/>
          <w:sz w:val="21"/>
          <w:szCs w:val="21"/>
        </w:rPr>
        <w:t>Kepler's laws were inferred from calculations of Mars' orbit and later applied to other bodies in the Solar System.</w:t>
      </w:r>
      <w:r w:rsidR="00E71A45">
        <w:rPr>
          <w:rFonts w:ascii="Seaford" w:hAnsi="Seaford"/>
          <w:sz w:val="21"/>
          <w:szCs w:val="21"/>
        </w:rPr>
        <w:t xml:space="preserve"> </w:t>
      </w:r>
      <w:r w:rsidRPr="001D7281">
        <w:rPr>
          <w:rFonts w:ascii="Seaford" w:hAnsi="Seaford"/>
          <w:sz w:val="21"/>
          <w:szCs w:val="21"/>
        </w:rPr>
        <w:t>Isaac Newton showed in 1687 that Kepler's laws result from his own laws of motion and law of universal gravitation.</w:t>
      </w:r>
      <w:r w:rsidR="00E71A45">
        <w:rPr>
          <w:rFonts w:ascii="Seaford" w:hAnsi="Seaford"/>
          <w:sz w:val="21"/>
          <w:szCs w:val="21"/>
        </w:rPr>
        <w:t xml:space="preserve"> </w:t>
      </w:r>
      <w:r w:rsidRPr="001D7281">
        <w:rPr>
          <w:rFonts w:ascii="Seaford" w:hAnsi="Seaford"/>
          <w:sz w:val="21"/>
          <w:szCs w:val="21"/>
        </w:rPr>
        <w:t>Kepler's first law describes elliptical orbits, and the eccentricity of an ellipse is related to the distance between its foci.</w:t>
      </w:r>
      <w:r w:rsidR="00E71A45">
        <w:rPr>
          <w:rFonts w:ascii="Seaford" w:hAnsi="Seaford"/>
          <w:sz w:val="21"/>
          <w:szCs w:val="21"/>
        </w:rPr>
        <w:t xml:space="preserve"> </w:t>
      </w:r>
      <w:r w:rsidRPr="001D7281">
        <w:rPr>
          <w:rFonts w:ascii="Seaford" w:hAnsi="Seaford"/>
          <w:sz w:val="21"/>
          <w:szCs w:val="21"/>
        </w:rPr>
        <w:t>Kepler's second law implies changes in a planet's velocity along its orbit, with faster motion near perihelion and slower near aphelion.</w:t>
      </w:r>
      <w:r w:rsidR="00E6239D">
        <w:rPr>
          <w:rFonts w:ascii="Seaford" w:hAnsi="Seaford"/>
          <w:sz w:val="21"/>
          <w:szCs w:val="21"/>
        </w:rPr>
        <w:t xml:space="preserve"> </w:t>
      </w:r>
      <w:r w:rsidRPr="001D7281">
        <w:rPr>
          <w:rFonts w:ascii="Seaford" w:hAnsi="Seaford"/>
          <w:sz w:val="21"/>
          <w:szCs w:val="21"/>
        </w:rPr>
        <w:t>Kepler's third law establishes a mathematical relationship between a planet's orbital period and the semi-major axis of its orbit.</w:t>
      </w:r>
      <w:r w:rsidRPr="001D7281">
        <w:rPr>
          <w:rFonts w:ascii="Seaford" w:hAnsi="Seaford"/>
          <w:sz w:val="21"/>
          <w:szCs w:val="21"/>
        </w:rPr>
        <w:br/>
      </w:r>
    </w:p>
    <w:p w14:paraId="3A2C7385" w14:textId="34B508BC" w:rsidR="000D1AD1" w:rsidRPr="001D7281" w:rsidRDefault="000D1AD1" w:rsidP="000D1AD1">
      <w:pPr>
        <w:rPr>
          <w:rFonts w:ascii="Seaford" w:hAnsi="Seaford"/>
          <w:b/>
          <w:bCs/>
          <w:sz w:val="21"/>
          <w:szCs w:val="21"/>
        </w:rPr>
      </w:pPr>
      <w:r w:rsidRPr="001D7281">
        <w:rPr>
          <w:rFonts w:ascii="Seaford" w:hAnsi="Seaford"/>
          <w:b/>
          <w:bCs/>
          <w:sz w:val="21"/>
          <w:szCs w:val="21"/>
        </w:rPr>
        <w:t xml:space="preserve">(2) In the geometrical construction, we used the radius of the circle to represent the average distance between Earth and the Sun. This </w:t>
      </w:r>
      <w:r w:rsidR="00255ACA" w:rsidRPr="001D7281">
        <w:rPr>
          <w:rFonts w:ascii="Seaford" w:hAnsi="Seaford"/>
          <w:b/>
          <w:bCs/>
          <w:sz w:val="21"/>
          <w:szCs w:val="21"/>
        </w:rPr>
        <w:t>is</w:t>
      </w:r>
      <w:r w:rsidRPr="001D7281">
        <w:rPr>
          <w:rFonts w:ascii="Seaford" w:hAnsi="Seaford"/>
          <w:b/>
          <w:bCs/>
          <w:sz w:val="21"/>
          <w:szCs w:val="21"/>
        </w:rPr>
        <w:t xml:space="preserve"> a scale of 5cm = 1 AU. Using this scale, calculate the average distance (in AU) from the Sun </w:t>
      </w:r>
      <w:r w:rsidR="00255ACA" w:rsidRPr="001D7281">
        <w:rPr>
          <w:rFonts w:ascii="Seaford" w:hAnsi="Seaford"/>
          <w:b/>
          <w:bCs/>
          <w:sz w:val="21"/>
          <w:szCs w:val="21"/>
        </w:rPr>
        <w:t>to</w:t>
      </w:r>
      <w:r w:rsidRPr="001D7281">
        <w:rPr>
          <w:rFonts w:ascii="Seaford" w:hAnsi="Seaford"/>
          <w:b/>
          <w:bCs/>
          <w:sz w:val="21"/>
          <w:szCs w:val="21"/>
        </w:rPr>
        <w:t xml:space="preserve"> Mars. Calculate the distances to </w:t>
      </w:r>
      <w:proofErr w:type="spellStart"/>
      <w:r w:rsidRPr="001D7281">
        <w:rPr>
          <w:rFonts w:ascii="Seaford" w:hAnsi="Seaford"/>
          <w:b/>
          <w:bCs/>
          <w:sz w:val="21"/>
          <w:szCs w:val="21"/>
        </w:rPr>
        <w:t>al</w:t>
      </w:r>
      <w:proofErr w:type="spellEnd"/>
      <w:r w:rsidRPr="001D7281">
        <w:rPr>
          <w:rFonts w:ascii="Seaford" w:hAnsi="Seaford"/>
          <w:b/>
          <w:bCs/>
          <w:sz w:val="21"/>
          <w:szCs w:val="21"/>
        </w:rPr>
        <w:t xml:space="preserve"> six positions, then take the average.</w:t>
      </w:r>
    </w:p>
    <w:p w14:paraId="643883E5" w14:textId="015EBAF7" w:rsidR="00C957E6" w:rsidRPr="001D7281" w:rsidRDefault="00C957E6" w:rsidP="00C957E6">
      <w:pPr>
        <w:rPr>
          <w:rFonts w:ascii="Seaford" w:hAnsi="Seaford"/>
          <w:b/>
          <w:bCs/>
          <w:sz w:val="21"/>
          <w:szCs w:val="21"/>
        </w:rPr>
      </w:pPr>
    </w:p>
    <w:p w14:paraId="35A4DEB3" w14:textId="1326ADEF" w:rsidR="00255ACA" w:rsidRPr="001D7281" w:rsidRDefault="00C957E6" w:rsidP="00C957E6">
      <w:pPr>
        <w:rPr>
          <w:rFonts w:ascii="Seaford" w:hAnsi="Seaford"/>
          <w:sz w:val="21"/>
          <w:szCs w:val="21"/>
        </w:rPr>
      </w:pPr>
      <w:r w:rsidRPr="001D7281">
        <w:rPr>
          <w:rFonts w:ascii="Seaford" w:hAnsi="Seaford"/>
          <w:i/>
          <w:iCs/>
          <w:sz w:val="21"/>
          <w:szCs w:val="21"/>
        </w:rPr>
        <w:t xml:space="preserve">Answer. </w:t>
      </w:r>
      <w:r w:rsidR="001E5064">
        <w:rPr>
          <w:rFonts w:ascii="Seaford" w:hAnsi="Seaford"/>
          <w:sz w:val="21"/>
          <w:szCs w:val="21"/>
        </w:rPr>
        <w:t xml:space="preserve">The distances from each intersecting points (Mars) and the Sun </w:t>
      </w:r>
      <w:r w:rsidR="00255ACA">
        <w:rPr>
          <w:rFonts w:ascii="Seaford" w:hAnsi="Seaford"/>
          <w:sz w:val="21"/>
          <w:szCs w:val="21"/>
        </w:rPr>
        <w:t>are as follows:</w:t>
      </w:r>
      <w:r w:rsidR="00255ACA">
        <w:rPr>
          <w:rFonts w:ascii="Seaford" w:hAnsi="Seaford"/>
          <w:sz w:val="21"/>
          <w:szCs w:val="21"/>
        </w:rPr>
        <w:br/>
      </w:r>
    </w:p>
    <w:tbl>
      <w:tblPr>
        <w:tblStyle w:val="TableGrid"/>
        <w:tblW w:w="0" w:type="auto"/>
        <w:tblLook w:val="04A0" w:firstRow="1" w:lastRow="0" w:firstColumn="1" w:lastColumn="0" w:noHBand="0" w:noVBand="1"/>
      </w:tblPr>
      <w:tblGrid>
        <w:gridCol w:w="1511"/>
        <w:gridCol w:w="2638"/>
        <w:gridCol w:w="2638"/>
        <w:gridCol w:w="2563"/>
      </w:tblGrid>
      <w:tr w:rsidR="00AC70CA" w14:paraId="261D8542" w14:textId="5F6E6C23" w:rsidTr="00AC70CA">
        <w:trPr>
          <w:trHeight w:val="303"/>
        </w:trPr>
        <w:tc>
          <w:tcPr>
            <w:tcW w:w="1511" w:type="dxa"/>
            <w:vAlign w:val="center"/>
          </w:tcPr>
          <w:p w14:paraId="2579FB03" w14:textId="2B1CFD95" w:rsidR="00AC70CA" w:rsidRDefault="00AC70CA" w:rsidP="00AC70CA">
            <w:pPr>
              <w:jc w:val="center"/>
              <w:rPr>
                <w:rFonts w:ascii="Seaford" w:hAnsi="Seaford"/>
                <w:sz w:val="21"/>
                <w:szCs w:val="21"/>
              </w:rPr>
            </w:pPr>
            <w:r>
              <w:rPr>
                <w:rFonts w:ascii="Seaford" w:hAnsi="Seaford"/>
                <w:sz w:val="21"/>
                <w:szCs w:val="21"/>
              </w:rPr>
              <w:t>Mars Points</w:t>
            </w:r>
          </w:p>
        </w:tc>
        <w:tc>
          <w:tcPr>
            <w:tcW w:w="2638" w:type="dxa"/>
            <w:vAlign w:val="center"/>
          </w:tcPr>
          <w:p w14:paraId="539F6CCB" w14:textId="25E95567" w:rsidR="00AC70CA" w:rsidRDefault="00AC70CA" w:rsidP="00AC70CA">
            <w:pPr>
              <w:jc w:val="center"/>
              <w:rPr>
                <w:rFonts w:ascii="Seaford" w:hAnsi="Seaford"/>
                <w:sz w:val="21"/>
                <w:szCs w:val="21"/>
              </w:rPr>
            </w:pPr>
            <w:r>
              <w:rPr>
                <w:rFonts w:ascii="Seaford" w:hAnsi="Seaford"/>
                <w:sz w:val="21"/>
                <w:szCs w:val="21"/>
              </w:rPr>
              <w:t>Distance from Sun (in cm)</w:t>
            </w:r>
          </w:p>
        </w:tc>
        <w:tc>
          <w:tcPr>
            <w:tcW w:w="2638" w:type="dxa"/>
            <w:vAlign w:val="center"/>
          </w:tcPr>
          <w:p w14:paraId="7540BDA8" w14:textId="4665C160" w:rsidR="00AC70CA" w:rsidRDefault="00AC70CA" w:rsidP="00AC70CA">
            <w:pPr>
              <w:jc w:val="center"/>
              <w:rPr>
                <w:rFonts w:ascii="Seaford" w:hAnsi="Seaford"/>
                <w:sz w:val="21"/>
                <w:szCs w:val="21"/>
              </w:rPr>
            </w:pPr>
            <w:r>
              <w:rPr>
                <w:rFonts w:ascii="Seaford" w:hAnsi="Seaford"/>
                <w:sz w:val="21"/>
                <w:szCs w:val="21"/>
              </w:rPr>
              <w:t xml:space="preserve">Distance from Sun (in </w:t>
            </w:r>
            <w:r>
              <w:rPr>
                <w:rFonts w:ascii="Seaford" w:hAnsi="Seaford"/>
                <w:sz w:val="21"/>
                <w:szCs w:val="21"/>
              </w:rPr>
              <w:t>AU</w:t>
            </w:r>
            <w:r>
              <w:rPr>
                <w:rFonts w:ascii="Seaford" w:hAnsi="Seaford"/>
                <w:sz w:val="21"/>
                <w:szCs w:val="21"/>
              </w:rPr>
              <w:t>)</w:t>
            </w:r>
          </w:p>
        </w:tc>
        <w:tc>
          <w:tcPr>
            <w:tcW w:w="2563" w:type="dxa"/>
            <w:vAlign w:val="center"/>
          </w:tcPr>
          <w:p w14:paraId="2A375514" w14:textId="32BA7C49" w:rsidR="00AC70CA" w:rsidRDefault="00AC70CA" w:rsidP="00AC70CA">
            <w:pPr>
              <w:jc w:val="center"/>
              <w:rPr>
                <w:rFonts w:ascii="Seaford" w:hAnsi="Seaford"/>
                <w:sz w:val="21"/>
                <w:szCs w:val="21"/>
              </w:rPr>
            </w:pPr>
            <w:r>
              <w:rPr>
                <w:rFonts w:ascii="Seaford" w:hAnsi="Seaford"/>
                <w:sz w:val="21"/>
                <w:szCs w:val="21"/>
              </w:rPr>
              <w:t>Average (in AU)</w:t>
            </w:r>
          </w:p>
        </w:tc>
      </w:tr>
      <w:tr w:rsidR="00AC70CA" w14:paraId="1A3B4D78" w14:textId="537103CB" w:rsidTr="00AC70CA">
        <w:trPr>
          <w:trHeight w:val="303"/>
        </w:trPr>
        <w:tc>
          <w:tcPr>
            <w:tcW w:w="1511" w:type="dxa"/>
            <w:vAlign w:val="center"/>
          </w:tcPr>
          <w:p w14:paraId="558E02D3" w14:textId="123902F7" w:rsidR="00AC70CA" w:rsidRDefault="00AC70CA" w:rsidP="00AC70CA">
            <w:pPr>
              <w:jc w:val="center"/>
              <w:rPr>
                <w:rFonts w:ascii="Seaford" w:hAnsi="Seaford"/>
                <w:sz w:val="21"/>
                <w:szCs w:val="21"/>
              </w:rPr>
            </w:pPr>
            <w:r>
              <w:rPr>
                <w:rFonts w:ascii="Seaford" w:hAnsi="Seaford"/>
                <w:sz w:val="21"/>
                <w:szCs w:val="21"/>
              </w:rPr>
              <w:t>A</w:t>
            </w:r>
          </w:p>
        </w:tc>
        <w:tc>
          <w:tcPr>
            <w:tcW w:w="2638" w:type="dxa"/>
            <w:vAlign w:val="center"/>
          </w:tcPr>
          <w:p w14:paraId="440F4E4A" w14:textId="7B4705E3" w:rsidR="00AC70CA" w:rsidRDefault="00AC70CA" w:rsidP="00AC70CA">
            <w:pPr>
              <w:jc w:val="center"/>
              <w:rPr>
                <w:rFonts w:ascii="Seaford" w:hAnsi="Seaford"/>
                <w:sz w:val="21"/>
                <w:szCs w:val="21"/>
              </w:rPr>
            </w:pPr>
            <w:r>
              <w:rPr>
                <w:rFonts w:ascii="Seaford" w:hAnsi="Seaford"/>
                <w:sz w:val="21"/>
                <w:szCs w:val="21"/>
              </w:rPr>
              <w:t>6.8</w:t>
            </w:r>
          </w:p>
        </w:tc>
        <w:tc>
          <w:tcPr>
            <w:tcW w:w="2638" w:type="dxa"/>
            <w:vAlign w:val="center"/>
          </w:tcPr>
          <w:p w14:paraId="289315D8" w14:textId="50AE512E" w:rsidR="00AC70CA" w:rsidRDefault="00AC70CA" w:rsidP="00AC70CA">
            <w:pPr>
              <w:jc w:val="center"/>
              <w:rPr>
                <w:rFonts w:ascii="Seaford" w:hAnsi="Seaford"/>
                <w:sz w:val="21"/>
                <w:szCs w:val="21"/>
              </w:rPr>
            </w:pPr>
            <w:r>
              <w:rPr>
                <w:rFonts w:ascii="Seaford" w:hAnsi="Seaford"/>
                <w:sz w:val="21"/>
                <w:szCs w:val="21"/>
              </w:rPr>
              <w:t>1.36</w:t>
            </w:r>
          </w:p>
        </w:tc>
        <w:tc>
          <w:tcPr>
            <w:tcW w:w="2563" w:type="dxa"/>
            <w:vMerge w:val="restart"/>
            <w:vAlign w:val="center"/>
          </w:tcPr>
          <w:p w14:paraId="319EABBE" w14:textId="77777777" w:rsidR="00AC70CA" w:rsidRPr="00497460" w:rsidRDefault="00497460" w:rsidP="00AC70CA">
            <w:pPr>
              <w:jc w:val="center"/>
              <w:rPr>
                <w:rFonts w:ascii="Seaford" w:eastAsiaTheme="minorEastAsia" w:hAnsi="Seaford"/>
                <w:sz w:val="13"/>
                <w:szCs w:val="13"/>
              </w:rPr>
            </w:pPr>
            <m:oMathPara>
              <m:oMath>
                <m:f>
                  <m:fPr>
                    <m:ctrlPr>
                      <w:rPr>
                        <w:rFonts w:ascii="Cambria Math" w:hAnsi="Cambria Math"/>
                        <w:i/>
                        <w:sz w:val="13"/>
                        <w:szCs w:val="13"/>
                      </w:rPr>
                    </m:ctrlPr>
                  </m:fPr>
                  <m:num>
                    <m:r>
                      <w:rPr>
                        <w:rFonts w:ascii="Cambria Math" w:hAnsi="Cambria Math"/>
                        <w:sz w:val="13"/>
                        <w:szCs w:val="13"/>
                      </w:rPr>
                      <m:t>1.36+1.06+1.72+1.66+1.74+1.34</m:t>
                    </m:r>
                  </m:num>
                  <m:den>
                    <m:r>
                      <w:rPr>
                        <w:rFonts w:ascii="Cambria Math" w:hAnsi="Cambria Math"/>
                        <w:sz w:val="13"/>
                        <w:szCs w:val="13"/>
                      </w:rPr>
                      <m:t>6</m:t>
                    </m:r>
                  </m:den>
                </m:f>
              </m:oMath>
            </m:oMathPara>
          </w:p>
          <w:p w14:paraId="31AB5C36" w14:textId="6097F122" w:rsidR="00497460" w:rsidRDefault="00497460" w:rsidP="00AC70CA">
            <w:pPr>
              <w:jc w:val="center"/>
              <w:rPr>
                <w:rFonts w:ascii="Seaford" w:hAnsi="Seaford"/>
                <w:sz w:val="21"/>
                <w:szCs w:val="21"/>
              </w:rPr>
            </w:pPr>
            <w:r w:rsidRPr="00E50035">
              <w:rPr>
                <w:rFonts w:ascii="Seaford" w:eastAsiaTheme="minorEastAsia" w:hAnsi="Seaford"/>
                <w:sz w:val="20"/>
                <w:szCs w:val="20"/>
              </w:rPr>
              <w:t xml:space="preserve">= </w:t>
            </w:r>
            <w:r w:rsidR="00E50035" w:rsidRPr="00E50035">
              <w:rPr>
                <w:rFonts w:ascii="Seaford" w:eastAsiaTheme="minorEastAsia" w:hAnsi="Seaford"/>
                <w:sz w:val="20"/>
                <w:szCs w:val="20"/>
              </w:rPr>
              <w:t>1.48 AU</w:t>
            </w:r>
          </w:p>
        </w:tc>
      </w:tr>
      <w:tr w:rsidR="00AC70CA" w14:paraId="47E5578A" w14:textId="75FFA983" w:rsidTr="00AC70CA">
        <w:trPr>
          <w:trHeight w:val="303"/>
        </w:trPr>
        <w:tc>
          <w:tcPr>
            <w:tcW w:w="1511" w:type="dxa"/>
            <w:vAlign w:val="center"/>
          </w:tcPr>
          <w:p w14:paraId="7017AD3D" w14:textId="30337C4C" w:rsidR="00AC70CA" w:rsidRDefault="00AC70CA" w:rsidP="00AC70CA">
            <w:pPr>
              <w:jc w:val="center"/>
              <w:rPr>
                <w:rFonts w:ascii="Seaford" w:hAnsi="Seaford"/>
                <w:sz w:val="21"/>
                <w:szCs w:val="21"/>
              </w:rPr>
            </w:pPr>
            <w:r>
              <w:rPr>
                <w:rFonts w:ascii="Seaford" w:hAnsi="Seaford"/>
                <w:sz w:val="21"/>
                <w:szCs w:val="21"/>
              </w:rPr>
              <w:t>B</w:t>
            </w:r>
          </w:p>
        </w:tc>
        <w:tc>
          <w:tcPr>
            <w:tcW w:w="2638" w:type="dxa"/>
            <w:vAlign w:val="center"/>
          </w:tcPr>
          <w:p w14:paraId="575DE349" w14:textId="345FC2E4" w:rsidR="00AC70CA" w:rsidRDefault="00AC70CA" w:rsidP="00AC70CA">
            <w:pPr>
              <w:jc w:val="center"/>
              <w:rPr>
                <w:rFonts w:ascii="Seaford" w:hAnsi="Seaford"/>
                <w:sz w:val="21"/>
                <w:szCs w:val="21"/>
              </w:rPr>
            </w:pPr>
            <w:r>
              <w:rPr>
                <w:rFonts w:ascii="Seaford" w:hAnsi="Seaford"/>
                <w:sz w:val="21"/>
                <w:szCs w:val="21"/>
              </w:rPr>
              <w:t>5.3</w:t>
            </w:r>
          </w:p>
        </w:tc>
        <w:tc>
          <w:tcPr>
            <w:tcW w:w="2638" w:type="dxa"/>
            <w:vAlign w:val="center"/>
          </w:tcPr>
          <w:p w14:paraId="1548A860" w14:textId="3C7FC7E1" w:rsidR="00AC70CA" w:rsidRDefault="00AC70CA" w:rsidP="00AC70CA">
            <w:pPr>
              <w:jc w:val="center"/>
              <w:rPr>
                <w:rFonts w:ascii="Seaford" w:hAnsi="Seaford"/>
                <w:sz w:val="21"/>
                <w:szCs w:val="21"/>
              </w:rPr>
            </w:pPr>
            <w:r>
              <w:rPr>
                <w:rFonts w:ascii="Seaford" w:hAnsi="Seaford"/>
                <w:sz w:val="21"/>
                <w:szCs w:val="21"/>
              </w:rPr>
              <w:t>1.06</w:t>
            </w:r>
          </w:p>
        </w:tc>
        <w:tc>
          <w:tcPr>
            <w:tcW w:w="2563" w:type="dxa"/>
            <w:vMerge/>
          </w:tcPr>
          <w:p w14:paraId="6C170A50" w14:textId="77777777" w:rsidR="00AC70CA" w:rsidRDefault="00AC70CA" w:rsidP="00030DDF">
            <w:pPr>
              <w:rPr>
                <w:rFonts w:ascii="Seaford" w:hAnsi="Seaford"/>
                <w:sz w:val="21"/>
                <w:szCs w:val="21"/>
              </w:rPr>
            </w:pPr>
          </w:p>
        </w:tc>
      </w:tr>
      <w:tr w:rsidR="00AC70CA" w14:paraId="57C81E6A" w14:textId="28458EF8" w:rsidTr="00AC70CA">
        <w:trPr>
          <w:trHeight w:val="303"/>
        </w:trPr>
        <w:tc>
          <w:tcPr>
            <w:tcW w:w="1511" w:type="dxa"/>
            <w:vAlign w:val="center"/>
          </w:tcPr>
          <w:p w14:paraId="445C11D0" w14:textId="42343CC9" w:rsidR="00AC70CA" w:rsidRDefault="00AC70CA" w:rsidP="00AC70CA">
            <w:pPr>
              <w:jc w:val="center"/>
              <w:rPr>
                <w:rFonts w:ascii="Seaford" w:hAnsi="Seaford"/>
                <w:sz w:val="21"/>
                <w:szCs w:val="21"/>
              </w:rPr>
            </w:pPr>
            <w:r>
              <w:rPr>
                <w:rFonts w:ascii="Seaford" w:hAnsi="Seaford"/>
                <w:sz w:val="21"/>
                <w:szCs w:val="21"/>
              </w:rPr>
              <w:t>C</w:t>
            </w:r>
          </w:p>
        </w:tc>
        <w:tc>
          <w:tcPr>
            <w:tcW w:w="2638" w:type="dxa"/>
            <w:vAlign w:val="center"/>
          </w:tcPr>
          <w:p w14:paraId="1B2439BF" w14:textId="0DB2C521" w:rsidR="00AC70CA" w:rsidRDefault="00AC70CA" w:rsidP="00AC70CA">
            <w:pPr>
              <w:jc w:val="center"/>
              <w:rPr>
                <w:rFonts w:ascii="Seaford" w:hAnsi="Seaford"/>
                <w:sz w:val="21"/>
                <w:szCs w:val="21"/>
              </w:rPr>
            </w:pPr>
            <w:r>
              <w:rPr>
                <w:rFonts w:ascii="Seaford" w:hAnsi="Seaford"/>
                <w:sz w:val="21"/>
                <w:szCs w:val="21"/>
              </w:rPr>
              <w:t>8.6</w:t>
            </w:r>
          </w:p>
        </w:tc>
        <w:tc>
          <w:tcPr>
            <w:tcW w:w="2638" w:type="dxa"/>
            <w:vAlign w:val="center"/>
          </w:tcPr>
          <w:p w14:paraId="5C213BBA" w14:textId="6AAB4050" w:rsidR="00AC70CA" w:rsidRDefault="00AC70CA" w:rsidP="00AC70CA">
            <w:pPr>
              <w:jc w:val="center"/>
              <w:rPr>
                <w:rFonts w:ascii="Seaford" w:hAnsi="Seaford"/>
                <w:sz w:val="21"/>
                <w:szCs w:val="21"/>
              </w:rPr>
            </w:pPr>
            <w:r>
              <w:rPr>
                <w:rFonts w:ascii="Seaford" w:hAnsi="Seaford"/>
                <w:sz w:val="21"/>
                <w:szCs w:val="21"/>
              </w:rPr>
              <w:t>1.72</w:t>
            </w:r>
          </w:p>
        </w:tc>
        <w:tc>
          <w:tcPr>
            <w:tcW w:w="2563" w:type="dxa"/>
            <w:vMerge/>
          </w:tcPr>
          <w:p w14:paraId="0F8A7BAA" w14:textId="77777777" w:rsidR="00AC70CA" w:rsidRDefault="00AC70CA" w:rsidP="00030DDF">
            <w:pPr>
              <w:rPr>
                <w:rFonts w:ascii="Seaford" w:hAnsi="Seaford"/>
                <w:sz w:val="21"/>
                <w:szCs w:val="21"/>
              </w:rPr>
            </w:pPr>
          </w:p>
        </w:tc>
      </w:tr>
      <w:tr w:rsidR="00AC70CA" w14:paraId="0B1B57F4" w14:textId="4BB3635A" w:rsidTr="00AC70CA">
        <w:trPr>
          <w:trHeight w:val="303"/>
        </w:trPr>
        <w:tc>
          <w:tcPr>
            <w:tcW w:w="1511" w:type="dxa"/>
            <w:vAlign w:val="center"/>
          </w:tcPr>
          <w:p w14:paraId="3343B408" w14:textId="690CC84E" w:rsidR="00AC70CA" w:rsidRDefault="00AC70CA" w:rsidP="00AC70CA">
            <w:pPr>
              <w:jc w:val="center"/>
              <w:rPr>
                <w:rFonts w:ascii="Seaford" w:hAnsi="Seaford"/>
                <w:sz w:val="21"/>
                <w:szCs w:val="21"/>
              </w:rPr>
            </w:pPr>
            <w:r>
              <w:rPr>
                <w:rFonts w:ascii="Seaford" w:hAnsi="Seaford"/>
                <w:sz w:val="21"/>
                <w:szCs w:val="21"/>
              </w:rPr>
              <w:t>D</w:t>
            </w:r>
          </w:p>
        </w:tc>
        <w:tc>
          <w:tcPr>
            <w:tcW w:w="2638" w:type="dxa"/>
            <w:vAlign w:val="center"/>
          </w:tcPr>
          <w:p w14:paraId="475E637C" w14:textId="0DF8B446" w:rsidR="00AC70CA" w:rsidRDefault="00AC70CA" w:rsidP="00AC70CA">
            <w:pPr>
              <w:jc w:val="center"/>
              <w:rPr>
                <w:rFonts w:ascii="Seaford" w:hAnsi="Seaford"/>
                <w:sz w:val="21"/>
                <w:szCs w:val="21"/>
              </w:rPr>
            </w:pPr>
            <w:r>
              <w:rPr>
                <w:rFonts w:ascii="Seaford" w:hAnsi="Seaford"/>
                <w:sz w:val="21"/>
                <w:szCs w:val="21"/>
              </w:rPr>
              <w:t>8.3</w:t>
            </w:r>
          </w:p>
        </w:tc>
        <w:tc>
          <w:tcPr>
            <w:tcW w:w="2638" w:type="dxa"/>
            <w:vAlign w:val="center"/>
          </w:tcPr>
          <w:p w14:paraId="2186506B" w14:textId="075F1A0B" w:rsidR="00AC70CA" w:rsidRDefault="00AC70CA" w:rsidP="00AC70CA">
            <w:pPr>
              <w:jc w:val="center"/>
              <w:rPr>
                <w:rFonts w:ascii="Seaford" w:hAnsi="Seaford"/>
                <w:sz w:val="21"/>
                <w:szCs w:val="21"/>
              </w:rPr>
            </w:pPr>
            <w:r>
              <w:rPr>
                <w:rFonts w:ascii="Seaford" w:hAnsi="Seaford"/>
                <w:sz w:val="21"/>
                <w:szCs w:val="21"/>
              </w:rPr>
              <w:t>1.66</w:t>
            </w:r>
          </w:p>
        </w:tc>
        <w:tc>
          <w:tcPr>
            <w:tcW w:w="2563" w:type="dxa"/>
            <w:vMerge/>
          </w:tcPr>
          <w:p w14:paraId="3BF742BF" w14:textId="77777777" w:rsidR="00AC70CA" w:rsidRDefault="00AC70CA" w:rsidP="00030DDF">
            <w:pPr>
              <w:rPr>
                <w:rFonts w:ascii="Seaford" w:hAnsi="Seaford"/>
                <w:sz w:val="21"/>
                <w:szCs w:val="21"/>
              </w:rPr>
            </w:pPr>
          </w:p>
        </w:tc>
      </w:tr>
      <w:tr w:rsidR="00AC70CA" w14:paraId="2DF64B52" w14:textId="2F92AA14" w:rsidTr="00AC70CA">
        <w:trPr>
          <w:trHeight w:val="283"/>
        </w:trPr>
        <w:tc>
          <w:tcPr>
            <w:tcW w:w="1511" w:type="dxa"/>
            <w:vAlign w:val="center"/>
          </w:tcPr>
          <w:p w14:paraId="3309DF31" w14:textId="2A6D37A5" w:rsidR="00AC70CA" w:rsidRDefault="00AC70CA" w:rsidP="00AC70CA">
            <w:pPr>
              <w:jc w:val="center"/>
              <w:rPr>
                <w:rFonts w:ascii="Seaford" w:hAnsi="Seaford"/>
                <w:sz w:val="21"/>
                <w:szCs w:val="21"/>
              </w:rPr>
            </w:pPr>
            <w:r>
              <w:rPr>
                <w:rFonts w:ascii="Seaford" w:hAnsi="Seaford"/>
                <w:sz w:val="21"/>
                <w:szCs w:val="21"/>
              </w:rPr>
              <w:t>E</w:t>
            </w:r>
          </w:p>
        </w:tc>
        <w:tc>
          <w:tcPr>
            <w:tcW w:w="2638" w:type="dxa"/>
            <w:vAlign w:val="center"/>
          </w:tcPr>
          <w:p w14:paraId="1CC43372" w14:textId="358844DA" w:rsidR="00AC70CA" w:rsidRDefault="00AC70CA" w:rsidP="00AC70CA">
            <w:pPr>
              <w:jc w:val="center"/>
              <w:rPr>
                <w:rFonts w:ascii="Seaford" w:hAnsi="Seaford"/>
                <w:sz w:val="21"/>
                <w:szCs w:val="21"/>
              </w:rPr>
            </w:pPr>
            <w:r>
              <w:rPr>
                <w:rFonts w:ascii="Seaford" w:hAnsi="Seaford"/>
                <w:sz w:val="21"/>
                <w:szCs w:val="21"/>
              </w:rPr>
              <w:t>8.7</w:t>
            </w:r>
          </w:p>
        </w:tc>
        <w:tc>
          <w:tcPr>
            <w:tcW w:w="2638" w:type="dxa"/>
            <w:vAlign w:val="center"/>
          </w:tcPr>
          <w:p w14:paraId="2068A90C" w14:textId="3D01A098" w:rsidR="00AC70CA" w:rsidRDefault="00AC70CA" w:rsidP="00AC70CA">
            <w:pPr>
              <w:jc w:val="center"/>
              <w:rPr>
                <w:rFonts w:ascii="Seaford" w:hAnsi="Seaford"/>
                <w:sz w:val="21"/>
                <w:szCs w:val="21"/>
              </w:rPr>
            </w:pPr>
            <w:r>
              <w:rPr>
                <w:rFonts w:ascii="Seaford" w:hAnsi="Seaford"/>
                <w:sz w:val="21"/>
                <w:szCs w:val="21"/>
              </w:rPr>
              <w:t>1.74</w:t>
            </w:r>
          </w:p>
        </w:tc>
        <w:tc>
          <w:tcPr>
            <w:tcW w:w="2563" w:type="dxa"/>
            <w:vMerge/>
          </w:tcPr>
          <w:p w14:paraId="28939569" w14:textId="77777777" w:rsidR="00AC70CA" w:rsidRDefault="00AC70CA" w:rsidP="00030DDF">
            <w:pPr>
              <w:rPr>
                <w:rFonts w:ascii="Seaford" w:hAnsi="Seaford"/>
                <w:sz w:val="21"/>
                <w:szCs w:val="21"/>
              </w:rPr>
            </w:pPr>
          </w:p>
        </w:tc>
      </w:tr>
      <w:tr w:rsidR="00AC70CA" w14:paraId="3A597D7D" w14:textId="12D58BB8" w:rsidTr="00AC70CA">
        <w:trPr>
          <w:trHeight w:val="283"/>
        </w:trPr>
        <w:tc>
          <w:tcPr>
            <w:tcW w:w="1511" w:type="dxa"/>
            <w:vAlign w:val="center"/>
          </w:tcPr>
          <w:p w14:paraId="020B88D7" w14:textId="162FE8F9" w:rsidR="00AC70CA" w:rsidRDefault="00AC70CA" w:rsidP="00AC70CA">
            <w:pPr>
              <w:jc w:val="center"/>
              <w:rPr>
                <w:rFonts w:ascii="Seaford" w:hAnsi="Seaford"/>
                <w:sz w:val="21"/>
                <w:szCs w:val="21"/>
              </w:rPr>
            </w:pPr>
            <w:r>
              <w:rPr>
                <w:rFonts w:ascii="Seaford" w:hAnsi="Seaford"/>
                <w:sz w:val="21"/>
                <w:szCs w:val="21"/>
              </w:rPr>
              <w:t>F</w:t>
            </w:r>
          </w:p>
        </w:tc>
        <w:tc>
          <w:tcPr>
            <w:tcW w:w="2638" w:type="dxa"/>
            <w:vAlign w:val="center"/>
          </w:tcPr>
          <w:p w14:paraId="0F8D49EB" w14:textId="28502CFD" w:rsidR="00AC70CA" w:rsidRDefault="00AC70CA" w:rsidP="00AC70CA">
            <w:pPr>
              <w:jc w:val="center"/>
              <w:rPr>
                <w:rFonts w:ascii="Seaford" w:hAnsi="Seaford"/>
                <w:sz w:val="21"/>
                <w:szCs w:val="21"/>
              </w:rPr>
            </w:pPr>
            <w:r>
              <w:rPr>
                <w:rFonts w:ascii="Seaford" w:hAnsi="Seaford"/>
                <w:sz w:val="21"/>
                <w:szCs w:val="21"/>
              </w:rPr>
              <w:t>6.7</w:t>
            </w:r>
          </w:p>
        </w:tc>
        <w:tc>
          <w:tcPr>
            <w:tcW w:w="2638" w:type="dxa"/>
            <w:vAlign w:val="center"/>
          </w:tcPr>
          <w:p w14:paraId="3C3712C9" w14:textId="253D1807" w:rsidR="00AC70CA" w:rsidRDefault="00AC70CA" w:rsidP="00AC70CA">
            <w:pPr>
              <w:jc w:val="center"/>
              <w:rPr>
                <w:rFonts w:ascii="Seaford" w:hAnsi="Seaford"/>
                <w:sz w:val="21"/>
                <w:szCs w:val="21"/>
              </w:rPr>
            </w:pPr>
            <w:r>
              <w:rPr>
                <w:rFonts w:ascii="Seaford" w:hAnsi="Seaford"/>
                <w:sz w:val="21"/>
                <w:szCs w:val="21"/>
              </w:rPr>
              <w:t>1.34</w:t>
            </w:r>
          </w:p>
        </w:tc>
        <w:tc>
          <w:tcPr>
            <w:tcW w:w="2563" w:type="dxa"/>
            <w:vMerge/>
          </w:tcPr>
          <w:p w14:paraId="255DDCB3" w14:textId="77777777" w:rsidR="00AC70CA" w:rsidRDefault="00AC70CA" w:rsidP="00030DDF">
            <w:pPr>
              <w:rPr>
                <w:rFonts w:ascii="Seaford" w:hAnsi="Seaford"/>
                <w:sz w:val="21"/>
                <w:szCs w:val="21"/>
              </w:rPr>
            </w:pPr>
          </w:p>
        </w:tc>
      </w:tr>
    </w:tbl>
    <w:p w14:paraId="6728E385" w14:textId="06435D3A" w:rsidR="00C957E6" w:rsidRPr="001D7281" w:rsidRDefault="00C957E6" w:rsidP="00C957E6">
      <w:pPr>
        <w:rPr>
          <w:rFonts w:ascii="Seaford" w:hAnsi="Seaford"/>
          <w:sz w:val="21"/>
          <w:szCs w:val="21"/>
        </w:rPr>
      </w:pPr>
    </w:p>
    <w:p w14:paraId="17FD1C6F" w14:textId="408780B1" w:rsidR="00C957E6" w:rsidRPr="001D7281" w:rsidRDefault="00C957E6" w:rsidP="000D1AD1">
      <w:pPr>
        <w:rPr>
          <w:rFonts w:ascii="Seaford" w:hAnsi="Seaford"/>
          <w:sz w:val="21"/>
          <w:szCs w:val="21"/>
        </w:rPr>
      </w:pPr>
    </w:p>
    <w:p w14:paraId="56588DBB" w14:textId="26620388" w:rsidR="000D1AD1" w:rsidRPr="001D7281" w:rsidRDefault="000D1AD1" w:rsidP="000D1AD1">
      <w:pPr>
        <w:rPr>
          <w:rFonts w:ascii="Seaford" w:hAnsi="Seaford"/>
          <w:b/>
          <w:bCs/>
          <w:sz w:val="21"/>
          <w:szCs w:val="21"/>
        </w:rPr>
      </w:pPr>
      <w:r w:rsidRPr="001D7281">
        <w:rPr>
          <w:rFonts w:ascii="Seaford" w:hAnsi="Seaford"/>
          <w:b/>
          <w:bCs/>
          <w:sz w:val="21"/>
          <w:szCs w:val="21"/>
        </w:rPr>
        <w:t xml:space="preserve">(3) The eccentricity of Mars's orbit </w:t>
      </w:r>
      <w:r w:rsidR="00C957E6" w:rsidRPr="001D7281">
        <w:rPr>
          <w:rFonts w:ascii="Seaford" w:hAnsi="Seaford"/>
          <w:b/>
          <w:bCs/>
          <w:sz w:val="21"/>
          <w:szCs w:val="21"/>
        </w:rPr>
        <w:t>is</w:t>
      </w:r>
      <w:r w:rsidRPr="001D7281">
        <w:rPr>
          <w:rFonts w:ascii="Seaford" w:hAnsi="Seaford"/>
          <w:b/>
          <w:bCs/>
          <w:sz w:val="21"/>
          <w:szCs w:val="21"/>
        </w:rPr>
        <w:t xml:space="preserve"> defined as the ratio of the focal length to the semi-major axis. Calculate this based on your measurements.</w:t>
      </w:r>
    </w:p>
    <w:p w14:paraId="084943A2" w14:textId="77777777" w:rsidR="00C957E6" w:rsidRPr="001D7281" w:rsidRDefault="00C957E6" w:rsidP="00C957E6">
      <w:pPr>
        <w:rPr>
          <w:rFonts w:ascii="Seaford" w:hAnsi="Seaford"/>
          <w:b/>
          <w:bCs/>
          <w:sz w:val="21"/>
          <w:szCs w:val="21"/>
        </w:rPr>
      </w:pPr>
    </w:p>
    <w:p w14:paraId="7DB45359" w14:textId="72AF5287" w:rsidR="00C957E6" w:rsidRDefault="00C957E6" w:rsidP="00C957E6">
      <w:pPr>
        <w:rPr>
          <w:rFonts w:ascii="Seaford" w:hAnsi="Seaford"/>
          <w:sz w:val="21"/>
          <w:szCs w:val="21"/>
        </w:rPr>
      </w:pPr>
      <w:r w:rsidRPr="001D7281">
        <w:rPr>
          <w:rFonts w:ascii="Seaford" w:hAnsi="Seaford"/>
          <w:i/>
          <w:iCs/>
          <w:sz w:val="21"/>
          <w:szCs w:val="21"/>
        </w:rPr>
        <w:t xml:space="preserve">Answer. </w:t>
      </w:r>
      <w:r w:rsidR="00FB78D0">
        <w:rPr>
          <w:rFonts w:ascii="Seaford" w:hAnsi="Seaford"/>
          <w:i/>
          <w:iCs/>
          <w:sz w:val="21"/>
          <w:szCs w:val="21"/>
        </w:rPr>
        <w:br/>
      </w:r>
      <w:r w:rsidR="00FB78D0">
        <w:rPr>
          <w:rFonts w:ascii="Seaford" w:hAnsi="Seaford"/>
          <w:i/>
          <w:iCs/>
          <w:sz w:val="21"/>
          <w:szCs w:val="21"/>
        </w:rPr>
        <w:br/>
      </w:r>
      <w:r w:rsidR="00B340DA">
        <w:rPr>
          <w:rFonts w:ascii="Seaford" w:hAnsi="Seaford"/>
          <w:sz w:val="21"/>
          <w:szCs w:val="21"/>
        </w:rPr>
        <w:t>Largest Diameter</w:t>
      </w:r>
      <w:r w:rsidR="007030F8">
        <w:rPr>
          <w:rFonts w:ascii="Seaford" w:hAnsi="Seaford"/>
          <w:sz w:val="21"/>
          <w:szCs w:val="21"/>
        </w:rPr>
        <w:t>, D =</w:t>
      </w:r>
      <w:r w:rsidR="00B340DA">
        <w:rPr>
          <w:rFonts w:ascii="Seaford" w:hAnsi="Seaford"/>
          <w:sz w:val="21"/>
          <w:szCs w:val="21"/>
        </w:rPr>
        <w:t xml:space="preserve"> 15.5 cm</w:t>
      </w:r>
      <w:r w:rsidR="007030F8">
        <w:rPr>
          <w:rFonts w:ascii="Seaford" w:hAnsi="Seaford"/>
          <w:sz w:val="21"/>
          <w:szCs w:val="21"/>
        </w:rPr>
        <w:t xml:space="preserve">. </w:t>
      </w:r>
      <w:r w:rsidR="00FB78D0">
        <w:rPr>
          <w:rFonts w:ascii="Seaford" w:hAnsi="Seaford"/>
          <w:sz w:val="21"/>
          <w:szCs w:val="21"/>
        </w:rPr>
        <w:br/>
      </w:r>
      <w:r w:rsidR="00C42078">
        <w:rPr>
          <w:rFonts w:ascii="Seaford" w:hAnsi="Seaford"/>
          <w:sz w:val="21"/>
          <w:szCs w:val="21"/>
        </w:rPr>
        <w:t>Semi-major axis</w:t>
      </w:r>
      <w:r w:rsidR="00C42078">
        <w:rPr>
          <w:rFonts w:ascii="Seaford" w:hAnsi="Seaford"/>
          <w:sz w:val="21"/>
          <w:szCs w:val="21"/>
        </w:rPr>
        <w:t xml:space="preserve"> = </w:t>
      </w:r>
      <w:r w:rsidR="003C79BD">
        <w:rPr>
          <w:rFonts w:ascii="Seaford" w:hAnsi="Seaford"/>
          <w:sz w:val="21"/>
          <w:szCs w:val="21"/>
        </w:rPr>
        <w:t>(</w:t>
      </w:r>
      <w:r w:rsidR="00C42078">
        <w:rPr>
          <w:rFonts w:ascii="Seaford" w:hAnsi="Seaford"/>
          <w:sz w:val="21"/>
          <w:szCs w:val="21"/>
        </w:rPr>
        <w:t>A</w:t>
      </w:r>
      <w:r w:rsidR="003C79BD" w:rsidRPr="003C79BD">
        <w:rPr>
          <w:rFonts w:ascii="Seaford" w:hAnsi="Seaford"/>
          <w:sz w:val="21"/>
          <w:szCs w:val="21"/>
        </w:rPr>
        <w:t xml:space="preserve">phelion </w:t>
      </w:r>
      <w:r w:rsidR="003C79BD">
        <w:rPr>
          <w:rFonts w:ascii="Seaford" w:hAnsi="Seaford"/>
          <w:sz w:val="21"/>
          <w:szCs w:val="21"/>
        </w:rPr>
        <w:t>+</w:t>
      </w:r>
      <w:r w:rsidR="003C79BD" w:rsidRPr="003C79BD">
        <w:rPr>
          <w:rFonts w:ascii="Seaford" w:hAnsi="Seaford"/>
          <w:sz w:val="21"/>
          <w:szCs w:val="21"/>
        </w:rPr>
        <w:t xml:space="preserve"> </w:t>
      </w:r>
      <w:r w:rsidR="00C42078">
        <w:rPr>
          <w:rFonts w:ascii="Seaford" w:hAnsi="Seaford"/>
          <w:sz w:val="21"/>
          <w:szCs w:val="21"/>
        </w:rPr>
        <w:t>P</w:t>
      </w:r>
      <w:r w:rsidR="003C79BD" w:rsidRPr="003C79BD">
        <w:rPr>
          <w:rFonts w:ascii="Seaford" w:hAnsi="Seaford"/>
          <w:sz w:val="21"/>
          <w:szCs w:val="21"/>
        </w:rPr>
        <w:t>erihelion distances</w:t>
      </w:r>
      <w:r w:rsidR="003C79BD">
        <w:rPr>
          <w:rFonts w:ascii="Seaford" w:hAnsi="Seaford"/>
          <w:sz w:val="21"/>
          <w:szCs w:val="21"/>
        </w:rPr>
        <w:t xml:space="preserve"> in</w:t>
      </w:r>
      <w:r w:rsidR="00FB78D0">
        <w:rPr>
          <w:rFonts w:ascii="Seaford" w:hAnsi="Seaford"/>
          <w:sz w:val="21"/>
          <w:szCs w:val="21"/>
        </w:rPr>
        <w:t xml:space="preserve"> cm</w:t>
      </w:r>
      <w:r w:rsidR="003C79BD">
        <w:rPr>
          <w:rFonts w:ascii="Seaford" w:hAnsi="Seaford"/>
          <w:sz w:val="21"/>
          <w:szCs w:val="21"/>
        </w:rPr>
        <w:t xml:space="preserve">) </w:t>
      </w:r>
      <w:r w:rsidR="00FB78D0">
        <w:rPr>
          <w:rFonts w:ascii="Seaford" w:hAnsi="Seaford"/>
          <w:sz w:val="21"/>
          <w:szCs w:val="21"/>
        </w:rPr>
        <w:t xml:space="preserve">/ 2 = </w:t>
      </w:r>
      <w:r w:rsidR="00C42078">
        <w:rPr>
          <w:rFonts w:ascii="Seaford" w:hAnsi="Seaford"/>
          <w:sz w:val="21"/>
          <w:szCs w:val="21"/>
        </w:rPr>
        <w:t>(</w:t>
      </w:r>
      <w:r w:rsidR="003D5760">
        <w:rPr>
          <w:rFonts w:ascii="Seaford" w:hAnsi="Seaford"/>
          <w:sz w:val="21"/>
          <w:szCs w:val="21"/>
        </w:rPr>
        <w:t xml:space="preserve">8.473778 </w:t>
      </w:r>
      <w:r w:rsidR="005E2113">
        <w:rPr>
          <w:rFonts w:ascii="Seaford" w:hAnsi="Seaford"/>
          <w:sz w:val="21"/>
          <w:szCs w:val="21"/>
        </w:rPr>
        <w:t>+ 7.026221</w:t>
      </w:r>
      <w:r w:rsidR="00C42078">
        <w:rPr>
          <w:rFonts w:ascii="Seaford" w:hAnsi="Seaford"/>
          <w:sz w:val="21"/>
          <w:szCs w:val="21"/>
        </w:rPr>
        <w:t xml:space="preserve">) </w:t>
      </w:r>
      <w:r w:rsidR="004E550D">
        <w:rPr>
          <w:rFonts w:ascii="Seaford" w:hAnsi="Seaford"/>
          <w:sz w:val="21"/>
          <w:szCs w:val="21"/>
        </w:rPr>
        <w:t xml:space="preserve">cm </w:t>
      </w:r>
      <w:r w:rsidR="00C42078">
        <w:rPr>
          <w:rFonts w:ascii="Seaford" w:hAnsi="Seaford"/>
          <w:sz w:val="21"/>
          <w:szCs w:val="21"/>
        </w:rPr>
        <w:t xml:space="preserve">/ 2 = </w:t>
      </w:r>
      <w:r w:rsidR="00FB78D0">
        <w:rPr>
          <w:rFonts w:ascii="Seaford" w:hAnsi="Seaford"/>
          <w:sz w:val="21"/>
          <w:szCs w:val="21"/>
        </w:rPr>
        <w:t>7.75 cm</w:t>
      </w:r>
      <w:r w:rsidR="00FB78D0">
        <w:rPr>
          <w:rFonts w:ascii="Seaford" w:hAnsi="Seaford"/>
          <w:sz w:val="21"/>
          <w:szCs w:val="21"/>
        </w:rPr>
        <w:br/>
      </w:r>
      <w:r w:rsidR="007034B0">
        <w:rPr>
          <w:rFonts w:ascii="Seaford" w:hAnsi="Seaford"/>
          <w:sz w:val="21"/>
          <w:szCs w:val="21"/>
        </w:rPr>
        <w:t xml:space="preserve">Measured </w:t>
      </w:r>
      <w:r w:rsidR="00E712B4">
        <w:rPr>
          <w:rFonts w:ascii="Seaford" w:hAnsi="Seaford"/>
          <w:sz w:val="21"/>
          <w:szCs w:val="21"/>
        </w:rPr>
        <w:t>Focal Length</w:t>
      </w:r>
      <w:r w:rsidR="00E671C7">
        <w:rPr>
          <w:rFonts w:ascii="Seaford" w:hAnsi="Seaford"/>
          <w:sz w:val="21"/>
          <w:szCs w:val="21"/>
        </w:rPr>
        <w:t xml:space="preserve"> </w:t>
      </w:r>
      <w:r w:rsidR="00E712B4">
        <w:rPr>
          <w:rFonts w:ascii="Seaford" w:hAnsi="Seaford"/>
          <w:sz w:val="21"/>
          <w:szCs w:val="21"/>
        </w:rPr>
        <w:t xml:space="preserve">= </w:t>
      </w:r>
      <w:r w:rsidR="00C37E54">
        <w:rPr>
          <w:rFonts w:ascii="Seaford" w:hAnsi="Seaford"/>
          <w:sz w:val="21"/>
          <w:szCs w:val="21"/>
        </w:rPr>
        <w:t>0.872</w:t>
      </w:r>
      <w:r w:rsidR="00E712B4">
        <w:rPr>
          <w:rFonts w:ascii="Seaford" w:hAnsi="Seaford"/>
          <w:sz w:val="21"/>
          <w:szCs w:val="21"/>
        </w:rPr>
        <w:t xml:space="preserve"> cm</w:t>
      </w:r>
    </w:p>
    <w:p w14:paraId="509AE939" w14:textId="0F0DABFA" w:rsidR="00A21389" w:rsidRPr="001D7281" w:rsidRDefault="00A21389" w:rsidP="00C957E6">
      <w:pPr>
        <w:rPr>
          <w:rFonts w:ascii="Seaford" w:hAnsi="Seaford"/>
          <w:sz w:val="21"/>
          <w:szCs w:val="21"/>
        </w:rPr>
      </w:pPr>
      <w:r>
        <w:rPr>
          <w:rFonts w:ascii="Seaford" w:hAnsi="Seaford"/>
          <w:sz w:val="21"/>
          <w:szCs w:val="21"/>
        </w:rPr>
        <w:lastRenderedPageBreak/>
        <w:t xml:space="preserve">Eccentricity, e = </w:t>
      </w:r>
      <w:r w:rsidR="00C37E54">
        <w:rPr>
          <w:rFonts w:ascii="Seaford" w:hAnsi="Seaford"/>
          <w:sz w:val="21"/>
          <w:szCs w:val="21"/>
        </w:rPr>
        <w:t>0.872</w:t>
      </w:r>
      <w:r w:rsidR="0055606A">
        <w:rPr>
          <w:rFonts w:ascii="Seaford" w:hAnsi="Seaford"/>
          <w:sz w:val="21"/>
          <w:szCs w:val="21"/>
        </w:rPr>
        <w:t xml:space="preserve"> cm / </w:t>
      </w:r>
      <w:r w:rsidR="00AE19A0">
        <w:rPr>
          <w:rFonts w:ascii="Seaford" w:hAnsi="Seaford"/>
          <w:sz w:val="21"/>
          <w:szCs w:val="21"/>
        </w:rPr>
        <w:t xml:space="preserve">7.75 cm = </w:t>
      </w:r>
      <w:r w:rsidR="003A56A9">
        <w:rPr>
          <w:rFonts w:ascii="Seaford" w:hAnsi="Seaford"/>
          <w:sz w:val="21"/>
          <w:szCs w:val="21"/>
        </w:rPr>
        <w:t>0.</w:t>
      </w:r>
      <w:r w:rsidR="00643090">
        <w:rPr>
          <w:rFonts w:ascii="Seaford" w:hAnsi="Seaford"/>
          <w:sz w:val="21"/>
          <w:szCs w:val="21"/>
        </w:rPr>
        <w:t>1</w:t>
      </w:r>
      <w:r w:rsidR="00EC0819">
        <w:rPr>
          <w:rFonts w:ascii="Seaford" w:hAnsi="Seaford"/>
          <w:sz w:val="21"/>
          <w:szCs w:val="21"/>
        </w:rPr>
        <w:t>125</w:t>
      </w:r>
    </w:p>
    <w:p w14:paraId="1EFDF4AE" w14:textId="77777777" w:rsidR="00C957E6" w:rsidRPr="001D7281" w:rsidRDefault="00C957E6" w:rsidP="000D1AD1">
      <w:pPr>
        <w:rPr>
          <w:rFonts w:ascii="Seaford" w:hAnsi="Seaford"/>
          <w:b/>
          <w:bCs/>
          <w:sz w:val="21"/>
          <w:szCs w:val="21"/>
        </w:rPr>
      </w:pPr>
    </w:p>
    <w:p w14:paraId="3FC25A18" w14:textId="77777777" w:rsidR="001D3EC3" w:rsidRPr="001D7281" w:rsidRDefault="000D1AD1" w:rsidP="001D3EC3">
      <w:pPr>
        <w:rPr>
          <w:rFonts w:ascii="Seaford" w:hAnsi="Seaford"/>
          <w:b/>
          <w:bCs/>
          <w:sz w:val="21"/>
          <w:szCs w:val="21"/>
        </w:rPr>
      </w:pPr>
      <w:r w:rsidRPr="001D7281">
        <w:rPr>
          <w:rFonts w:ascii="Seaford" w:hAnsi="Seaford"/>
          <w:b/>
          <w:bCs/>
          <w:sz w:val="21"/>
          <w:szCs w:val="21"/>
        </w:rPr>
        <w:t xml:space="preserve">(4) What are the </w:t>
      </w:r>
      <w:r w:rsidR="001D3EC3" w:rsidRPr="001D7281">
        <w:rPr>
          <w:rFonts w:ascii="Seaford" w:hAnsi="Seaford"/>
          <w:b/>
          <w:bCs/>
          <w:sz w:val="21"/>
          <w:szCs w:val="21"/>
        </w:rPr>
        <w:t>perihelion and aphelion distances of Mars in AU?</w:t>
      </w:r>
    </w:p>
    <w:p w14:paraId="26FB34DC" w14:textId="1E072011" w:rsidR="00C957E6" w:rsidRPr="001D7281" w:rsidRDefault="00C957E6" w:rsidP="001D3EC3">
      <w:pPr>
        <w:ind w:left="720" w:hanging="720"/>
        <w:rPr>
          <w:rFonts w:ascii="Seaford" w:hAnsi="Seaford"/>
          <w:b/>
          <w:bCs/>
          <w:sz w:val="21"/>
          <w:szCs w:val="21"/>
        </w:rPr>
      </w:pPr>
    </w:p>
    <w:p w14:paraId="0E27AF05" w14:textId="53759D8A" w:rsidR="00C957E6" w:rsidRDefault="00C957E6" w:rsidP="00C957E6">
      <w:pPr>
        <w:rPr>
          <w:rFonts w:ascii="Seaford" w:hAnsi="Seaford"/>
          <w:sz w:val="21"/>
          <w:szCs w:val="21"/>
        </w:rPr>
      </w:pPr>
      <w:r w:rsidRPr="001D7281">
        <w:rPr>
          <w:rFonts w:ascii="Seaford" w:hAnsi="Seaford"/>
          <w:i/>
          <w:iCs/>
          <w:sz w:val="21"/>
          <w:szCs w:val="21"/>
        </w:rPr>
        <w:t xml:space="preserve">Answer. </w:t>
      </w:r>
      <w:r w:rsidR="00C83A7D">
        <w:rPr>
          <w:rFonts w:ascii="Seaford" w:hAnsi="Seaford"/>
          <w:i/>
          <w:iCs/>
          <w:sz w:val="21"/>
          <w:szCs w:val="21"/>
        </w:rPr>
        <w:br/>
      </w:r>
      <w:r w:rsidR="00C83A7D">
        <w:rPr>
          <w:rFonts w:ascii="Seaford" w:hAnsi="Seaford"/>
          <w:i/>
          <w:iCs/>
          <w:sz w:val="21"/>
          <w:szCs w:val="21"/>
        </w:rPr>
        <w:br/>
      </w:r>
      <w:r w:rsidR="000A006B">
        <w:rPr>
          <w:rFonts w:ascii="Seaford" w:hAnsi="Seaford"/>
          <w:sz w:val="21"/>
          <w:szCs w:val="21"/>
        </w:rPr>
        <w:t>A</w:t>
      </w:r>
      <w:r w:rsidR="000A006B" w:rsidRPr="003C79BD">
        <w:rPr>
          <w:rFonts w:ascii="Seaford" w:hAnsi="Seaford"/>
          <w:sz w:val="21"/>
          <w:szCs w:val="21"/>
        </w:rPr>
        <w:t>phelion</w:t>
      </w:r>
      <w:r w:rsidR="000A006B">
        <w:rPr>
          <w:rFonts w:ascii="Seaford" w:hAnsi="Seaford"/>
          <w:sz w:val="21"/>
          <w:szCs w:val="21"/>
        </w:rPr>
        <w:t xml:space="preserve"> distance = </w:t>
      </w:r>
      <w:r w:rsidR="000A006B">
        <w:rPr>
          <w:rFonts w:ascii="Seaford" w:hAnsi="Seaford"/>
          <w:sz w:val="21"/>
          <w:szCs w:val="21"/>
        </w:rPr>
        <w:t>8.473778</w:t>
      </w:r>
      <w:r w:rsidR="000A006B">
        <w:rPr>
          <w:rFonts w:ascii="Seaford" w:hAnsi="Seaford"/>
          <w:sz w:val="21"/>
          <w:szCs w:val="21"/>
        </w:rPr>
        <w:t xml:space="preserve"> cm = </w:t>
      </w:r>
      <w:r w:rsidR="008B3E78">
        <w:rPr>
          <w:rFonts w:ascii="Seaford" w:hAnsi="Seaford"/>
          <w:sz w:val="21"/>
          <w:szCs w:val="21"/>
        </w:rPr>
        <w:t>(</w:t>
      </w:r>
      <w:r w:rsidR="008B3E78">
        <w:rPr>
          <w:rFonts w:ascii="Seaford" w:hAnsi="Seaford"/>
          <w:sz w:val="21"/>
          <w:szCs w:val="21"/>
        </w:rPr>
        <w:t>8.473778 cm</w:t>
      </w:r>
      <w:r w:rsidR="008B3E78">
        <w:rPr>
          <w:rFonts w:ascii="Seaford" w:hAnsi="Seaford"/>
          <w:sz w:val="21"/>
          <w:szCs w:val="21"/>
        </w:rPr>
        <w:t xml:space="preserve"> / 5 cm) = </w:t>
      </w:r>
      <w:r w:rsidR="00C83A7D">
        <w:rPr>
          <w:rFonts w:ascii="Seaford" w:hAnsi="Seaford"/>
          <w:sz w:val="21"/>
          <w:szCs w:val="21"/>
        </w:rPr>
        <w:t>1.694 AU</w:t>
      </w:r>
    </w:p>
    <w:p w14:paraId="71D3594C" w14:textId="542A7659" w:rsidR="00C83A7D" w:rsidRPr="000A006B" w:rsidRDefault="00C83A7D" w:rsidP="00C957E6">
      <w:pPr>
        <w:rPr>
          <w:rFonts w:ascii="Seaford" w:hAnsi="Seaford"/>
          <w:sz w:val="21"/>
          <w:szCs w:val="21"/>
        </w:rPr>
      </w:pPr>
      <w:r>
        <w:rPr>
          <w:rFonts w:ascii="Seaford" w:hAnsi="Seaford"/>
          <w:sz w:val="21"/>
          <w:szCs w:val="21"/>
        </w:rPr>
        <w:t>P</w:t>
      </w:r>
      <w:r w:rsidRPr="003C79BD">
        <w:rPr>
          <w:rFonts w:ascii="Seaford" w:hAnsi="Seaford"/>
          <w:sz w:val="21"/>
          <w:szCs w:val="21"/>
        </w:rPr>
        <w:t>erihelion distance</w:t>
      </w:r>
      <w:r>
        <w:rPr>
          <w:rFonts w:ascii="Seaford" w:hAnsi="Seaford"/>
          <w:sz w:val="21"/>
          <w:szCs w:val="21"/>
        </w:rPr>
        <w:t xml:space="preserve"> = </w:t>
      </w:r>
      <w:r>
        <w:rPr>
          <w:rFonts w:ascii="Seaford" w:hAnsi="Seaford"/>
          <w:sz w:val="21"/>
          <w:szCs w:val="21"/>
        </w:rPr>
        <w:t>7.026221</w:t>
      </w:r>
      <w:r>
        <w:rPr>
          <w:rFonts w:ascii="Seaford" w:hAnsi="Seaford"/>
          <w:sz w:val="21"/>
          <w:szCs w:val="21"/>
        </w:rPr>
        <w:t xml:space="preserve"> cm = (</w:t>
      </w:r>
      <w:r>
        <w:rPr>
          <w:rFonts w:ascii="Seaford" w:hAnsi="Seaford"/>
          <w:sz w:val="21"/>
          <w:szCs w:val="21"/>
        </w:rPr>
        <w:t>7.026221</w:t>
      </w:r>
      <w:r>
        <w:rPr>
          <w:rFonts w:ascii="Seaford" w:hAnsi="Seaford"/>
          <w:sz w:val="21"/>
          <w:szCs w:val="21"/>
        </w:rPr>
        <w:t xml:space="preserve"> cm / 5 cm) = </w:t>
      </w:r>
      <w:r w:rsidR="00DB7F6B">
        <w:rPr>
          <w:rFonts w:ascii="Seaford" w:hAnsi="Seaford"/>
          <w:sz w:val="21"/>
          <w:szCs w:val="21"/>
        </w:rPr>
        <w:t>1.405 AU</w:t>
      </w:r>
    </w:p>
    <w:p w14:paraId="1B2AA104" w14:textId="77777777" w:rsidR="00C957E6" w:rsidRPr="001D7281" w:rsidRDefault="00C957E6" w:rsidP="000D1AD1">
      <w:pPr>
        <w:rPr>
          <w:rFonts w:ascii="Seaford" w:hAnsi="Seaford"/>
          <w:sz w:val="21"/>
          <w:szCs w:val="21"/>
        </w:rPr>
      </w:pPr>
    </w:p>
    <w:p w14:paraId="4F6068B7" w14:textId="2FCFEABF" w:rsidR="00CD7EFF" w:rsidRPr="001D7281" w:rsidRDefault="000D1AD1" w:rsidP="000D1AD1">
      <w:pPr>
        <w:rPr>
          <w:rFonts w:ascii="Seaford" w:hAnsi="Seaford"/>
          <w:b/>
          <w:bCs/>
          <w:sz w:val="21"/>
          <w:szCs w:val="21"/>
        </w:rPr>
      </w:pPr>
      <w:r w:rsidRPr="001D7281">
        <w:rPr>
          <w:rFonts w:ascii="Seaford" w:hAnsi="Seaford"/>
          <w:b/>
          <w:bCs/>
          <w:sz w:val="21"/>
          <w:szCs w:val="21"/>
        </w:rPr>
        <w:t xml:space="preserve">(5) Based on the orbital periods of Earth and Mars, how often are the </w:t>
      </w:r>
      <w:r w:rsidR="00625E4F">
        <w:rPr>
          <w:rFonts w:ascii="Seaford" w:hAnsi="Seaford"/>
          <w:b/>
          <w:bCs/>
          <w:sz w:val="21"/>
          <w:szCs w:val="21"/>
        </w:rPr>
        <w:t>two</w:t>
      </w:r>
      <w:r w:rsidRPr="001D7281">
        <w:rPr>
          <w:rFonts w:ascii="Seaford" w:hAnsi="Seaford"/>
          <w:b/>
          <w:bCs/>
          <w:sz w:val="21"/>
          <w:szCs w:val="21"/>
        </w:rPr>
        <w:t xml:space="preserve"> planets closer than usual to each other? Discuss the reasons.</w:t>
      </w:r>
    </w:p>
    <w:p w14:paraId="20FB0280" w14:textId="30007044" w:rsidR="00C957E6" w:rsidRPr="001D7281" w:rsidRDefault="00B77774" w:rsidP="00C957E6">
      <w:pPr>
        <w:rPr>
          <w:rFonts w:ascii="Seaford" w:hAnsi="Seaford"/>
          <w:b/>
          <w:bCs/>
          <w:sz w:val="21"/>
          <w:szCs w:val="21"/>
        </w:rPr>
      </w:pPr>
      <w:r>
        <w:rPr>
          <w:noProof/>
        </w:rPr>
        <w:drawing>
          <wp:anchor distT="0" distB="0" distL="114300" distR="114300" simplePos="0" relativeHeight="251661312" behindDoc="0" locked="0" layoutInCell="1" allowOverlap="1" wp14:anchorId="0C99ECDD" wp14:editId="761A0081">
            <wp:simplePos x="0" y="0"/>
            <wp:positionH relativeFrom="margin">
              <wp:posOffset>2377440</wp:posOffset>
            </wp:positionH>
            <wp:positionV relativeFrom="margin">
              <wp:posOffset>2015663</wp:posOffset>
            </wp:positionV>
            <wp:extent cx="3550920" cy="3470275"/>
            <wp:effectExtent l="0" t="0" r="5080" b="0"/>
            <wp:wrapSquare wrapText="bothSides"/>
            <wp:docPr id="397211195" name="Picture 4" descr="A diagram of the sola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11195" name="Picture 4" descr="A diagram of the solar syste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0920" cy="347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FDE32" w14:textId="4949D1BF" w:rsidR="00D70786" w:rsidRPr="00F779E6" w:rsidRDefault="00C957E6" w:rsidP="00D70786">
      <w:pPr>
        <w:rPr>
          <w:rFonts w:ascii="Seaford" w:hAnsi="Seaford"/>
          <w:sz w:val="21"/>
          <w:szCs w:val="21"/>
        </w:rPr>
      </w:pPr>
      <w:r w:rsidRPr="001D7281">
        <w:rPr>
          <w:rFonts w:ascii="Seaford" w:hAnsi="Seaford"/>
          <w:i/>
          <w:iCs/>
          <w:sz w:val="21"/>
          <w:szCs w:val="21"/>
        </w:rPr>
        <w:t>Answer.</w:t>
      </w:r>
      <w:r w:rsidRPr="00F779E6">
        <w:rPr>
          <w:rFonts w:ascii="Seaford" w:hAnsi="Seaford"/>
          <w:sz w:val="21"/>
          <w:szCs w:val="21"/>
        </w:rPr>
        <w:t xml:space="preserve"> </w:t>
      </w:r>
      <w:r w:rsidR="00F779E6" w:rsidRPr="00F779E6">
        <w:rPr>
          <w:rFonts w:ascii="Seaford" w:hAnsi="Seaford"/>
          <w:sz w:val="21"/>
          <w:szCs w:val="21"/>
        </w:rPr>
        <w:t xml:space="preserve">To </w:t>
      </w:r>
      <w:r w:rsidR="00F71489">
        <w:rPr>
          <w:rFonts w:ascii="Seaford" w:hAnsi="Seaford"/>
          <w:sz w:val="21"/>
          <w:szCs w:val="21"/>
        </w:rPr>
        <w:t>find out</w:t>
      </w:r>
      <w:r w:rsidR="00F779E6" w:rsidRPr="00F779E6">
        <w:rPr>
          <w:rFonts w:ascii="Seaford" w:hAnsi="Seaford"/>
          <w:sz w:val="21"/>
          <w:szCs w:val="21"/>
        </w:rPr>
        <w:t xml:space="preserve"> how often Earth and Mars are closer to each other than usual, we need to consider their orbital periods and positions in their respective orbits. </w:t>
      </w:r>
      <w:r w:rsidR="00145173">
        <w:rPr>
          <w:rFonts w:ascii="Seaford" w:hAnsi="Seaford"/>
          <w:sz w:val="21"/>
          <w:szCs w:val="21"/>
        </w:rPr>
        <w:t>T</w:t>
      </w:r>
      <w:r w:rsidR="00F779E6" w:rsidRPr="00F779E6">
        <w:rPr>
          <w:rFonts w:ascii="Seaford" w:hAnsi="Seaford"/>
          <w:sz w:val="21"/>
          <w:szCs w:val="21"/>
        </w:rPr>
        <w:t xml:space="preserve">he orbital period of Mars is </w:t>
      </w:r>
      <w:r w:rsidR="00414128">
        <w:rPr>
          <w:rFonts w:ascii="Seaford" w:hAnsi="Seaford"/>
          <w:sz w:val="21"/>
          <w:szCs w:val="21"/>
        </w:rPr>
        <w:t>about</w:t>
      </w:r>
      <w:r w:rsidR="00F779E6" w:rsidRPr="00F779E6">
        <w:rPr>
          <w:rFonts w:ascii="Seaford" w:hAnsi="Seaford"/>
          <w:sz w:val="21"/>
          <w:szCs w:val="21"/>
        </w:rPr>
        <w:t xml:space="preserve"> 687 days</w:t>
      </w:r>
      <w:r w:rsidR="00145173">
        <w:rPr>
          <w:rFonts w:ascii="Seaford" w:hAnsi="Seaford"/>
          <w:sz w:val="21"/>
          <w:szCs w:val="21"/>
        </w:rPr>
        <w:t xml:space="preserve">, which means that it takes </w:t>
      </w:r>
      <w:r w:rsidR="00F779E6" w:rsidRPr="00F779E6">
        <w:rPr>
          <w:rFonts w:ascii="Seaford" w:hAnsi="Seaford"/>
          <w:sz w:val="21"/>
          <w:szCs w:val="21"/>
        </w:rPr>
        <w:t xml:space="preserve">Mars </w:t>
      </w:r>
      <w:r w:rsidR="00145173">
        <w:rPr>
          <w:rFonts w:ascii="Seaford" w:hAnsi="Seaford"/>
          <w:sz w:val="21"/>
          <w:szCs w:val="21"/>
        </w:rPr>
        <w:t xml:space="preserve">about </w:t>
      </w:r>
      <w:r w:rsidR="00145173" w:rsidRPr="00F779E6">
        <w:rPr>
          <w:rFonts w:ascii="Seaford" w:hAnsi="Seaford"/>
          <w:sz w:val="21"/>
          <w:szCs w:val="21"/>
        </w:rPr>
        <w:t>687 Earth days</w:t>
      </w:r>
      <w:r w:rsidR="00145173" w:rsidRPr="00F779E6">
        <w:rPr>
          <w:rFonts w:ascii="Seaford" w:hAnsi="Seaford"/>
          <w:sz w:val="21"/>
          <w:szCs w:val="21"/>
        </w:rPr>
        <w:t xml:space="preserve"> </w:t>
      </w:r>
      <w:r w:rsidR="00145173">
        <w:rPr>
          <w:rFonts w:ascii="Seaford" w:hAnsi="Seaford"/>
          <w:sz w:val="21"/>
          <w:szCs w:val="21"/>
        </w:rPr>
        <w:t xml:space="preserve">to </w:t>
      </w:r>
      <w:r w:rsidR="00F779E6" w:rsidRPr="00F779E6">
        <w:rPr>
          <w:rFonts w:ascii="Seaford" w:hAnsi="Seaford"/>
          <w:sz w:val="21"/>
          <w:szCs w:val="21"/>
        </w:rPr>
        <w:t>complete one orbit around the Sun.</w:t>
      </w:r>
      <w:r w:rsidR="00D70786">
        <w:rPr>
          <w:rFonts w:ascii="Seaford" w:hAnsi="Seaford"/>
          <w:sz w:val="21"/>
          <w:szCs w:val="21"/>
        </w:rPr>
        <w:t xml:space="preserve"> On the other hand, </w:t>
      </w:r>
      <w:r w:rsidR="00D70786" w:rsidRPr="00F779E6">
        <w:rPr>
          <w:rFonts w:ascii="Seaford" w:hAnsi="Seaford"/>
          <w:sz w:val="21"/>
          <w:szCs w:val="21"/>
        </w:rPr>
        <w:t>Earth's orbital period is about 365 days. Because of this difference in orbital periods, the relative positions of Earth and Mars vary over time, and there are specific points in their orbits where they are closer or farther apart.</w:t>
      </w:r>
    </w:p>
    <w:p w14:paraId="42498A14" w14:textId="53226D79" w:rsidR="00F779E6" w:rsidRPr="00F779E6" w:rsidRDefault="003B4933" w:rsidP="00F779E6">
      <w:pPr>
        <w:rPr>
          <w:rFonts w:ascii="Seaford" w:hAnsi="Seaford"/>
          <w:sz w:val="21"/>
          <w:szCs w:val="21"/>
        </w:rPr>
      </w:pPr>
      <w:r>
        <w:fldChar w:fldCharType="begin"/>
      </w:r>
      <w:r>
        <w:instrText xml:space="preserve"> INCLUDEPICTURE "https://www.skymarvels.com/infopages/images/Mars%20Opposition%20002.png" \* MERGEFORMATINET </w:instrText>
      </w:r>
      <w:r>
        <w:fldChar w:fldCharType="separate"/>
      </w:r>
      <w:r>
        <w:fldChar w:fldCharType="end"/>
      </w:r>
    </w:p>
    <w:p w14:paraId="2C5A4253" w14:textId="5C18B2A0" w:rsidR="00F779E6" w:rsidRPr="00F779E6" w:rsidRDefault="00F779E6" w:rsidP="00F779E6">
      <w:pPr>
        <w:rPr>
          <w:rFonts w:ascii="Seaford" w:hAnsi="Seaford"/>
          <w:sz w:val="21"/>
          <w:szCs w:val="21"/>
        </w:rPr>
      </w:pPr>
      <w:r w:rsidRPr="00F779E6">
        <w:rPr>
          <w:rFonts w:ascii="Seaford" w:hAnsi="Seaford"/>
          <w:sz w:val="21"/>
          <w:szCs w:val="21"/>
        </w:rPr>
        <w:t>During opposition, Earth and Mars are aligned with the Sun, and Mars is relatively close to Earth. The opposition of Mars occurs approximately every 26 months</w:t>
      </w:r>
      <w:r w:rsidR="00657A59">
        <w:rPr>
          <w:rFonts w:ascii="Seaford" w:hAnsi="Seaford"/>
          <w:sz w:val="21"/>
          <w:szCs w:val="21"/>
        </w:rPr>
        <w:t xml:space="preserve"> or, </w:t>
      </w:r>
      <w:r w:rsidR="00657A59" w:rsidRPr="00657A59">
        <w:rPr>
          <w:rFonts w:ascii="Seaford" w:hAnsi="Seaford"/>
          <w:sz w:val="21"/>
          <w:szCs w:val="21"/>
        </w:rPr>
        <w:t xml:space="preserve">780 </w:t>
      </w:r>
      <w:r w:rsidR="00657A59">
        <w:rPr>
          <w:rFonts w:ascii="Seaford" w:hAnsi="Seaford"/>
          <w:sz w:val="21"/>
          <w:szCs w:val="21"/>
        </w:rPr>
        <w:t xml:space="preserve">Earth </w:t>
      </w:r>
      <w:r w:rsidR="00657A59" w:rsidRPr="00657A59">
        <w:rPr>
          <w:rFonts w:ascii="Seaford" w:hAnsi="Seaford"/>
          <w:sz w:val="21"/>
          <w:szCs w:val="21"/>
        </w:rPr>
        <w:t>days</w:t>
      </w:r>
      <w:r w:rsidRPr="00F779E6">
        <w:rPr>
          <w:rFonts w:ascii="Seaford" w:hAnsi="Seaford"/>
          <w:sz w:val="21"/>
          <w:szCs w:val="21"/>
        </w:rPr>
        <w:t>, the time it takes for a planet to return to the same relative position with respect to Earth and the Sun.</w:t>
      </w:r>
      <w:r w:rsidR="00DA061C">
        <w:rPr>
          <w:rFonts w:ascii="Seaford" w:hAnsi="Seaford"/>
          <w:sz w:val="21"/>
          <w:szCs w:val="21"/>
        </w:rPr>
        <w:t xml:space="preserve"> </w:t>
      </w:r>
      <w:r w:rsidRPr="00F779E6">
        <w:rPr>
          <w:rFonts w:ascii="Seaford" w:hAnsi="Seaford"/>
          <w:sz w:val="21"/>
          <w:szCs w:val="21"/>
        </w:rPr>
        <w:t xml:space="preserve">While opposition brings Mars closer to Earth, not every opposition results in the closest possible approach due to the elliptical shape of Mars' orbit. The eccentricity of Mars' orbit </w:t>
      </w:r>
      <w:r w:rsidR="00857648">
        <w:rPr>
          <w:rFonts w:ascii="Seaford" w:hAnsi="Seaford"/>
          <w:sz w:val="21"/>
          <w:szCs w:val="21"/>
        </w:rPr>
        <w:t xml:space="preserve">is found to be </w:t>
      </w:r>
      <w:r w:rsidRPr="00F779E6">
        <w:rPr>
          <w:rFonts w:ascii="Seaford" w:hAnsi="Seaford"/>
          <w:sz w:val="21"/>
          <w:szCs w:val="21"/>
        </w:rPr>
        <w:t>e = 0.1125, indicating that the orbit is slightly elliptical.</w:t>
      </w:r>
    </w:p>
    <w:p w14:paraId="1DAF3E60" w14:textId="564776B8" w:rsidR="00F779E6" w:rsidRDefault="00F779E6" w:rsidP="00F779E6">
      <w:pPr>
        <w:rPr>
          <w:rFonts w:ascii="Seaford" w:hAnsi="Seaford"/>
          <w:sz w:val="21"/>
          <w:szCs w:val="21"/>
        </w:rPr>
      </w:pPr>
    </w:p>
    <w:p w14:paraId="70AD9F7D" w14:textId="3E20D623" w:rsidR="002F6134" w:rsidRDefault="002F6134" w:rsidP="00F779E6">
      <w:pPr>
        <w:rPr>
          <w:rFonts w:ascii="Seaford" w:hAnsi="Seaford"/>
          <w:sz w:val="21"/>
          <w:szCs w:val="21"/>
        </w:rPr>
      </w:pPr>
      <w:r w:rsidRPr="002F6134">
        <w:rPr>
          <w:rFonts w:ascii="Seaford" w:hAnsi="Seaford"/>
          <w:i/>
          <w:iCs/>
          <w:sz w:val="21"/>
          <w:szCs w:val="21"/>
        </w:rPr>
        <w:t>Figure 4</w:t>
      </w:r>
      <w:r>
        <w:rPr>
          <w:rFonts w:ascii="Seaford" w:hAnsi="Seaford"/>
          <w:sz w:val="21"/>
          <w:szCs w:val="21"/>
        </w:rPr>
        <w:t>. Mars Oppositions</w:t>
      </w:r>
    </w:p>
    <w:p w14:paraId="73615BEF" w14:textId="77777777" w:rsidR="002F6134" w:rsidRPr="00F779E6" w:rsidRDefault="002F6134" w:rsidP="00F779E6">
      <w:pPr>
        <w:rPr>
          <w:rFonts w:ascii="Seaford" w:hAnsi="Seaford"/>
          <w:sz w:val="21"/>
          <w:szCs w:val="21"/>
        </w:rPr>
      </w:pPr>
    </w:p>
    <w:p w14:paraId="589BB899" w14:textId="60A4436D" w:rsidR="00C957E6" w:rsidRPr="00F779E6" w:rsidRDefault="00882C84" w:rsidP="00F779E6">
      <w:pPr>
        <w:rPr>
          <w:rFonts w:ascii="Seaford" w:hAnsi="Seaford"/>
          <w:sz w:val="21"/>
          <w:szCs w:val="21"/>
        </w:rPr>
      </w:pPr>
      <w:r>
        <w:rPr>
          <w:rFonts w:ascii="Seaford" w:hAnsi="Seaford"/>
          <w:sz w:val="21"/>
          <w:szCs w:val="21"/>
        </w:rPr>
        <w:t>From the figure 4, we can see that d</w:t>
      </w:r>
      <w:r w:rsidR="00F779E6" w:rsidRPr="00F779E6">
        <w:rPr>
          <w:rFonts w:ascii="Seaford" w:hAnsi="Seaford"/>
          <w:sz w:val="21"/>
          <w:szCs w:val="21"/>
        </w:rPr>
        <w:t xml:space="preserve">uring perihelion, Mars is at its closest point to the Sun, and </w:t>
      </w:r>
      <w:r>
        <w:rPr>
          <w:rFonts w:ascii="Seaford" w:hAnsi="Seaford"/>
          <w:sz w:val="21"/>
          <w:szCs w:val="21"/>
        </w:rPr>
        <w:t xml:space="preserve">since </w:t>
      </w:r>
      <w:r w:rsidR="00F779E6" w:rsidRPr="00F779E6">
        <w:rPr>
          <w:rFonts w:ascii="Seaford" w:hAnsi="Seaford"/>
          <w:sz w:val="21"/>
          <w:szCs w:val="21"/>
        </w:rPr>
        <w:t xml:space="preserve">Earth is also aligned with the Sun on the opposite side (opposition), it </w:t>
      </w:r>
      <w:r w:rsidR="00B77774">
        <w:rPr>
          <w:rFonts w:ascii="Seaford" w:hAnsi="Seaford"/>
          <w:sz w:val="21"/>
          <w:szCs w:val="21"/>
        </w:rPr>
        <w:t xml:space="preserve">is the closest among all the Mars and Earth Oppositions. </w:t>
      </w:r>
      <w:r w:rsidR="00F779E6" w:rsidRPr="00F779E6">
        <w:rPr>
          <w:rFonts w:ascii="Seaford" w:hAnsi="Seaford"/>
          <w:sz w:val="21"/>
          <w:szCs w:val="21"/>
        </w:rPr>
        <w:t>Earth and Mars are closer than usual during oppositions that coincide with Mars being near perihelion. These events happen approximately every 26 months, but the actual closeness can vary depending on the specific orbital positions of both planets during that opposition.</w:t>
      </w:r>
    </w:p>
    <w:p w14:paraId="2369D17A" w14:textId="77777777" w:rsidR="00C957E6" w:rsidRPr="001D7281" w:rsidRDefault="00C957E6" w:rsidP="000D1AD1">
      <w:pPr>
        <w:rPr>
          <w:rFonts w:ascii="Seaford" w:hAnsi="Seaford"/>
          <w:sz w:val="21"/>
          <w:szCs w:val="21"/>
        </w:rPr>
      </w:pPr>
    </w:p>
    <w:p w14:paraId="21C0C3BD" w14:textId="5BD6588C" w:rsidR="00AD2205" w:rsidRDefault="00AD2205" w:rsidP="00AD2205">
      <w:pPr>
        <w:rPr>
          <w:rFonts w:ascii="Seaford" w:hAnsi="Seaford"/>
          <w:b/>
          <w:bCs/>
          <w:sz w:val="21"/>
          <w:szCs w:val="21"/>
        </w:rPr>
      </w:pPr>
      <w:r>
        <w:rPr>
          <w:rFonts w:ascii="Seaford" w:hAnsi="Seaford"/>
          <w:b/>
          <w:bCs/>
          <w:sz w:val="21"/>
          <w:szCs w:val="21"/>
        </w:rPr>
        <w:lastRenderedPageBreak/>
        <w:t>(</w:t>
      </w:r>
      <w:r w:rsidRPr="00AD2205">
        <w:rPr>
          <w:rFonts w:ascii="Seaford" w:hAnsi="Seaford"/>
          <w:b/>
          <w:bCs/>
          <w:sz w:val="21"/>
          <w:szCs w:val="21"/>
        </w:rPr>
        <w:t xml:space="preserve">6) Based on the given dates of the observations, estimate </w:t>
      </w:r>
      <w:proofErr w:type="spellStart"/>
      <w:r w:rsidRPr="00AD2205">
        <w:rPr>
          <w:rFonts w:ascii="Seaford" w:hAnsi="Seaford"/>
          <w:b/>
          <w:bCs/>
          <w:sz w:val="21"/>
          <w:szCs w:val="21"/>
        </w:rPr>
        <w:t>ni</w:t>
      </w:r>
      <w:proofErr w:type="spellEnd"/>
      <w:r w:rsidRPr="00AD2205">
        <w:rPr>
          <w:rFonts w:ascii="Seaford" w:hAnsi="Seaford"/>
          <w:b/>
          <w:bCs/>
          <w:sz w:val="21"/>
          <w:szCs w:val="21"/>
        </w:rPr>
        <w:t xml:space="preserve"> which month Earth and Mars would be at closest approach? For a superior planet like Mars, when this happens, Earth and Mars </w:t>
      </w:r>
      <w:proofErr w:type="spellStart"/>
      <w:r w:rsidRPr="00AD2205">
        <w:rPr>
          <w:rFonts w:ascii="Seaford" w:hAnsi="Seaford"/>
          <w:b/>
          <w:bCs/>
          <w:sz w:val="21"/>
          <w:szCs w:val="21"/>
        </w:rPr>
        <w:t>wil</w:t>
      </w:r>
      <w:proofErr w:type="spellEnd"/>
      <w:r w:rsidRPr="00AD2205">
        <w:rPr>
          <w:rFonts w:ascii="Seaford" w:hAnsi="Seaford"/>
          <w:b/>
          <w:bCs/>
          <w:sz w:val="21"/>
          <w:szCs w:val="21"/>
        </w:rPr>
        <w:t xml:space="preserve"> be on the same side of the Sun. </w:t>
      </w:r>
    </w:p>
    <w:p w14:paraId="2CDB3A4B" w14:textId="77777777" w:rsidR="00AD2205" w:rsidRDefault="00AD2205" w:rsidP="00AD2205">
      <w:pPr>
        <w:rPr>
          <w:rFonts w:ascii="Seaford" w:hAnsi="Seaford"/>
          <w:b/>
          <w:bCs/>
          <w:sz w:val="21"/>
          <w:szCs w:val="21"/>
        </w:rPr>
      </w:pPr>
    </w:p>
    <w:p w14:paraId="5A0B4942" w14:textId="46008AC6" w:rsidR="00AD2205" w:rsidRDefault="00AD2205" w:rsidP="00AD2205">
      <w:pPr>
        <w:rPr>
          <w:rFonts w:ascii="Seaford" w:hAnsi="Seaford"/>
          <w:sz w:val="21"/>
          <w:szCs w:val="21"/>
        </w:rPr>
      </w:pPr>
      <w:r>
        <w:rPr>
          <w:rFonts w:ascii="Seaford" w:hAnsi="Seaford"/>
          <w:sz w:val="21"/>
          <w:szCs w:val="21"/>
        </w:rPr>
        <w:t xml:space="preserve">Solution. </w:t>
      </w:r>
      <w:r w:rsidR="00EE630A">
        <w:rPr>
          <w:rFonts w:ascii="Seaford" w:hAnsi="Seaford"/>
          <w:sz w:val="21"/>
          <w:szCs w:val="21"/>
        </w:rPr>
        <w:t xml:space="preserve">At </w:t>
      </w:r>
      <w:r>
        <w:rPr>
          <w:rFonts w:ascii="Seaford" w:hAnsi="Seaford"/>
          <w:sz w:val="21"/>
          <w:szCs w:val="21"/>
        </w:rPr>
        <w:t xml:space="preserve">Point </w:t>
      </w:r>
      <w:r w:rsidR="00D869E4">
        <w:rPr>
          <w:rFonts w:ascii="Seaford" w:hAnsi="Seaford"/>
          <w:sz w:val="21"/>
          <w:szCs w:val="21"/>
        </w:rPr>
        <w:t>B</w:t>
      </w:r>
      <w:r>
        <w:rPr>
          <w:rFonts w:ascii="Seaford" w:hAnsi="Seaford"/>
          <w:sz w:val="21"/>
          <w:szCs w:val="21"/>
        </w:rPr>
        <w:t xml:space="preserve"> </w:t>
      </w:r>
      <w:r w:rsidR="00EE630A">
        <w:rPr>
          <w:rFonts w:ascii="Seaford" w:hAnsi="Seaford"/>
          <w:sz w:val="21"/>
          <w:szCs w:val="21"/>
        </w:rPr>
        <w:t>Earth and Mars</w:t>
      </w:r>
      <w:r w:rsidR="00D869E4">
        <w:rPr>
          <w:rFonts w:ascii="Seaford" w:hAnsi="Seaford"/>
          <w:sz w:val="21"/>
          <w:szCs w:val="21"/>
        </w:rPr>
        <w:t xml:space="preserve">, </w:t>
      </w:r>
      <w:r w:rsidR="0025045A">
        <w:rPr>
          <w:rFonts w:ascii="Seaford" w:hAnsi="Seaford"/>
          <w:sz w:val="21"/>
          <w:szCs w:val="21"/>
        </w:rPr>
        <w:t xml:space="preserve">So </w:t>
      </w:r>
      <w:r w:rsidR="00BE7B57">
        <w:rPr>
          <w:rFonts w:ascii="Seaford" w:hAnsi="Seaford"/>
          <w:sz w:val="21"/>
          <w:szCs w:val="21"/>
        </w:rPr>
        <w:t>2011 June 29</w:t>
      </w:r>
      <w:r w:rsidR="00300522">
        <w:rPr>
          <w:rFonts w:ascii="Seaford" w:hAnsi="Seaford"/>
          <w:sz w:val="21"/>
          <w:szCs w:val="21"/>
        </w:rPr>
        <w:t xml:space="preserve">. </w:t>
      </w:r>
      <w:r w:rsidR="0082726A">
        <w:rPr>
          <w:rFonts w:ascii="Seaford" w:hAnsi="Seaford"/>
          <w:sz w:val="21"/>
          <w:szCs w:val="21"/>
        </w:rPr>
        <w:br/>
      </w:r>
    </w:p>
    <w:p w14:paraId="413D1C8F" w14:textId="17BCFFD6" w:rsidR="0082726A" w:rsidRPr="004C04E4" w:rsidRDefault="004C04E4" w:rsidP="00AD2205">
      <w:pPr>
        <w:rPr>
          <w:rFonts w:ascii="Seaford" w:hAnsi="Seaford"/>
          <w:b/>
          <w:bCs/>
          <w:sz w:val="21"/>
          <w:szCs w:val="21"/>
        </w:rPr>
      </w:pPr>
      <w:r w:rsidRPr="004C04E4">
        <w:rPr>
          <w:rFonts w:ascii="Seaford" w:hAnsi="Seaford"/>
          <w:b/>
          <w:bCs/>
          <w:sz w:val="21"/>
          <w:szCs w:val="21"/>
        </w:rPr>
        <w:t xml:space="preserve">(7) Using a similar rationale as the previous question, estimate the month when the two planets with eb farthest from each other? This happens when Mars and Earth are on opposite sides of the Sun, and this </w:t>
      </w:r>
      <w:r w:rsidRPr="004C04E4">
        <w:rPr>
          <w:rFonts w:ascii="Seaford" w:hAnsi="Seaford"/>
          <w:b/>
          <w:bCs/>
          <w:sz w:val="21"/>
          <w:szCs w:val="21"/>
        </w:rPr>
        <w:t>is</w:t>
      </w:r>
      <w:r w:rsidRPr="004C04E4">
        <w:rPr>
          <w:rFonts w:ascii="Seaford" w:hAnsi="Seaford"/>
          <w:b/>
          <w:bCs/>
          <w:sz w:val="21"/>
          <w:szCs w:val="21"/>
        </w:rPr>
        <w:t xml:space="preserve"> </w:t>
      </w:r>
      <w:r w:rsidRPr="004C04E4">
        <w:rPr>
          <w:rFonts w:ascii="Seaford" w:hAnsi="Seaford"/>
          <w:b/>
          <w:bCs/>
          <w:sz w:val="21"/>
          <w:szCs w:val="21"/>
        </w:rPr>
        <w:t>called</w:t>
      </w:r>
      <w:r w:rsidRPr="004C04E4">
        <w:rPr>
          <w:rFonts w:ascii="Seaford" w:hAnsi="Seaford"/>
          <w:b/>
          <w:bCs/>
          <w:sz w:val="21"/>
          <w:szCs w:val="21"/>
        </w:rPr>
        <w:t xml:space="preserve"> </w:t>
      </w:r>
      <w:r w:rsidRPr="004C04E4">
        <w:rPr>
          <w:rFonts w:ascii="Seaford" w:hAnsi="Seaford"/>
          <w:b/>
          <w:bCs/>
          <w:sz w:val="21"/>
          <w:szCs w:val="21"/>
        </w:rPr>
        <w:t>conjunction</w:t>
      </w:r>
      <w:r w:rsidRPr="004C04E4">
        <w:rPr>
          <w:rFonts w:ascii="Seaford" w:hAnsi="Seaford"/>
          <w:b/>
          <w:bCs/>
          <w:sz w:val="21"/>
          <w:szCs w:val="21"/>
        </w:rPr>
        <w:t>.</w:t>
      </w:r>
    </w:p>
    <w:p w14:paraId="58F69F47" w14:textId="1D124764" w:rsidR="00C957E6" w:rsidRDefault="00C957E6" w:rsidP="00AD2205">
      <w:pPr>
        <w:rPr>
          <w:rFonts w:ascii="Seaford" w:hAnsi="Seaford"/>
          <w:b/>
          <w:bCs/>
          <w:sz w:val="21"/>
          <w:szCs w:val="21"/>
        </w:rPr>
      </w:pPr>
    </w:p>
    <w:p w14:paraId="0CBB1D1F" w14:textId="77777777" w:rsidR="00634CA2" w:rsidRDefault="004C04E4" w:rsidP="00AD2205">
      <w:pPr>
        <w:rPr>
          <w:rFonts w:ascii="Seaford" w:hAnsi="Seaford"/>
          <w:sz w:val="21"/>
          <w:szCs w:val="21"/>
        </w:rPr>
      </w:pPr>
      <w:r>
        <w:rPr>
          <w:rFonts w:ascii="Seaford" w:hAnsi="Seaford"/>
          <w:sz w:val="21"/>
          <w:szCs w:val="21"/>
        </w:rPr>
        <w:t xml:space="preserve">Solution. At Point </w:t>
      </w:r>
      <w:r w:rsidR="009B1F04">
        <w:rPr>
          <w:rFonts w:ascii="Seaford" w:hAnsi="Seaford"/>
          <w:sz w:val="21"/>
          <w:szCs w:val="21"/>
        </w:rPr>
        <w:t>D</w:t>
      </w:r>
      <w:r>
        <w:rPr>
          <w:rFonts w:ascii="Seaford" w:hAnsi="Seaford"/>
          <w:sz w:val="21"/>
          <w:szCs w:val="21"/>
        </w:rPr>
        <w:t xml:space="preserve"> Earth and Mars</w:t>
      </w:r>
      <w:r w:rsidR="00BE7B57">
        <w:rPr>
          <w:rFonts w:ascii="Seaford" w:hAnsi="Seaford"/>
          <w:sz w:val="21"/>
          <w:szCs w:val="21"/>
        </w:rPr>
        <w:t>, 2013 December 31</w:t>
      </w:r>
    </w:p>
    <w:p w14:paraId="3C943350" w14:textId="21784B60" w:rsidR="009E6BB9" w:rsidRPr="009E6BB9" w:rsidRDefault="004C04E4" w:rsidP="00AD2205">
      <w:pPr>
        <w:rPr>
          <w:rFonts w:ascii="Seaford" w:hAnsi="Seaford"/>
          <w:sz w:val="21"/>
          <w:szCs w:val="21"/>
        </w:rPr>
      </w:pPr>
      <w:r w:rsidRPr="00634CA2">
        <w:rPr>
          <w:rFonts w:ascii="Seaford" w:hAnsi="Seaford"/>
          <w:b/>
          <w:bCs/>
          <w:sz w:val="21"/>
          <w:szCs w:val="21"/>
        </w:rPr>
        <w:br/>
      </w:r>
      <w:r w:rsidR="009E6BB9">
        <w:rPr>
          <w:rFonts w:ascii="Seaford" w:hAnsi="Seaford"/>
          <w:b/>
          <w:bCs/>
          <w:sz w:val="21"/>
          <w:szCs w:val="21"/>
        </w:rPr>
        <w:t>Procedure:</w:t>
      </w:r>
      <w:r w:rsidR="009E6BB9">
        <w:rPr>
          <w:rFonts w:ascii="Seaford" w:hAnsi="Seaford"/>
          <w:sz w:val="21"/>
          <w:szCs w:val="21"/>
        </w:rPr>
        <w:br/>
      </w:r>
      <w:r w:rsidR="009E6BB9">
        <w:rPr>
          <w:rFonts w:ascii="Seaford" w:hAnsi="Seaford"/>
          <w:sz w:val="21"/>
          <w:szCs w:val="21"/>
        </w:rPr>
        <w:br/>
        <w:t>B</w:t>
      </w:r>
      <w:r w:rsidR="009E6BB9" w:rsidRPr="009E6BB9">
        <w:rPr>
          <w:rFonts w:ascii="Seaford" w:hAnsi="Seaford"/>
          <w:sz w:val="21"/>
          <w:szCs w:val="21"/>
        </w:rPr>
        <w:t xml:space="preserve">y drawing a circle at the center of the paper to represent Earth's orbit, with a scaled radius of 5cm. The circle's center aligns with a ruled line marking the First Point of Aries, serving as the origin for heliocentric longitudes. Utilizing provided heliocentric longitudes of Earth and corresponding geocentric longitudes of Mars for various dates, students use a protractor to measure angles </w:t>
      </w:r>
      <w:proofErr w:type="gramStart"/>
      <w:r w:rsidR="009E6BB9" w:rsidRPr="009E6BB9">
        <w:rPr>
          <w:rFonts w:ascii="Seaford" w:hAnsi="Seaford"/>
          <w:sz w:val="21"/>
          <w:szCs w:val="21"/>
        </w:rPr>
        <w:t>counter clockwise</w:t>
      </w:r>
      <w:proofErr w:type="gramEnd"/>
      <w:r w:rsidR="009E6BB9" w:rsidRPr="009E6BB9">
        <w:rPr>
          <w:rFonts w:ascii="Seaford" w:hAnsi="Seaford"/>
          <w:sz w:val="21"/>
          <w:szCs w:val="21"/>
        </w:rPr>
        <w:t xml:space="preserve"> from the First Point of Aries. Lines drawn from the center of the circle through these angles represent Earth's positions. Parallel lines to the First Point of Aries are drawn through these Earth positions, and using the protractor, geocentric longitudes of Mars are measured. The intersection of these lines determines Mars' positions, allowing the construction of its orbit for six pairs of points. The resulting evenly spaced positions are connected to form a smooth curve, representing Mars' orbit. Distances between these points help identify the major axis, and measurements from the Sun to the major axis's midpoint provide the semi-major distance. Perihelion and aphelion positions are determined, completing the determination of Mars' orbit solely from observational measurements.</w:t>
      </w:r>
    </w:p>
    <w:p w14:paraId="0F33BD34" w14:textId="6AC5AD3F" w:rsidR="00840222" w:rsidRDefault="00840222" w:rsidP="00AD2205">
      <w:pPr>
        <w:rPr>
          <w:rFonts w:ascii="Seaford" w:hAnsi="Seaford"/>
          <w:b/>
          <w:bCs/>
          <w:sz w:val="21"/>
          <w:szCs w:val="21"/>
        </w:rPr>
      </w:pPr>
      <w:r w:rsidRPr="00840222">
        <w:rPr>
          <w:rFonts w:ascii="Seaford" w:hAnsi="Seaford"/>
          <w:b/>
          <w:bCs/>
          <w:sz w:val="21"/>
          <w:szCs w:val="21"/>
        </w:rPr>
        <w:br/>
        <w:t xml:space="preserve">Conclusion: </w:t>
      </w:r>
    </w:p>
    <w:p w14:paraId="202A012D" w14:textId="77777777" w:rsidR="00840222" w:rsidRDefault="00840222" w:rsidP="00AD2205">
      <w:pPr>
        <w:rPr>
          <w:rFonts w:ascii="Seaford" w:hAnsi="Seaford"/>
          <w:b/>
          <w:bCs/>
          <w:sz w:val="21"/>
          <w:szCs w:val="21"/>
        </w:rPr>
      </w:pPr>
    </w:p>
    <w:p w14:paraId="1BE3E17E" w14:textId="3C500502" w:rsidR="00840222" w:rsidRDefault="00840222" w:rsidP="00AD2205">
      <w:pPr>
        <w:rPr>
          <w:rFonts w:ascii="Seaford" w:hAnsi="Seaford"/>
          <w:sz w:val="21"/>
          <w:szCs w:val="21"/>
        </w:rPr>
      </w:pPr>
      <w:r>
        <w:rPr>
          <w:rFonts w:ascii="Seaford" w:hAnsi="Seaford"/>
          <w:sz w:val="21"/>
          <w:szCs w:val="21"/>
        </w:rPr>
        <w:t>We</w:t>
      </w:r>
      <w:r w:rsidRPr="00840222">
        <w:rPr>
          <w:rFonts w:ascii="Seaford" w:hAnsi="Seaford"/>
          <w:sz w:val="21"/>
          <w:szCs w:val="21"/>
        </w:rPr>
        <w:t xml:space="preserve"> replicated Kepler's methodology to determine the orbit of Mars, providing a practical understanding of Kepler's laws of planetary motion. The geometrical construction using heliocentric and geocentric coordinates allowed for the visualization of Mars's elliptical orbit, with the calculated eccentricity and distances providing quantitative insights. The application of Kepler's laws, specifically during oppositions and conjunctions, illustrated the cyclical patterns in Earth-Mars relative positions. The hands-on approach not only deepened comprehension of celestial mechanics but also highlighted the significance of observational data in advancing our understanding of the solar system.</w:t>
      </w:r>
    </w:p>
    <w:p w14:paraId="3B9E9074" w14:textId="77777777" w:rsidR="00EF67F9" w:rsidRDefault="00EF67F9" w:rsidP="00AD2205">
      <w:pPr>
        <w:rPr>
          <w:rFonts w:ascii="Seaford" w:hAnsi="Seaford"/>
          <w:sz w:val="21"/>
          <w:szCs w:val="21"/>
        </w:rPr>
      </w:pPr>
    </w:p>
    <w:p w14:paraId="43AD579D" w14:textId="52369309" w:rsidR="00EF67F9" w:rsidRDefault="00EF67F9" w:rsidP="00AD2205">
      <w:pPr>
        <w:rPr>
          <w:rFonts w:ascii="Seaford" w:hAnsi="Seaford"/>
          <w:b/>
          <w:bCs/>
          <w:sz w:val="21"/>
          <w:szCs w:val="21"/>
        </w:rPr>
      </w:pPr>
      <w:r w:rsidRPr="00EF67F9">
        <w:rPr>
          <w:rFonts w:ascii="Seaford" w:hAnsi="Seaford"/>
          <w:b/>
          <w:bCs/>
          <w:sz w:val="21"/>
          <w:szCs w:val="21"/>
        </w:rPr>
        <w:t>References:</w:t>
      </w:r>
    </w:p>
    <w:p w14:paraId="6ED3846A" w14:textId="77777777" w:rsidR="0096649D" w:rsidRPr="0096649D" w:rsidRDefault="0096649D" w:rsidP="0096649D">
      <w:pPr>
        <w:rPr>
          <w:rFonts w:ascii="Seaford" w:hAnsi="Seaford"/>
          <w:sz w:val="21"/>
          <w:szCs w:val="21"/>
        </w:rPr>
      </w:pPr>
    </w:p>
    <w:p w14:paraId="438BCB3F" w14:textId="77777777" w:rsidR="0096649D" w:rsidRPr="0096649D" w:rsidRDefault="0096649D" w:rsidP="0096649D">
      <w:pPr>
        <w:rPr>
          <w:rFonts w:ascii="Seaford" w:hAnsi="Seaford"/>
          <w:sz w:val="21"/>
          <w:szCs w:val="21"/>
        </w:rPr>
      </w:pPr>
      <w:r w:rsidRPr="0096649D">
        <w:rPr>
          <w:rFonts w:ascii="Seaford" w:hAnsi="Seaford"/>
          <w:sz w:val="21"/>
          <w:szCs w:val="21"/>
        </w:rPr>
        <w:t>[1] J. Kepler, "Kepler's laws of planetary motion," Wikipedia. [Online]. Available: https://en.wikipedia.org/wiki/Kepler%27s_laws_of_planetary_motion. [Accessed: November 28, 2023].</w:t>
      </w:r>
    </w:p>
    <w:p w14:paraId="65010993" w14:textId="77777777" w:rsidR="0096649D" w:rsidRPr="0096649D" w:rsidRDefault="0096649D" w:rsidP="0096649D">
      <w:pPr>
        <w:rPr>
          <w:rFonts w:ascii="Seaford" w:hAnsi="Seaford"/>
          <w:sz w:val="21"/>
          <w:szCs w:val="21"/>
        </w:rPr>
      </w:pPr>
    </w:p>
    <w:p w14:paraId="6CDA748A" w14:textId="73D9367F" w:rsidR="0096649D" w:rsidRPr="0096649D" w:rsidRDefault="0096649D" w:rsidP="0096649D">
      <w:pPr>
        <w:rPr>
          <w:rFonts w:ascii="Seaford" w:hAnsi="Seaford"/>
          <w:sz w:val="21"/>
          <w:szCs w:val="21"/>
        </w:rPr>
      </w:pPr>
      <w:r w:rsidRPr="0096649D">
        <w:rPr>
          <w:rFonts w:ascii="Seaford" w:hAnsi="Seaford"/>
          <w:sz w:val="21"/>
          <w:szCs w:val="21"/>
        </w:rPr>
        <w:t xml:space="preserve">[2] "Kepler's Laws of Planetary Motion," </w:t>
      </w:r>
      <w:proofErr w:type="spellStart"/>
      <w:r w:rsidRPr="0096649D">
        <w:rPr>
          <w:rFonts w:ascii="Seaford" w:hAnsi="Seaford"/>
          <w:sz w:val="21"/>
          <w:szCs w:val="21"/>
        </w:rPr>
        <w:t>HyperPhysics</w:t>
      </w:r>
      <w:proofErr w:type="spellEnd"/>
      <w:r w:rsidRPr="0096649D">
        <w:rPr>
          <w:rFonts w:ascii="Seaford" w:hAnsi="Seaford"/>
          <w:sz w:val="21"/>
          <w:szCs w:val="21"/>
        </w:rPr>
        <w:t>, Georgia State University. [Online]. Available: http://hyperphysics.phy-astr.gsu.edu/hbase/kepler.html. [Accessed: November 28, 2023].</w:t>
      </w:r>
    </w:p>
    <w:sectPr w:rsidR="0096649D" w:rsidRPr="009664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aford">
    <w:panose1 w:val="00000500000000000000"/>
    <w:charset w:val="00"/>
    <w:family w:val="auto"/>
    <w:pitch w:val="variable"/>
    <w:sig w:usb0="80000003" w:usb1="00000001"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CE4"/>
    <w:multiLevelType w:val="hybridMultilevel"/>
    <w:tmpl w:val="7728B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22D45"/>
    <w:multiLevelType w:val="hybridMultilevel"/>
    <w:tmpl w:val="9AB8124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BC05155"/>
    <w:multiLevelType w:val="hybridMultilevel"/>
    <w:tmpl w:val="E06E5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26BB3"/>
    <w:multiLevelType w:val="hybridMultilevel"/>
    <w:tmpl w:val="04A2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097622">
    <w:abstractNumId w:val="3"/>
  </w:num>
  <w:num w:numId="2" w16cid:durableId="1747990393">
    <w:abstractNumId w:val="1"/>
  </w:num>
  <w:num w:numId="3" w16cid:durableId="914897938">
    <w:abstractNumId w:val="2"/>
  </w:num>
  <w:num w:numId="4" w16cid:durableId="60504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AB"/>
    <w:rsid w:val="000039DF"/>
    <w:rsid w:val="00017618"/>
    <w:rsid w:val="00030DDF"/>
    <w:rsid w:val="00057654"/>
    <w:rsid w:val="000926DE"/>
    <w:rsid w:val="00097093"/>
    <w:rsid w:val="00097450"/>
    <w:rsid w:val="000A006B"/>
    <w:rsid w:val="000B31EE"/>
    <w:rsid w:val="000C2BE2"/>
    <w:rsid w:val="000C3ACF"/>
    <w:rsid w:val="000D1AD1"/>
    <w:rsid w:val="000E36AB"/>
    <w:rsid w:val="000F65EC"/>
    <w:rsid w:val="001178D5"/>
    <w:rsid w:val="00145173"/>
    <w:rsid w:val="0016395A"/>
    <w:rsid w:val="001B239D"/>
    <w:rsid w:val="001D3EC3"/>
    <w:rsid w:val="001D7281"/>
    <w:rsid w:val="001E5064"/>
    <w:rsid w:val="00246F84"/>
    <w:rsid w:val="0025045A"/>
    <w:rsid w:val="00252FF5"/>
    <w:rsid w:val="00255ACA"/>
    <w:rsid w:val="00273024"/>
    <w:rsid w:val="00281256"/>
    <w:rsid w:val="002A7453"/>
    <w:rsid w:val="002F6134"/>
    <w:rsid w:val="00300522"/>
    <w:rsid w:val="00310CB7"/>
    <w:rsid w:val="00316133"/>
    <w:rsid w:val="0038001D"/>
    <w:rsid w:val="003A27ED"/>
    <w:rsid w:val="003A2BEC"/>
    <w:rsid w:val="003A56A9"/>
    <w:rsid w:val="003B4933"/>
    <w:rsid w:val="003B5FFB"/>
    <w:rsid w:val="003C34B1"/>
    <w:rsid w:val="003C79BD"/>
    <w:rsid w:val="003D5760"/>
    <w:rsid w:val="00414128"/>
    <w:rsid w:val="00435BE0"/>
    <w:rsid w:val="00497460"/>
    <w:rsid w:val="004A0AA8"/>
    <w:rsid w:val="004C04E4"/>
    <w:rsid w:val="004C0BD6"/>
    <w:rsid w:val="004C61A4"/>
    <w:rsid w:val="004E2BEB"/>
    <w:rsid w:val="004E550D"/>
    <w:rsid w:val="0055606A"/>
    <w:rsid w:val="00582062"/>
    <w:rsid w:val="005B3102"/>
    <w:rsid w:val="005C4FDF"/>
    <w:rsid w:val="005E2113"/>
    <w:rsid w:val="005E64C5"/>
    <w:rsid w:val="00625E4F"/>
    <w:rsid w:val="00630B2E"/>
    <w:rsid w:val="00634CA2"/>
    <w:rsid w:val="00643090"/>
    <w:rsid w:val="00657A59"/>
    <w:rsid w:val="006A73DA"/>
    <w:rsid w:val="006C5501"/>
    <w:rsid w:val="007030F8"/>
    <w:rsid w:val="007034B0"/>
    <w:rsid w:val="0074417A"/>
    <w:rsid w:val="007545FE"/>
    <w:rsid w:val="00781C39"/>
    <w:rsid w:val="007B2FBE"/>
    <w:rsid w:val="00801D74"/>
    <w:rsid w:val="0082726A"/>
    <w:rsid w:val="00840222"/>
    <w:rsid w:val="00857648"/>
    <w:rsid w:val="00876D06"/>
    <w:rsid w:val="00882C84"/>
    <w:rsid w:val="008B3E78"/>
    <w:rsid w:val="008E17B0"/>
    <w:rsid w:val="008F714F"/>
    <w:rsid w:val="00911C46"/>
    <w:rsid w:val="0096649D"/>
    <w:rsid w:val="00986919"/>
    <w:rsid w:val="009B1F04"/>
    <w:rsid w:val="009C7864"/>
    <w:rsid w:val="009D2815"/>
    <w:rsid w:val="009E6BB9"/>
    <w:rsid w:val="00A21389"/>
    <w:rsid w:val="00A52A76"/>
    <w:rsid w:val="00AA23CE"/>
    <w:rsid w:val="00AC70CA"/>
    <w:rsid w:val="00AD2205"/>
    <w:rsid w:val="00AD6409"/>
    <w:rsid w:val="00AE19A0"/>
    <w:rsid w:val="00B340DA"/>
    <w:rsid w:val="00B445F2"/>
    <w:rsid w:val="00B66018"/>
    <w:rsid w:val="00B77774"/>
    <w:rsid w:val="00BE7B57"/>
    <w:rsid w:val="00C04465"/>
    <w:rsid w:val="00C34666"/>
    <w:rsid w:val="00C37E54"/>
    <w:rsid w:val="00C42078"/>
    <w:rsid w:val="00C83A7D"/>
    <w:rsid w:val="00C957E6"/>
    <w:rsid w:val="00CD7EFF"/>
    <w:rsid w:val="00D0133C"/>
    <w:rsid w:val="00D15336"/>
    <w:rsid w:val="00D70786"/>
    <w:rsid w:val="00D869E4"/>
    <w:rsid w:val="00DA061C"/>
    <w:rsid w:val="00DB734C"/>
    <w:rsid w:val="00DB7F6B"/>
    <w:rsid w:val="00E50035"/>
    <w:rsid w:val="00E6239D"/>
    <w:rsid w:val="00E65EC8"/>
    <w:rsid w:val="00E671C7"/>
    <w:rsid w:val="00E712B4"/>
    <w:rsid w:val="00E71A45"/>
    <w:rsid w:val="00EC0819"/>
    <w:rsid w:val="00ED4D3F"/>
    <w:rsid w:val="00ED7B5E"/>
    <w:rsid w:val="00EE630A"/>
    <w:rsid w:val="00EF67F9"/>
    <w:rsid w:val="00F4701A"/>
    <w:rsid w:val="00F71489"/>
    <w:rsid w:val="00F779E6"/>
    <w:rsid w:val="00FB78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E508"/>
  <w15:chartTrackingRefBased/>
  <w15:docId w15:val="{9E1064A6-558E-2146-BA99-514AA88B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AD1"/>
    <w:pPr>
      <w:ind w:left="720"/>
      <w:contextualSpacing/>
    </w:pPr>
  </w:style>
  <w:style w:type="table" w:styleId="TableGrid">
    <w:name w:val="Table Grid"/>
    <w:basedOn w:val="TableNormal"/>
    <w:uiPriority w:val="39"/>
    <w:rsid w:val="00255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74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126</cp:revision>
  <dcterms:created xsi:type="dcterms:W3CDTF">2023-11-29T01:26:00Z</dcterms:created>
  <dcterms:modified xsi:type="dcterms:W3CDTF">2023-11-29T05:57:00Z</dcterms:modified>
</cp:coreProperties>
</file>