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31CA7" w14:textId="77777777" w:rsidR="00261258" w:rsidRPr="00F46147" w:rsidRDefault="00261258" w:rsidP="000D0E22">
      <w:pPr>
        <w:spacing w:after="0" w:line="240" w:lineRule="auto"/>
        <w:rPr>
          <w:rFonts w:ascii="Seaford" w:hAnsi="Seaford"/>
          <w:b/>
          <w:sz w:val="28"/>
          <w:szCs w:val="28"/>
        </w:rPr>
      </w:pPr>
      <w:r w:rsidRPr="00F46147">
        <w:rPr>
          <w:rFonts w:ascii="Seaford" w:hAnsi="Seaford"/>
          <w:b/>
          <w:sz w:val="28"/>
          <w:szCs w:val="28"/>
          <w:lang w:val="en-CA" w:eastAsia="en-CA"/>
        </w:rPr>
        <w:t xml:space="preserve">Report for Chem 101 Laboratory Exercise </w:t>
      </w:r>
      <w:r w:rsidRPr="00F46147">
        <w:rPr>
          <w:rFonts w:ascii="Seaford" w:hAnsi="Seaford"/>
          <w:b/>
          <w:sz w:val="28"/>
          <w:szCs w:val="28"/>
        </w:rPr>
        <w:t>#</w:t>
      </w:r>
      <w:r w:rsidR="005F1404" w:rsidRPr="00F46147">
        <w:rPr>
          <w:rFonts w:ascii="Seaford" w:hAnsi="Seaford"/>
          <w:b/>
          <w:sz w:val="28"/>
          <w:szCs w:val="28"/>
        </w:rPr>
        <w:t>6</w:t>
      </w:r>
      <w:r w:rsidRPr="00F46147">
        <w:rPr>
          <w:rFonts w:ascii="Seaford" w:hAnsi="Seaford"/>
          <w:b/>
          <w:sz w:val="28"/>
          <w:szCs w:val="28"/>
        </w:rPr>
        <w:t xml:space="preserve"> </w:t>
      </w:r>
    </w:p>
    <w:p w14:paraId="5F58D7F3" w14:textId="3CA927DE" w:rsidR="00226F14" w:rsidRPr="00D469AE" w:rsidRDefault="00261258" w:rsidP="000D0E22">
      <w:pPr>
        <w:spacing w:after="0" w:line="240" w:lineRule="auto"/>
        <w:rPr>
          <w:rFonts w:ascii="Seaford" w:hAnsi="Seaford"/>
          <w:lang w:val="en-CA" w:eastAsia="en-CA"/>
        </w:rPr>
      </w:pPr>
      <w:r w:rsidRPr="00F46147">
        <w:rPr>
          <w:rFonts w:ascii="Seaford" w:hAnsi="Seaford"/>
          <w:b/>
          <w:sz w:val="28"/>
          <w:szCs w:val="28"/>
        </w:rPr>
        <w:t xml:space="preserve">Extraction of caffeine from Tea </w:t>
      </w:r>
      <w:r w:rsidR="003F45CF">
        <w:rPr>
          <w:rFonts w:ascii="Seaford" w:hAnsi="Seaford"/>
          <w:b/>
          <w:sz w:val="28"/>
          <w:szCs w:val="28"/>
          <w:vertAlign w:val="superscript"/>
        </w:rPr>
        <w:t>[</w:t>
      </w:r>
      <w:r w:rsidR="00550100">
        <w:rPr>
          <w:rFonts w:ascii="Seaford" w:hAnsi="Seaford"/>
          <w:b/>
          <w:sz w:val="28"/>
          <w:szCs w:val="28"/>
          <w:vertAlign w:val="superscript"/>
        </w:rPr>
        <w:t>4</w:t>
      </w:r>
      <w:r w:rsidR="003F45CF">
        <w:rPr>
          <w:rFonts w:ascii="Seaford" w:hAnsi="Seaford"/>
          <w:b/>
          <w:sz w:val="28"/>
          <w:szCs w:val="28"/>
          <w:vertAlign w:val="superscript"/>
        </w:rPr>
        <w:t>]</w:t>
      </w:r>
    </w:p>
    <w:p w14:paraId="67BB0ABB" w14:textId="77777777" w:rsidR="00D469AE" w:rsidRPr="00D469AE" w:rsidRDefault="00D469AE" w:rsidP="000D0E22">
      <w:pPr>
        <w:spacing w:after="0" w:line="240" w:lineRule="auto"/>
        <w:rPr>
          <w:rFonts w:ascii="Seaford" w:hAnsi="Seaford" w:cs="Arial"/>
          <w:b/>
          <w:bCs/>
          <w:color w:val="000000"/>
          <w:sz w:val="16"/>
          <w:szCs w:val="16"/>
        </w:rPr>
      </w:pPr>
    </w:p>
    <w:p w14:paraId="5BB5E6C6" w14:textId="71B27EE5" w:rsidR="00261258" w:rsidRPr="00AB50BD" w:rsidRDefault="00EB0CDC" w:rsidP="000D0E22">
      <w:pPr>
        <w:spacing w:after="0" w:line="240" w:lineRule="auto"/>
        <w:rPr>
          <w:rFonts w:ascii="Seaford" w:hAnsi="Seaford"/>
          <w:b/>
          <w:color w:val="323E4F" w:themeColor="text2" w:themeShade="BF"/>
          <w:szCs w:val="24"/>
        </w:rPr>
      </w:pPr>
      <w:r w:rsidRPr="00F46147">
        <w:rPr>
          <w:rFonts w:ascii="Seaford" w:hAnsi="Seaford" w:cs="Arial"/>
          <w:b/>
          <w:bCs/>
          <w:color w:val="000000"/>
          <w:szCs w:val="24"/>
        </w:rPr>
        <w:t>Name:</w:t>
      </w:r>
      <w:r w:rsidRPr="00F46147">
        <w:rPr>
          <w:rFonts w:ascii="Seaford" w:hAnsi="Seaford" w:cs="Arial"/>
          <w:color w:val="000000"/>
          <w:szCs w:val="24"/>
        </w:rPr>
        <w:t xml:space="preserve"> </w:t>
      </w:r>
      <w:r w:rsidRPr="00AB50BD">
        <w:rPr>
          <w:rFonts w:ascii="Seaford" w:hAnsi="Seaford" w:cs="Arial"/>
          <w:color w:val="323E4F" w:themeColor="text2" w:themeShade="BF"/>
          <w:szCs w:val="24"/>
        </w:rPr>
        <w:t xml:space="preserve">Arfaz Hossain </w:t>
      </w:r>
      <w:r w:rsidRPr="00F46147">
        <w:rPr>
          <w:rFonts w:ascii="Seaford" w:hAnsi="Seaford" w:cs="Arial"/>
          <w:b/>
          <w:bCs/>
          <w:color w:val="000000"/>
          <w:szCs w:val="24"/>
        </w:rPr>
        <w:t>Lab Section:</w:t>
      </w:r>
      <w:r w:rsidRPr="00F46147">
        <w:rPr>
          <w:rFonts w:ascii="Seaford" w:hAnsi="Seaford" w:cs="Arial"/>
          <w:color w:val="000000"/>
          <w:szCs w:val="24"/>
        </w:rPr>
        <w:t xml:space="preserve"> </w:t>
      </w:r>
      <w:r w:rsidRPr="003D0C04">
        <w:rPr>
          <w:rFonts w:ascii="Seaford" w:hAnsi="Seaford" w:cs="Arial"/>
          <w:color w:val="323E4F" w:themeColor="text2" w:themeShade="BF"/>
          <w:szCs w:val="24"/>
        </w:rPr>
        <w:t>B12</w:t>
      </w:r>
      <w:r w:rsidRPr="00F46147">
        <w:rPr>
          <w:rFonts w:ascii="Seaford" w:hAnsi="Seaford" w:cs="Arial"/>
          <w:color w:val="000000"/>
          <w:szCs w:val="24"/>
        </w:rPr>
        <w:t xml:space="preserve"> </w:t>
      </w:r>
      <w:r w:rsidRPr="00F46147">
        <w:rPr>
          <w:rFonts w:ascii="Seaford" w:hAnsi="Seaford" w:cs="Arial"/>
          <w:b/>
          <w:bCs/>
          <w:color w:val="000000"/>
          <w:szCs w:val="24"/>
        </w:rPr>
        <w:t>Quad:</w:t>
      </w:r>
      <w:r w:rsidRPr="00F46147">
        <w:rPr>
          <w:rFonts w:ascii="Seaford" w:hAnsi="Seaford" w:cs="Arial"/>
          <w:color w:val="000000"/>
          <w:szCs w:val="24"/>
        </w:rPr>
        <w:t xml:space="preserve"> </w:t>
      </w:r>
      <w:r w:rsidRPr="00AB50BD">
        <w:rPr>
          <w:rFonts w:ascii="Seaford" w:hAnsi="Seaford" w:cs="Arial"/>
          <w:color w:val="323E4F" w:themeColor="text2" w:themeShade="BF"/>
          <w:szCs w:val="24"/>
        </w:rPr>
        <w:t xml:space="preserve">2 </w:t>
      </w:r>
      <w:r w:rsidRPr="00F46147">
        <w:rPr>
          <w:rFonts w:ascii="Seaford" w:hAnsi="Seaford" w:cs="Arial"/>
          <w:b/>
          <w:bCs/>
          <w:color w:val="000000"/>
          <w:szCs w:val="24"/>
        </w:rPr>
        <w:t>Date:</w:t>
      </w:r>
      <w:r w:rsidRPr="00F46147">
        <w:rPr>
          <w:rFonts w:ascii="Seaford" w:hAnsi="Seaford" w:cs="Arial"/>
          <w:color w:val="000000"/>
          <w:szCs w:val="24"/>
        </w:rPr>
        <w:t xml:space="preserve"> </w:t>
      </w:r>
      <w:r w:rsidR="00AB50BD">
        <w:rPr>
          <w:rFonts w:ascii="Seaford" w:hAnsi="Seaford" w:cs="Arial"/>
          <w:color w:val="323E4F" w:themeColor="text2" w:themeShade="BF"/>
          <w:szCs w:val="24"/>
        </w:rPr>
        <w:t>December 1</w:t>
      </w:r>
      <w:r w:rsidRPr="00AB50BD">
        <w:rPr>
          <w:rFonts w:ascii="Seaford" w:hAnsi="Seaford" w:cs="Arial"/>
          <w:color w:val="323E4F" w:themeColor="text2" w:themeShade="BF"/>
          <w:szCs w:val="24"/>
        </w:rPr>
        <w:t>, 2023</w:t>
      </w:r>
    </w:p>
    <w:p w14:paraId="66750BA6" w14:textId="03046D96" w:rsidR="00EB0CDC" w:rsidRPr="00D469AE" w:rsidRDefault="00EB0CDC" w:rsidP="000D0E22">
      <w:pPr>
        <w:spacing w:after="0" w:line="240" w:lineRule="auto"/>
        <w:rPr>
          <w:rFonts w:ascii="Seaford" w:hAnsi="Seaford"/>
          <w:b/>
          <w:sz w:val="16"/>
          <w:szCs w:val="16"/>
        </w:rPr>
      </w:pPr>
    </w:p>
    <w:p w14:paraId="6C632D3E" w14:textId="7EFE57C4" w:rsidR="00261258" w:rsidRDefault="00261258" w:rsidP="000D0E22">
      <w:pPr>
        <w:spacing w:after="0" w:line="240" w:lineRule="auto"/>
        <w:rPr>
          <w:rFonts w:ascii="Seaford" w:hAnsi="Seaford"/>
          <w:iCs/>
          <w:szCs w:val="24"/>
        </w:rPr>
      </w:pPr>
      <w:r w:rsidRPr="00F46147">
        <w:rPr>
          <w:rFonts w:ascii="Seaford" w:hAnsi="Seaford"/>
          <w:b/>
          <w:szCs w:val="24"/>
        </w:rPr>
        <w:t>Abstract</w:t>
      </w:r>
      <w:r w:rsidRPr="00F46147">
        <w:rPr>
          <w:rFonts w:ascii="Seaford" w:hAnsi="Seaford"/>
          <w:i/>
          <w:szCs w:val="24"/>
        </w:rPr>
        <w:t xml:space="preserve"> </w:t>
      </w:r>
    </w:p>
    <w:p w14:paraId="63AF5D73" w14:textId="77777777" w:rsidR="000D0E22" w:rsidRPr="000D0E22" w:rsidRDefault="000D0E22" w:rsidP="000D0E22">
      <w:pPr>
        <w:spacing w:after="0" w:line="240" w:lineRule="auto"/>
        <w:rPr>
          <w:rFonts w:ascii="Seaford" w:hAnsi="Seaford"/>
          <w:b/>
          <w:iCs/>
          <w:sz w:val="16"/>
          <w:szCs w:val="16"/>
        </w:rPr>
      </w:pPr>
    </w:p>
    <w:p w14:paraId="33CB9245" w14:textId="6D2944B2" w:rsidR="009724A8" w:rsidRPr="00ED38B8" w:rsidRDefault="00ED38B8" w:rsidP="000D0E22">
      <w:pPr>
        <w:spacing w:after="0" w:line="240" w:lineRule="auto"/>
        <w:contextualSpacing/>
        <w:rPr>
          <w:rFonts w:ascii="Seaford" w:hAnsi="Seaford"/>
          <w:color w:val="323E4F" w:themeColor="text2" w:themeShade="BF"/>
        </w:rPr>
      </w:pPr>
      <w:r w:rsidRPr="00ED38B8">
        <w:rPr>
          <w:rFonts w:ascii="Seaford" w:hAnsi="Seaford"/>
          <w:color w:val="323E4F" w:themeColor="text2" w:themeShade="BF"/>
        </w:rPr>
        <w:t xml:space="preserve">This experiment focused on the extraction of caffeine from tea leaves using liquid-liquid extraction with </w:t>
      </w:r>
      <w:r w:rsidR="00786703" w:rsidRPr="00ED38B8">
        <w:rPr>
          <w:rFonts w:ascii="Seaford" w:hAnsi="Seaford"/>
          <w:color w:val="323E4F" w:themeColor="text2" w:themeShade="BF"/>
        </w:rPr>
        <w:t>isopropanol</w:t>
      </w:r>
      <w:r w:rsidR="00786703">
        <w:rPr>
          <w:rFonts w:ascii="Seaford" w:hAnsi="Seaford"/>
          <w:color w:val="323E4F" w:themeColor="text2" w:themeShade="BF"/>
          <w:vertAlign w:val="superscript"/>
        </w:rPr>
        <w:t xml:space="preserve"> [</w:t>
      </w:r>
      <w:r w:rsidR="00BB7DCB">
        <w:rPr>
          <w:rFonts w:ascii="Seaford" w:hAnsi="Seaford"/>
          <w:color w:val="323E4F" w:themeColor="text2" w:themeShade="BF"/>
          <w:vertAlign w:val="superscript"/>
        </w:rPr>
        <w:t>1]</w:t>
      </w:r>
      <w:r w:rsidRPr="00ED38B8">
        <w:rPr>
          <w:rFonts w:ascii="Seaford" w:hAnsi="Seaford"/>
          <w:color w:val="323E4F" w:themeColor="text2" w:themeShade="BF"/>
        </w:rPr>
        <w:t xml:space="preserve">, followed by precipitation with ethanol. The obtained caffeine yield was 2.821%, and based on LD50 data for rats, an average 700g rat would need to consume approximately 2 tea </w:t>
      </w:r>
      <w:r w:rsidR="00786703" w:rsidRPr="00ED38B8">
        <w:rPr>
          <w:rFonts w:ascii="Seaford" w:hAnsi="Seaford"/>
          <w:color w:val="323E4F" w:themeColor="text2" w:themeShade="BF"/>
        </w:rPr>
        <w:t>bags</w:t>
      </w:r>
      <w:r w:rsidR="00786703">
        <w:rPr>
          <w:rFonts w:ascii="Seaford" w:hAnsi="Seaford"/>
          <w:color w:val="323E4F" w:themeColor="text2" w:themeShade="BF"/>
          <w:vertAlign w:val="superscript"/>
        </w:rPr>
        <w:t xml:space="preserve"> [</w:t>
      </w:r>
      <w:r w:rsidR="00D379D5">
        <w:rPr>
          <w:rFonts w:ascii="Seaford" w:hAnsi="Seaford"/>
          <w:color w:val="323E4F" w:themeColor="text2" w:themeShade="BF"/>
          <w:vertAlign w:val="superscript"/>
        </w:rPr>
        <w:t>2]</w:t>
      </w:r>
      <w:r w:rsidRPr="00ED38B8">
        <w:rPr>
          <w:rFonts w:ascii="Seaford" w:hAnsi="Seaford"/>
          <w:color w:val="323E4F" w:themeColor="text2" w:themeShade="BF"/>
        </w:rPr>
        <w:t xml:space="preserve"> to reach a lethal dose, highlighting the potency of caffeine in tea. The procedure showcased practical applications of organic chemistry techniques in isolating bioactive compounds from natural sources.</w:t>
      </w:r>
    </w:p>
    <w:p w14:paraId="00FC5966" w14:textId="77777777" w:rsidR="00ED38B8" w:rsidRDefault="00ED38B8" w:rsidP="000D0E22">
      <w:pPr>
        <w:autoSpaceDE w:val="0"/>
        <w:autoSpaceDN w:val="0"/>
        <w:adjustRightInd w:val="0"/>
        <w:spacing w:after="0" w:line="240" w:lineRule="auto"/>
        <w:jc w:val="left"/>
        <w:rPr>
          <w:rFonts w:ascii="Seaford" w:hAnsi="Seaford"/>
          <w:szCs w:val="24"/>
          <w:lang w:val="en-CA"/>
        </w:rPr>
      </w:pPr>
    </w:p>
    <w:p w14:paraId="23B72687" w14:textId="5FF97B4E" w:rsidR="00261258" w:rsidRPr="00F46147" w:rsidRDefault="00261258" w:rsidP="000D0E22">
      <w:pPr>
        <w:autoSpaceDE w:val="0"/>
        <w:autoSpaceDN w:val="0"/>
        <w:adjustRightInd w:val="0"/>
        <w:spacing w:after="0" w:line="240" w:lineRule="auto"/>
        <w:jc w:val="left"/>
        <w:rPr>
          <w:rFonts w:ascii="Seaford" w:hAnsi="Seaford" w:cs="Calibri"/>
          <w:b/>
          <w:bCs/>
          <w:szCs w:val="24"/>
        </w:rPr>
      </w:pPr>
      <w:r w:rsidRPr="00F46147">
        <w:rPr>
          <w:rFonts w:ascii="Seaford" w:hAnsi="Seaford"/>
          <w:szCs w:val="24"/>
          <w:lang w:val="en-CA"/>
        </w:rPr>
        <w:fldChar w:fldCharType="begin"/>
      </w:r>
      <w:r w:rsidRPr="00F46147">
        <w:rPr>
          <w:rFonts w:ascii="Seaford" w:hAnsi="Seaford"/>
          <w:szCs w:val="24"/>
          <w:lang w:val="en-CA"/>
        </w:rPr>
        <w:instrText xml:space="preserve"> SEQ CHAPTER \h \r 1</w:instrText>
      </w:r>
      <w:r w:rsidRPr="00F46147">
        <w:rPr>
          <w:rFonts w:ascii="Seaford" w:hAnsi="Seaford"/>
          <w:szCs w:val="24"/>
          <w:lang w:val="en-CA"/>
        </w:rPr>
        <w:fldChar w:fldCharType="end"/>
      </w:r>
      <w:r w:rsidRPr="00F46147">
        <w:rPr>
          <w:rFonts w:ascii="Seaford" w:hAnsi="Seaford" w:cs="Calibri"/>
          <w:b/>
          <w:bCs/>
          <w:szCs w:val="24"/>
        </w:rPr>
        <w:t>Data/Results</w:t>
      </w:r>
    </w:p>
    <w:p w14:paraId="1E6811D3" w14:textId="49D292C9" w:rsidR="001039C2" w:rsidRPr="00D469AE" w:rsidRDefault="001039C2" w:rsidP="000D0E22">
      <w:pPr>
        <w:autoSpaceDE w:val="0"/>
        <w:autoSpaceDN w:val="0"/>
        <w:adjustRightInd w:val="0"/>
        <w:spacing w:after="0" w:line="240" w:lineRule="auto"/>
        <w:jc w:val="left"/>
        <w:rPr>
          <w:rFonts w:ascii="Seaford" w:hAnsi="Seaford" w:cs="Calibri"/>
          <w:b/>
          <w:bCs/>
          <w:sz w:val="16"/>
          <w:szCs w:val="16"/>
        </w:rPr>
      </w:pPr>
    </w:p>
    <w:p w14:paraId="444DCB21" w14:textId="32D13196" w:rsidR="00261258" w:rsidRDefault="00261258" w:rsidP="000D0E22">
      <w:pPr>
        <w:autoSpaceDE w:val="0"/>
        <w:autoSpaceDN w:val="0"/>
        <w:adjustRightInd w:val="0"/>
        <w:spacing w:after="0" w:line="240" w:lineRule="auto"/>
        <w:jc w:val="left"/>
        <w:rPr>
          <w:rFonts w:ascii="Seaford" w:hAnsi="Seaford" w:cs="Calibri"/>
          <w:b/>
          <w:bCs/>
          <w:szCs w:val="24"/>
        </w:rPr>
      </w:pPr>
      <w:r w:rsidRPr="00F46147">
        <w:rPr>
          <w:rFonts w:ascii="Seaford" w:hAnsi="Seaford" w:cs="Calibri"/>
          <w:b/>
          <w:bCs/>
          <w:szCs w:val="24"/>
        </w:rPr>
        <w:t xml:space="preserve">Table 1.  </w:t>
      </w:r>
      <w:r w:rsidRPr="00F46147">
        <w:rPr>
          <w:rFonts w:ascii="Seaford" w:hAnsi="Seaford" w:cs="Calibri"/>
          <w:szCs w:val="24"/>
        </w:rPr>
        <w:t>Experimental data and calculated values</w:t>
      </w:r>
      <w:r w:rsidRPr="00F46147">
        <w:rPr>
          <w:rFonts w:ascii="Seaford" w:hAnsi="Seaford" w:cs="Calibri"/>
          <w:b/>
          <w:bCs/>
          <w:szCs w:val="24"/>
        </w:rPr>
        <w:t xml:space="preserve"> </w:t>
      </w:r>
    </w:p>
    <w:p w14:paraId="5A2715EB" w14:textId="77777777" w:rsidR="00D469AE" w:rsidRPr="00F46147" w:rsidRDefault="00D469AE" w:rsidP="000D0E22">
      <w:pPr>
        <w:autoSpaceDE w:val="0"/>
        <w:autoSpaceDN w:val="0"/>
        <w:adjustRightInd w:val="0"/>
        <w:spacing w:after="0" w:line="240" w:lineRule="auto"/>
        <w:jc w:val="left"/>
        <w:rPr>
          <w:rFonts w:ascii="Seaford" w:hAnsi="Seaford" w:cs="Calibri"/>
          <w:b/>
          <w:bCs/>
          <w:szCs w:val="24"/>
        </w:rPr>
      </w:pPr>
    </w:p>
    <w:tbl>
      <w:tblPr>
        <w:tblW w:w="8958" w:type="dxa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9"/>
        <w:gridCol w:w="4479"/>
      </w:tblGrid>
      <w:tr w:rsidR="00261258" w:rsidRPr="00F46147" w14:paraId="1AE96AFB" w14:textId="77777777" w:rsidTr="00D51F92">
        <w:trPr>
          <w:gridAfter w:val="1"/>
          <w:wAfter w:w="4479" w:type="dxa"/>
          <w:trHeight w:val="385"/>
        </w:trPr>
        <w:tc>
          <w:tcPr>
            <w:tcW w:w="4479" w:type="dxa"/>
            <w:shd w:val="clear" w:color="auto" w:fill="auto"/>
            <w:vAlign w:val="center"/>
          </w:tcPr>
          <w:p w14:paraId="777692C4" w14:textId="77777777" w:rsidR="00261258" w:rsidRPr="00F46147" w:rsidRDefault="00261258" w:rsidP="000D0E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Seaford" w:hAnsi="Seaford"/>
                <w:szCs w:val="24"/>
                <w:lang w:val="en-CA"/>
              </w:rPr>
            </w:pPr>
            <w:r w:rsidRPr="00F46147">
              <w:rPr>
                <w:rFonts w:ascii="Seaford" w:hAnsi="Seaford" w:cs="Calibri"/>
                <w:b/>
                <w:bCs/>
                <w:szCs w:val="24"/>
              </w:rPr>
              <w:t xml:space="preserve">Extraction and isolation                                                                    </w:t>
            </w:r>
          </w:p>
        </w:tc>
      </w:tr>
      <w:tr w:rsidR="00261258" w:rsidRPr="00F46147" w14:paraId="3D101EE4" w14:textId="77777777" w:rsidTr="00D51F92">
        <w:trPr>
          <w:trHeight w:val="503"/>
        </w:trPr>
        <w:tc>
          <w:tcPr>
            <w:tcW w:w="4479" w:type="dxa"/>
            <w:shd w:val="clear" w:color="auto" w:fill="auto"/>
            <w:vAlign w:val="center"/>
          </w:tcPr>
          <w:p w14:paraId="07B9E9BE" w14:textId="1BDF8AAE" w:rsidR="00261258" w:rsidRPr="00786703" w:rsidRDefault="00261258" w:rsidP="000D0E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Seaford" w:hAnsi="Seaford"/>
                <w:szCs w:val="24"/>
                <w:vertAlign w:val="superscript"/>
                <w:lang w:val="en-CA"/>
              </w:rPr>
            </w:pPr>
            <w:r w:rsidRPr="00F46147">
              <w:rPr>
                <w:rFonts w:ascii="Seaford" w:hAnsi="Seaford" w:cs="Calibri"/>
                <w:szCs w:val="24"/>
              </w:rPr>
              <w:t xml:space="preserve">Weight of </w:t>
            </w:r>
            <w:r w:rsidR="004E121E">
              <w:rPr>
                <w:rFonts w:ascii="Seaford" w:hAnsi="Seaford" w:cs="Calibri"/>
                <w:szCs w:val="24"/>
              </w:rPr>
              <w:t xml:space="preserve">tea leaves in </w:t>
            </w:r>
            <w:r w:rsidR="00BB6D0B">
              <w:rPr>
                <w:rFonts w:ascii="Seaford" w:hAnsi="Seaford" w:cs="Calibri"/>
                <w:szCs w:val="24"/>
              </w:rPr>
              <w:t>one</w:t>
            </w:r>
            <w:r w:rsidR="00786703">
              <w:rPr>
                <w:rFonts w:ascii="Seaford" w:hAnsi="Seaford" w:cs="Calibri"/>
                <w:szCs w:val="24"/>
              </w:rPr>
              <w:t xml:space="preserve"> </w:t>
            </w:r>
            <w:r w:rsidRPr="00F46147">
              <w:rPr>
                <w:rFonts w:ascii="Seaford" w:hAnsi="Seaford" w:cs="Calibri"/>
                <w:szCs w:val="24"/>
              </w:rPr>
              <w:t xml:space="preserve">tea </w:t>
            </w:r>
            <w:r w:rsidR="00786703">
              <w:rPr>
                <w:rFonts w:ascii="Seaford" w:hAnsi="Seaford" w:cs="Calibri"/>
                <w:szCs w:val="24"/>
              </w:rPr>
              <w:t>bag</w:t>
            </w:r>
            <w:r w:rsidR="00786703">
              <w:rPr>
                <w:rFonts w:ascii="Seaford" w:hAnsi="Seaford" w:cs="Calibri"/>
                <w:szCs w:val="24"/>
                <w:vertAlign w:val="superscript"/>
              </w:rPr>
              <w:t xml:space="preserve"> [2]</w:t>
            </w:r>
          </w:p>
        </w:tc>
        <w:tc>
          <w:tcPr>
            <w:tcW w:w="4479" w:type="dxa"/>
            <w:shd w:val="clear" w:color="auto" w:fill="auto"/>
            <w:vAlign w:val="center"/>
          </w:tcPr>
          <w:p w14:paraId="0248C73D" w14:textId="7E818EAF" w:rsidR="00261258" w:rsidRPr="00B2022E" w:rsidRDefault="00F46147" w:rsidP="000D0E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Seaford" w:hAnsi="Seaford"/>
                <w:color w:val="323E4F" w:themeColor="text2" w:themeShade="BF"/>
                <w:szCs w:val="24"/>
                <w:lang w:val="en-CA"/>
              </w:rPr>
            </w:pPr>
            <w:r w:rsidRPr="00B2022E">
              <w:rPr>
                <w:rFonts w:ascii="Seaford" w:hAnsi="Seaford"/>
                <w:color w:val="323E4F" w:themeColor="text2" w:themeShade="BF"/>
                <w:szCs w:val="24"/>
                <w:lang w:val="en-CA"/>
              </w:rPr>
              <w:t>2.79 grams</w:t>
            </w:r>
          </w:p>
        </w:tc>
      </w:tr>
      <w:tr w:rsidR="00261258" w:rsidRPr="00F46147" w14:paraId="31710EF2" w14:textId="77777777" w:rsidTr="00D51F92">
        <w:trPr>
          <w:trHeight w:val="451"/>
        </w:trPr>
        <w:tc>
          <w:tcPr>
            <w:tcW w:w="4479" w:type="dxa"/>
            <w:shd w:val="clear" w:color="auto" w:fill="auto"/>
            <w:vAlign w:val="center"/>
          </w:tcPr>
          <w:p w14:paraId="2E7DDF5B" w14:textId="2E1B8475" w:rsidR="00261258" w:rsidRPr="00F46147" w:rsidRDefault="00261258" w:rsidP="000D0E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Seaford" w:hAnsi="Seaford"/>
                <w:szCs w:val="24"/>
                <w:lang w:val="en-CA"/>
              </w:rPr>
            </w:pPr>
            <w:r w:rsidRPr="00F46147">
              <w:rPr>
                <w:rFonts w:ascii="Seaford" w:hAnsi="Seaford" w:cs="Calibri"/>
                <w:szCs w:val="24"/>
              </w:rPr>
              <w:t>Weight of caffeine</w:t>
            </w:r>
            <w:r w:rsidR="00BB6D0B">
              <w:rPr>
                <w:rFonts w:ascii="Seaford" w:hAnsi="Seaford" w:cs="Calibri"/>
                <w:szCs w:val="24"/>
              </w:rPr>
              <w:t xml:space="preserve"> in one tea bag</w:t>
            </w:r>
            <w:r w:rsidR="00BB6D0B">
              <w:rPr>
                <w:rFonts w:ascii="Seaford" w:hAnsi="Seaford" w:cs="Calibri"/>
                <w:szCs w:val="24"/>
                <w:vertAlign w:val="superscript"/>
              </w:rPr>
              <w:t xml:space="preserve"> [</w:t>
            </w:r>
            <w:r w:rsidR="00BB6D0B">
              <w:rPr>
                <w:rFonts w:ascii="Seaford" w:hAnsi="Seaford" w:cs="Calibri"/>
                <w:szCs w:val="24"/>
                <w:vertAlign w:val="superscript"/>
              </w:rPr>
              <w:t>2]</w:t>
            </w:r>
          </w:p>
        </w:tc>
        <w:tc>
          <w:tcPr>
            <w:tcW w:w="4479" w:type="dxa"/>
            <w:shd w:val="clear" w:color="auto" w:fill="auto"/>
            <w:vAlign w:val="center"/>
          </w:tcPr>
          <w:p w14:paraId="2DEE7E53" w14:textId="7CC4BC36" w:rsidR="00261258" w:rsidRPr="00B2022E" w:rsidRDefault="00945115" w:rsidP="000D0E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Seaford" w:hAnsi="Seaford"/>
                <w:color w:val="323E4F" w:themeColor="text2" w:themeShade="BF"/>
                <w:szCs w:val="24"/>
                <w:lang w:val="en-CA"/>
              </w:rPr>
            </w:pPr>
            <w:r w:rsidRPr="00B2022E">
              <w:rPr>
                <w:rFonts w:ascii="Seaford" w:hAnsi="Seaford"/>
                <w:color w:val="323E4F" w:themeColor="text2" w:themeShade="BF"/>
                <w:szCs w:val="24"/>
                <w:lang w:val="en-CA"/>
              </w:rPr>
              <w:t>0.</w:t>
            </w:r>
            <w:r w:rsidR="006341A4" w:rsidRPr="00B2022E">
              <w:rPr>
                <w:rFonts w:ascii="Seaford" w:hAnsi="Seaford"/>
                <w:color w:val="323E4F" w:themeColor="text2" w:themeShade="BF"/>
                <w:szCs w:val="24"/>
                <w:lang w:val="en-CA"/>
              </w:rPr>
              <w:t>0</w:t>
            </w:r>
            <w:r w:rsidRPr="00B2022E">
              <w:rPr>
                <w:rFonts w:ascii="Seaford" w:hAnsi="Seaford"/>
                <w:color w:val="323E4F" w:themeColor="text2" w:themeShade="BF"/>
                <w:szCs w:val="24"/>
                <w:lang w:val="en-CA"/>
              </w:rPr>
              <w:t>787 grams</w:t>
            </w:r>
          </w:p>
        </w:tc>
      </w:tr>
      <w:tr w:rsidR="00261258" w:rsidRPr="00F46147" w14:paraId="0A0E98BA" w14:textId="77777777" w:rsidTr="00D51F92">
        <w:trPr>
          <w:trHeight w:val="427"/>
        </w:trPr>
        <w:tc>
          <w:tcPr>
            <w:tcW w:w="4479" w:type="dxa"/>
            <w:shd w:val="clear" w:color="auto" w:fill="auto"/>
            <w:vAlign w:val="center"/>
          </w:tcPr>
          <w:p w14:paraId="595716C1" w14:textId="2BF62BB4" w:rsidR="00261258" w:rsidRPr="004E121E" w:rsidRDefault="00261258" w:rsidP="000D0E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Seaford" w:hAnsi="Seaford"/>
                <w:szCs w:val="24"/>
                <w:vertAlign w:val="superscript"/>
                <w:lang w:val="en-CA"/>
              </w:rPr>
            </w:pPr>
            <w:r w:rsidRPr="00F46147">
              <w:rPr>
                <w:rFonts w:ascii="Seaford" w:hAnsi="Seaford" w:cs="Calibri"/>
                <w:szCs w:val="24"/>
              </w:rPr>
              <w:t xml:space="preserve">Weight % caffeine in </w:t>
            </w:r>
            <w:r w:rsidR="004E121E">
              <w:rPr>
                <w:rFonts w:ascii="Seaford" w:hAnsi="Seaford" w:cs="Calibri"/>
                <w:szCs w:val="24"/>
              </w:rPr>
              <w:t xml:space="preserve">a </w:t>
            </w:r>
            <w:r w:rsidRPr="00F46147">
              <w:rPr>
                <w:rFonts w:ascii="Seaford" w:hAnsi="Seaford" w:cs="Calibri"/>
                <w:szCs w:val="24"/>
              </w:rPr>
              <w:t>tea</w:t>
            </w:r>
            <w:r w:rsidR="004E121E">
              <w:rPr>
                <w:rFonts w:ascii="Seaford" w:hAnsi="Seaford" w:cs="Calibri"/>
                <w:szCs w:val="24"/>
              </w:rPr>
              <w:t xml:space="preserve"> bag</w:t>
            </w:r>
            <w:r w:rsidR="004E121E">
              <w:rPr>
                <w:rFonts w:ascii="Seaford" w:hAnsi="Seaford" w:cs="Calibri"/>
                <w:szCs w:val="24"/>
                <w:vertAlign w:val="superscript"/>
              </w:rPr>
              <w:t xml:space="preserve"> [2]</w:t>
            </w:r>
          </w:p>
        </w:tc>
        <w:tc>
          <w:tcPr>
            <w:tcW w:w="4479" w:type="dxa"/>
            <w:shd w:val="clear" w:color="auto" w:fill="auto"/>
            <w:vAlign w:val="center"/>
          </w:tcPr>
          <w:p w14:paraId="7D10D6D5" w14:textId="2C4BBC94" w:rsidR="00261258" w:rsidRPr="00B2022E" w:rsidRDefault="00C54058" w:rsidP="000D0E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Seaford" w:hAnsi="Seaford"/>
                <w:color w:val="323E4F" w:themeColor="text2" w:themeShade="BF"/>
                <w:szCs w:val="24"/>
                <w:lang w:val="en-CA"/>
              </w:rPr>
            </w:pPr>
            <w:r w:rsidRPr="00B2022E">
              <w:rPr>
                <w:rFonts w:ascii="Seaford" w:hAnsi="Seaford"/>
                <w:color w:val="323E4F" w:themeColor="text2" w:themeShade="BF"/>
                <w:szCs w:val="24"/>
                <w:lang w:val="en-CA"/>
              </w:rPr>
              <w:t>2</w:t>
            </w:r>
            <w:r w:rsidR="006414C2" w:rsidRPr="00B2022E">
              <w:rPr>
                <w:rFonts w:ascii="Seaford" w:hAnsi="Seaford"/>
                <w:color w:val="323E4F" w:themeColor="text2" w:themeShade="BF"/>
                <w:szCs w:val="24"/>
                <w:lang w:val="en-CA"/>
              </w:rPr>
              <w:t>.</w:t>
            </w:r>
            <w:r w:rsidRPr="00B2022E">
              <w:rPr>
                <w:rFonts w:ascii="Seaford" w:hAnsi="Seaford"/>
                <w:color w:val="323E4F" w:themeColor="text2" w:themeShade="BF"/>
                <w:szCs w:val="24"/>
                <w:lang w:val="en-CA"/>
              </w:rPr>
              <w:t>8</w:t>
            </w:r>
            <w:r w:rsidR="00CD39CC" w:rsidRPr="00B2022E">
              <w:rPr>
                <w:rFonts w:ascii="Seaford" w:hAnsi="Seaford"/>
                <w:color w:val="323E4F" w:themeColor="text2" w:themeShade="BF"/>
                <w:szCs w:val="24"/>
                <w:lang w:val="en-CA"/>
              </w:rPr>
              <w:t>21%</w:t>
            </w:r>
          </w:p>
        </w:tc>
      </w:tr>
      <w:tr w:rsidR="00261258" w:rsidRPr="00F46147" w14:paraId="353C49D2" w14:textId="77777777" w:rsidTr="00D51F92">
        <w:trPr>
          <w:trHeight w:val="403"/>
        </w:trPr>
        <w:tc>
          <w:tcPr>
            <w:tcW w:w="4479" w:type="dxa"/>
            <w:shd w:val="clear" w:color="auto" w:fill="auto"/>
            <w:vAlign w:val="center"/>
          </w:tcPr>
          <w:p w14:paraId="6D05C80C" w14:textId="36D410BB" w:rsidR="00261258" w:rsidRPr="00F46147" w:rsidRDefault="00261258" w:rsidP="000D0E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Seaford" w:hAnsi="Seaford"/>
                <w:szCs w:val="24"/>
                <w:lang w:val="en-CA"/>
              </w:rPr>
            </w:pPr>
            <w:r w:rsidRPr="00F46147">
              <w:rPr>
                <w:rFonts w:ascii="Seaford" w:hAnsi="Seaford" w:cs="Calibri"/>
                <w:szCs w:val="24"/>
              </w:rPr>
              <w:t xml:space="preserve">Lethal dose </w:t>
            </w:r>
            <w:r w:rsidR="00BB6D0B">
              <w:rPr>
                <w:rFonts w:ascii="Seaford" w:hAnsi="Seaford" w:cs="Calibri"/>
                <w:szCs w:val="24"/>
              </w:rPr>
              <w:t xml:space="preserve">of caffeine </w:t>
            </w:r>
            <w:r w:rsidRPr="00F46147">
              <w:rPr>
                <w:rFonts w:ascii="Seaford" w:hAnsi="Seaford" w:cs="Calibri"/>
                <w:szCs w:val="24"/>
              </w:rPr>
              <w:t>for a 700 g rat</w:t>
            </w:r>
          </w:p>
        </w:tc>
        <w:tc>
          <w:tcPr>
            <w:tcW w:w="4479" w:type="dxa"/>
            <w:shd w:val="clear" w:color="auto" w:fill="auto"/>
            <w:vAlign w:val="center"/>
          </w:tcPr>
          <w:p w14:paraId="11D86235" w14:textId="1842ABA7" w:rsidR="00261258" w:rsidRPr="00B2022E" w:rsidRDefault="00592A3A" w:rsidP="000D0E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Seaford" w:hAnsi="Seaford"/>
                <w:color w:val="323E4F" w:themeColor="text2" w:themeShade="BF"/>
                <w:szCs w:val="24"/>
                <w:lang w:val="en-CA"/>
              </w:rPr>
            </w:pPr>
            <w:r w:rsidRPr="00B2022E">
              <w:rPr>
                <w:rFonts w:ascii="Seaford" w:hAnsi="Seaford"/>
                <w:color w:val="323E4F" w:themeColor="text2" w:themeShade="BF"/>
                <w:szCs w:val="24"/>
                <w:lang w:val="en-CA"/>
              </w:rPr>
              <w:t>1.70</w:t>
            </w:r>
            <w:r w:rsidR="00D51F92" w:rsidRPr="00B2022E">
              <w:rPr>
                <w:rFonts w:ascii="Seaford" w:hAnsi="Seaford"/>
                <w:color w:val="323E4F" w:themeColor="text2" w:themeShade="BF"/>
                <w:szCs w:val="24"/>
                <w:lang w:val="en-CA"/>
              </w:rPr>
              <w:t>78 (</w:t>
            </w:r>
            <w:r w:rsidR="00D51F92" w:rsidRPr="00B2022E">
              <w:rPr>
                <w:rFonts w:ascii="Cambria Math" w:hAnsi="Cambria Math" w:cs="Cambria Math"/>
                <w:color w:val="323E4F" w:themeColor="text2" w:themeShade="BF"/>
                <w:szCs w:val="24"/>
                <w:lang w:val="en-CA"/>
              </w:rPr>
              <w:t>≈</w:t>
            </w:r>
            <w:r w:rsidR="00D51F92" w:rsidRPr="00B2022E">
              <w:rPr>
                <w:rFonts w:ascii="Seaford" w:hAnsi="Seaford"/>
                <w:color w:val="323E4F" w:themeColor="text2" w:themeShade="BF"/>
                <w:szCs w:val="24"/>
                <w:lang w:val="en-CA"/>
              </w:rPr>
              <w:t>2) tea bags</w:t>
            </w:r>
          </w:p>
        </w:tc>
      </w:tr>
    </w:tbl>
    <w:p w14:paraId="58E43842" w14:textId="77777777" w:rsidR="001039C2" w:rsidRDefault="001039C2" w:rsidP="000D0E22">
      <w:pPr>
        <w:autoSpaceDE w:val="0"/>
        <w:autoSpaceDN w:val="0"/>
        <w:adjustRightInd w:val="0"/>
        <w:spacing w:after="0" w:line="240" w:lineRule="auto"/>
        <w:jc w:val="left"/>
        <w:rPr>
          <w:rFonts w:ascii="Seaford" w:hAnsi="Seaford"/>
          <w:szCs w:val="24"/>
          <w:lang w:val="en-CA"/>
        </w:rPr>
      </w:pPr>
    </w:p>
    <w:p w14:paraId="51AC1484" w14:textId="5478A14F" w:rsidR="00261258" w:rsidRDefault="00261258" w:rsidP="000D0E22">
      <w:pPr>
        <w:autoSpaceDE w:val="0"/>
        <w:autoSpaceDN w:val="0"/>
        <w:adjustRightInd w:val="0"/>
        <w:spacing w:after="0" w:line="240" w:lineRule="auto"/>
        <w:jc w:val="left"/>
        <w:rPr>
          <w:rFonts w:ascii="Seaford" w:hAnsi="Seaford" w:cs="Calibri"/>
          <w:b/>
          <w:bCs/>
          <w:szCs w:val="24"/>
        </w:rPr>
      </w:pPr>
      <w:r w:rsidRPr="00F46147">
        <w:rPr>
          <w:rFonts w:ascii="Seaford" w:hAnsi="Seaford"/>
          <w:szCs w:val="24"/>
          <w:lang w:val="en-CA"/>
        </w:rPr>
        <w:fldChar w:fldCharType="begin"/>
      </w:r>
      <w:r w:rsidRPr="00F46147">
        <w:rPr>
          <w:rFonts w:ascii="Seaford" w:hAnsi="Seaford"/>
          <w:szCs w:val="24"/>
          <w:lang w:val="en-CA"/>
        </w:rPr>
        <w:instrText xml:space="preserve"> SEQ CHAPTER \h \r 1</w:instrText>
      </w:r>
      <w:r w:rsidRPr="00F46147">
        <w:rPr>
          <w:rFonts w:ascii="Seaford" w:hAnsi="Seaford"/>
          <w:szCs w:val="24"/>
          <w:lang w:val="en-CA"/>
        </w:rPr>
        <w:fldChar w:fldCharType="end"/>
      </w:r>
      <w:r w:rsidRPr="00F46147">
        <w:rPr>
          <w:rFonts w:ascii="Seaford" w:hAnsi="Seaford" w:cs="Calibri"/>
          <w:b/>
          <w:bCs/>
          <w:szCs w:val="24"/>
        </w:rPr>
        <w:t>Algebraic Equation</w:t>
      </w:r>
      <w:r w:rsidR="00846800">
        <w:rPr>
          <w:rFonts w:ascii="Seaford" w:hAnsi="Seaford" w:cs="Calibri"/>
          <w:b/>
          <w:bCs/>
          <w:szCs w:val="24"/>
        </w:rPr>
        <w:t>(s)</w:t>
      </w:r>
    </w:p>
    <w:p w14:paraId="12666184" w14:textId="77777777" w:rsidR="00AB18B9" w:rsidRPr="00D469AE" w:rsidRDefault="00AB18B9" w:rsidP="000D0E22">
      <w:pPr>
        <w:autoSpaceDE w:val="0"/>
        <w:autoSpaceDN w:val="0"/>
        <w:adjustRightInd w:val="0"/>
        <w:spacing w:after="0" w:line="240" w:lineRule="auto"/>
        <w:ind w:right="146"/>
        <w:jc w:val="left"/>
        <w:rPr>
          <w:rFonts w:ascii="Seaford" w:eastAsiaTheme="minorEastAsia" w:hAnsi="Seaford" w:cs="Calibri"/>
          <w:color w:val="323E4F" w:themeColor="text2" w:themeShade="BF"/>
          <w:sz w:val="16"/>
          <w:szCs w:val="16"/>
        </w:rPr>
      </w:pPr>
    </w:p>
    <w:p w14:paraId="519BEB43" w14:textId="73CCC9CB" w:rsidR="00261258" w:rsidRPr="00B2022E" w:rsidRDefault="00B639BB" w:rsidP="000D0E22">
      <w:pPr>
        <w:autoSpaceDE w:val="0"/>
        <w:autoSpaceDN w:val="0"/>
        <w:adjustRightInd w:val="0"/>
        <w:spacing w:after="0" w:line="240" w:lineRule="auto"/>
        <w:ind w:left="-1440" w:right="146"/>
        <w:jc w:val="left"/>
        <w:rPr>
          <w:rFonts w:ascii="Seaford" w:hAnsi="Seaford" w:cs="Calibri"/>
          <w:color w:val="323E4F" w:themeColor="text2" w:themeShade="BF"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  <w:color w:val="323E4F" w:themeColor="text2" w:themeShade="BF"/>
              <w:sz w:val="28"/>
              <w:szCs w:val="28"/>
            </w:rPr>
            <m:t>Weight</m:t>
          </m:r>
          <m:r>
            <m:rPr>
              <m:sty m:val="p"/>
            </m:rPr>
            <w:rPr>
              <w:rFonts w:ascii="Cambria Math" w:hAnsi="Cambria Math" w:cs="Calibri"/>
              <w:color w:val="323E4F" w:themeColor="text2" w:themeShade="BF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Calibri"/>
              <w:color w:val="323E4F" w:themeColor="text2" w:themeShade="BF"/>
              <w:sz w:val="28"/>
              <w:szCs w:val="28"/>
            </w:rPr>
            <m:t>%</m:t>
          </m:r>
          <m:r>
            <m:rPr>
              <m:sty m:val="p"/>
            </m:rPr>
            <w:rPr>
              <w:rFonts w:ascii="Cambria Math" w:hAnsi="Cambria Math" w:cs="Calibri"/>
              <w:color w:val="323E4F" w:themeColor="text2" w:themeShade="BF"/>
              <w:sz w:val="28"/>
              <w:szCs w:val="28"/>
            </w:rPr>
            <m:t xml:space="preserve"> of Caffeine</m:t>
          </m:r>
          <m:r>
            <w:rPr>
              <w:rFonts w:ascii="Cambria Math" w:hAnsi="Cambria Math" w:cs="Calibri"/>
              <w:color w:val="323E4F" w:themeColor="text2" w:themeShade="BF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Calibri"/>
                  <w:i/>
                  <w:color w:val="323E4F" w:themeColor="text2" w:themeShade="BF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Calibri"/>
                  <w:color w:val="323E4F" w:themeColor="text2" w:themeShade="BF"/>
                  <w:sz w:val="28"/>
                  <w:szCs w:val="28"/>
                </w:rPr>
                <m:t>Weight</m:t>
              </m:r>
              <m:r>
                <w:rPr>
                  <w:rFonts w:ascii="Cambria Math" w:hAnsi="Cambria Math" w:cs="Calibri"/>
                  <w:color w:val="323E4F" w:themeColor="text2" w:themeShade="BF"/>
                  <w:sz w:val="28"/>
                  <w:szCs w:val="28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Calibri"/>
                      <w:i/>
                      <w:color w:val="323E4F" w:themeColor="text2" w:themeShade="BF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323E4F" w:themeColor="text2" w:themeShade="BF"/>
                      <w:sz w:val="28"/>
                      <w:szCs w:val="28"/>
                    </w:rPr>
                    <m:t>Mass</m:t>
                  </m:r>
                </m:e>
              </m:d>
              <m:r>
                <w:rPr>
                  <w:rFonts w:ascii="Cambria Math" w:hAnsi="Cambria Math" w:cs="Calibri"/>
                  <w:color w:val="323E4F" w:themeColor="text2" w:themeShade="BF"/>
                  <w:sz w:val="28"/>
                  <w:szCs w:val="28"/>
                </w:rPr>
                <m:t xml:space="preserve"> of Caffeine extracted</m:t>
              </m:r>
              <m:r>
                <w:rPr>
                  <w:rFonts w:ascii="Cambria Math" w:hAnsi="Cambria Math" w:cs="Calibri"/>
                  <w:color w:val="323E4F" w:themeColor="text2" w:themeShade="BF"/>
                  <w:sz w:val="28"/>
                  <w:szCs w:val="28"/>
                </w:rPr>
                <m:t>× 100%</m:t>
              </m:r>
            </m:num>
            <m:den>
              <m:r>
                <w:rPr>
                  <w:rFonts w:ascii="Cambria Math" w:hAnsi="Cambria Math" w:cs="Calibri"/>
                  <w:color w:val="323E4F" w:themeColor="text2" w:themeShade="BF"/>
                  <w:sz w:val="28"/>
                  <w:szCs w:val="28"/>
                </w:rPr>
                <m:t xml:space="preserve">Weight (Mass) </m:t>
              </m:r>
              <m:r>
                <w:rPr>
                  <w:rFonts w:ascii="Cambria Math" w:hAnsi="Cambria Math" w:cs="Calibri"/>
                  <w:color w:val="323E4F" w:themeColor="text2" w:themeShade="BF"/>
                  <w:sz w:val="28"/>
                  <w:szCs w:val="28"/>
                </w:rPr>
                <m:t xml:space="preserve"> of </m:t>
              </m:r>
              <m:r>
                <w:rPr>
                  <w:rFonts w:ascii="Cambria Math" w:hAnsi="Cambria Math" w:cs="Calibri"/>
                  <w:color w:val="323E4F" w:themeColor="text2" w:themeShade="BF"/>
                  <w:sz w:val="28"/>
                  <w:szCs w:val="28"/>
                </w:rPr>
                <m:t>1 Tea Bag and i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color w:val="323E4F" w:themeColor="text2" w:themeShade="BF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323E4F" w:themeColor="text2" w:themeShade="BF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Calibri"/>
                      <w:color w:val="323E4F" w:themeColor="text2" w:themeShade="BF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Calibri"/>
                  <w:color w:val="323E4F" w:themeColor="text2" w:themeShade="BF"/>
                  <w:sz w:val="28"/>
                  <w:szCs w:val="28"/>
                </w:rPr>
                <m:t>s</m:t>
              </m:r>
              <m:r>
                <w:rPr>
                  <w:rFonts w:ascii="Cambria Math" w:hAnsi="Cambria Math" w:cs="Calibri"/>
                  <w:color w:val="323E4F" w:themeColor="text2" w:themeShade="BF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Calibri"/>
                  <w:color w:val="323E4F" w:themeColor="text2" w:themeShade="BF"/>
                  <w:sz w:val="28"/>
                  <w:szCs w:val="28"/>
                </w:rPr>
                <m:t>Contents</m:t>
              </m:r>
            </m:den>
          </m:f>
          <m:r>
            <w:rPr>
              <w:rFonts w:ascii="Cambria Math" w:hAnsi="Cambria Math" w:cs="Calibri"/>
              <w:color w:val="323E4F" w:themeColor="text2" w:themeShade="BF"/>
              <w:sz w:val="28"/>
              <w:szCs w:val="28"/>
            </w:rPr>
            <m:t xml:space="preserve"> </m:t>
          </m:r>
        </m:oMath>
      </m:oMathPara>
    </w:p>
    <w:p w14:paraId="6A4D5FD9" w14:textId="77777777" w:rsidR="00D63D0C" w:rsidRPr="00B2022E" w:rsidRDefault="00D63D0C" w:rsidP="000D0E22">
      <w:pPr>
        <w:autoSpaceDE w:val="0"/>
        <w:autoSpaceDN w:val="0"/>
        <w:adjustRightInd w:val="0"/>
        <w:spacing w:after="0" w:line="240" w:lineRule="auto"/>
        <w:jc w:val="left"/>
        <w:rPr>
          <w:rFonts w:ascii="Seaford" w:eastAsiaTheme="minorEastAsia" w:hAnsi="Seaford" w:cs="Calibri"/>
          <w:color w:val="323E4F" w:themeColor="text2" w:themeShade="BF"/>
          <w:sz w:val="26"/>
          <w:szCs w:val="26"/>
        </w:rPr>
      </w:pPr>
    </w:p>
    <w:p w14:paraId="60225733" w14:textId="548C46ED" w:rsidR="00265D77" w:rsidRDefault="00D63D0C" w:rsidP="000D0E22">
      <w:pPr>
        <w:autoSpaceDE w:val="0"/>
        <w:autoSpaceDN w:val="0"/>
        <w:adjustRightInd w:val="0"/>
        <w:spacing w:after="0" w:line="240" w:lineRule="auto"/>
        <w:ind w:right="-705"/>
        <w:jc w:val="left"/>
        <w:rPr>
          <w:rFonts w:ascii="Seaford" w:hAnsi="Seaford" w:cs="Calibri"/>
          <w:b/>
          <w:bCs/>
          <w:szCs w:val="24"/>
        </w:rPr>
      </w:pPr>
      <m:oMath>
        <m:r>
          <m:rPr>
            <m:sty m:val="p"/>
          </m:rPr>
          <w:rPr>
            <w:rFonts w:ascii="Cambria Math" w:hAnsi="Cambria Math" w:cs="Calibri"/>
            <w:color w:val="323E4F" w:themeColor="text2" w:themeShade="BF"/>
            <w:sz w:val="28"/>
            <w:szCs w:val="28"/>
          </w:rPr>
          <m:t>Cups of Tea for LD50</m:t>
        </m:r>
        <m:r>
          <w:rPr>
            <w:rFonts w:ascii="Cambria Math" w:hAnsi="Cambria Math" w:cs="Calibri"/>
            <w:color w:val="323E4F" w:themeColor="text2" w:themeShade="BF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Calibri"/>
                <w:i/>
                <w:color w:val="323E4F" w:themeColor="text2" w:themeShade="BF"/>
                <w:sz w:val="28"/>
                <w:szCs w:val="28"/>
              </w:rPr>
            </m:ctrlPr>
          </m:fPr>
          <m:num>
            <m:r>
              <w:rPr>
                <w:rFonts w:ascii="Cambria Math" w:hAnsi="Cambria Math" w:cs="Calibri"/>
                <w:color w:val="323E4F" w:themeColor="text2" w:themeShade="BF"/>
                <w:sz w:val="28"/>
                <w:szCs w:val="28"/>
              </w:rPr>
              <m:t>LD50 for Rats</m:t>
            </m:r>
          </m:num>
          <m:den>
            <m:r>
              <w:rPr>
                <w:rFonts w:ascii="Cambria Math" w:hAnsi="Cambria Math" w:cs="Calibri"/>
                <w:color w:val="323E4F" w:themeColor="text2" w:themeShade="BF"/>
                <w:sz w:val="28"/>
                <w:szCs w:val="28"/>
              </w:rPr>
              <m:t xml:space="preserve">Weight </m:t>
            </m:r>
            <m:d>
              <m:dPr>
                <m:ctrlPr>
                  <w:rPr>
                    <w:rFonts w:ascii="Cambria Math" w:hAnsi="Cambria Math" w:cs="Calibri"/>
                    <w:i/>
                    <w:color w:val="323E4F" w:themeColor="text2" w:themeShade="BF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Calibri"/>
                    <w:color w:val="323E4F" w:themeColor="text2" w:themeShade="BF"/>
                    <w:sz w:val="28"/>
                    <w:szCs w:val="28"/>
                  </w:rPr>
                  <m:t>Mass</m:t>
                </m:r>
              </m:e>
            </m:d>
            <m:r>
              <w:rPr>
                <w:rFonts w:ascii="Cambria Math" w:hAnsi="Cambria Math" w:cs="Calibri"/>
                <w:color w:val="323E4F" w:themeColor="text2" w:themeShade="BF"/>
                <w:sz w:val="28"/>
                <w:szCs w:val="28"/>
              </w:rPr>
              <m:t xml:space="preserve"> of Rats</m:t>
            </m:r>
          </m:den>
        </m:f>
        <m:r>
          <w:rPr>
            <w:rFonts w:ascii="Cambria Math" w:hAnsi="Cambria Math" w:cs="Calibri"/>
            <w:color w:val="323E4F" w:themeColor="text2" w:themeShade="BF"/>
            <w:sz w:val="28"/>
            <w:szCs w:val="28"/>
          </w:rPr>
          <m:t xml:space="preserve"> ×</m:t>
        </m:r>
        <m:f>
          <m:fPr>
            <m:ctrlPr>
              <w:rPr>
                <w:rFonts w:ascii="Cambria Math" w:hAnsi="Cambria Math" w:cs="Calibri"/>
                <w:i/>
                <w:color w:val="323E4F" w:themeColor="text2" w:themeShade="BF"/>
                <w:sz w:val="28"/>
                <w:szCs w:val="28"/>
              </w:rPr>
            </m:ctrlPr>
          </m:fPr>
          <m:num>
            <m:r>
              <w:rPr>
                <w:rFonts w:ascii="Cambria Math" w:hAnsi="Cambria Math" w:cs="Calibri"/>
                <w:color w:val="323E4F" w:themeColor="text2" w:themeShade="BF"/>
                <w:sz w:val="28"/>
                <w:szCs w:val="28"/>
              </w:rPr>
              <m:t xml:space="preserve">Weight (Mass) </m:t>
            </m:r>
            <m:r>
              <w:rPr>
                <w:rFonts w:ascii="Cambria Math" w:hAnsi="Cambria Math" w:cs="Calibri"/>
                <w:color w:val="323E4F" w:themeColor="text2" w:themeShade="BF"/>
                <w:sz w:val="28"/>
                <w:szCs w:val="28"/>
              </w:rPr>
              <m:t>of Caffeine extracted</m:t>
            </m:r>
          </m:num>
          <m:den>
            <m:r>
              <w:rPr>
                <w:rFonts w:ascii="Cambria Math" w:hAnsi="Cambria Math" w:cs="Calibri"/>
                <w:color w:val="323E4F" w:themeColor="text2" w:themeShade="BF"/>
                <w:sz w:val="28"/>
                <w:szCs w:val="28"/>
              </w:rPr>
              <m:t>Weight (Mass) of Caffeine per Teabag</m:t>
            </m:r>
          </m:den>
        </m:f>
        <m:r>
          <w:rPr>
            <w:rFonts w:ascii="Cambria Math" w:hAnsi="Cambria Math" w:cs="Calibri"/>
            <w:sz w:val="28"/>
            <w:szCs w:val="28"/>
          </w:rPr>
          <m:t xml:space="preserve"> </m:t>
        </m:r>
      </m:oMath>
      <w:r w:rsidR="00261258" w:rsidRPr="00F46147">
        <w:rPr>
          <w:rFonts w:ascii="Seaford" w:hAnsi="Seaford" w:cs="Calibri"/>
          <w:b/>
          <w:bCs/>
          <w:szCs w:val="24"/>
        </w:rPr>
        <w:tab/>
      </w:r>
    </w:p>
    <w:p w14:paraId="5D6C0A47" w14:textId="6E1E1701" w:rsidR="00261258" w:rsidRPr="00F46147" w:rsidRDefault="00261258" w:rsidP="000D0E2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30"/>
        </w:tabs>
        <w:autoSpaceDE w:val="0"/>
        <w:autoSpaceDN w:val="0"/>
        <w:adjustRightInd w:val="0"/>
        <w:spacing w:after="0" w:line="240" w:lineRule="auto"/>
        <w:jc w:val="left"/>
        <w:rPr>
          <w:rFonts w:ascii="Seaford" w:hAnsi="Seaford" w:cs="Calibri"/>
          <w:i/>
          <w:iCs/>
          <w:szCs w:val="24"/>
        </w:rPr>
      </w:pPr>
      <w:r w:rsidRPr="00F46147">
        <w:rPr>
          <w:rFonts w:ascii="Seaford" w:hAnsi="Seaford" w:cs="Calibri"/>
          <w:b/>
          <w:bCs/>
          <w:szCs w:val="24"/>
        </w:rPr>
        <w:t xml:space="preserve">Discussion </w:t>
      </w:r>
    </w:p>
    <w:p w14:paraId="198C64A3" w14:textId="77777777" w:rsidR="001F3013" w:rsidRPr="000D0E22" w:rsidRDefault="001F3013" w:rsidP="000D0E2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30"/>
        </w:tabs>
        <w:autoSpaceDE w:val="0"/>
        <w:autoSpaceDN w:val="0"/>
        <w:adjustRightInd w:val="0"/>
        <w:spacing w:after="0" w:line="240" w:lineRule="auto"/>
        <w:jc w:val="left"/>
        <w:rPr>
          <w:rFonts w:ascii="Seaford" w:hAnsi="Seaford" w:cs="Calibri"/>
          <w:sz w:val="16"/>
          <w:szCs w:val="16"/>
        </w:rPr>
      </w:pPr>
    </w:p>
    <w:p w14:paraId="4AC603BB" w14:textId="5661E21D" w:rsidR="001F3013" w:rsidRPr="00B2022E" w:rsidRDefault="001F3013" w:rsidP="000D0E2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30"/>
        </w:tabs>
        <w:autoSpaceDE w:val="0"/>
        <w:autoSpaceDN w:val="0"/>
        <w:adjustRightInd w:val="0"/>
        <w:spacing w:after="0" w:line="240" w:lineRule="auto"/>
        <w:jc w:val="left"/>
        <w:rPr>
          <w:rFonts w:ascii="Seaford" w:hAnsi="Seaford" w:cs="Calibri"/>
          <w:color w:val="323E4F" w:themeColor="text2" w:themeShade="BF"/>
          <w:szCs w:val="24"/>
        </w:rPr>
      </w:pPr>
      <w:r w:rsidRPr="00B2022E">
        <w:rPr>
          <w:rFonts w:ascii="Seaford" w:hAnsi="Seaford" w:cs="Calibri"/>
          <w:color w:val="323E4F" w:themeColor="text2" w:themeShade="BF"/>
          <w:szCs w:val="24"/>
        </w:rPr>
        <w:t xml:space="preserve">One potential shortcoming of this experiment is that the extraction process may not be completely efficient, leading to incomplete isolation of caffeine from the tea leaves. This could result in a lower measured percentage mass of caffeine in the sample, underestimating its actual content in the </w:t>
      </w:r>
      <w:r w:rsidR="00312457" w:rsidRPr="00B2022E">
        <w:rPr>
          <w:rFonts w:ascii="Seaford" w:hAnsi="Seaford" w:cs="Calibri"/>
          <w:color w:val="323E4F" w:themeColor="text2" w:themeShade="BF"/>
          <w:szCs w:val="24"/>
        </w:rPr>
        <w:t>teabag</w:t>
      </w:r>
      <w:r w:rsidR="00312457">
        <w:rPr>
          <w:rFonts w:ascii="Seaford" w:hAnsi="Seaford" w:cs="Calibri"/>
          <w:color w:val="323E4F" w:themeColor="text2" w:themeShade="BF"/>
          <w:szCs w:val="24"/>
          <w:vertAlign w:val="superscript"/>
        </w:rPr>
        <w:t xml:space="preserve"> [2]</w:t>
      </w:r>
      <w:r w:rsidRPr="00B2022E">
        <w:rPr>
          <w:rFonts w:ascii="Seaford" w:hAnsi="Seaford" w:cs="Calibri"/>
          <w:color w:val="323E4F" w:themeColor="text2" w:themeShade="BF"/>
          <w:szCs w:val="24"/>
        </w:rPr>
        <w:t>.</w:t>
      </w:r>
    </w:p>
    <w:p w14:paraId="3F7B4D8D" w14:textId="77777777" w:rsidR="00DE6585" w:rsidRPr="00F46147" w:rsidRDefault="00DE6585" w:rsidP="000D0E2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30"/>
        </w:tabs>
        <w:autoSpaceDE w:val="0"/>
        <w:autoSpaceDN w:val="0"/>
        <w:adjustRightInd w:val="0"/>
        <w:spacing w:after="0" w:line="240" w:lineRule="auto"/>
        <w:jc w:val="left"/>
        <w:rPr>
          <w:rFonts w:ascii="Seaford" w:hAnsi="Seaford" w:cs="Calibri"/>
          <w:b/>
          <w:bCs/>
          <w:szCs w:val="24"/>
        </w:rPr>
      </w:pPr>
    </w:p>
    <w:p w14:paraId="0E233459" w14:textId="303602CB" w:rsidR="00261258" w:rsidRPr="008255E5" w:rsidRDefault="00261258" w:rsidP="000D0E2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30"/>
        </w:tabs>
        <w:autoSpaceDE w:val="0"/>
        <w:autoSpaceDN w:val="0"/>
        <w:adjustRightInd w:val="0"/>
        <w:spacing w:after="0" w:line="240" w:lineRule="auto"/>
        <w:jc w:val="left"/>
        <w:rPr>
          <w:rFonts w:ascii="Seaford" w:hAnsi="Seaford" w:cs="Calibri"/>
          <w:b/>
          <w:bCs/>
          <w:szCs w:val="24"/>
        </w:rPr>
      </w:pPr>
      <w:r w:rsidRPr="00F46147">
        <w:rPr>
          <w:rFonts w:ascii="Seaford" w:hAnsi="Seaford" w:cs="Calibri"/>
          <w:b/>
          <w:bCs/>
          <w:szCs w:val="24"/>
        </w:rPr>
        <w:t>Conclusions</w:t>
      </w:r>
    </w:p>
    <w:p w14:paraId="226E4764" w14:textId="6D90A5A1" w:rsidR="007453D7" w:rsidRDefault="007453D7" w:rsidP="003A145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30"/>
        </w:tabs>
        <w:autoSpaceDE w:val="0"/>
        <w:autoSpaceDN w:val="0"/>
        <w:adjustRightInd w:val="0"/>
        <w:spacing w:after="0" w:line="240" w:lineRule="auto"/>
        <w:rPr>
          <w:rFonts w:ascii="Seaford" w:hAnsi="Seaford" w:cs="Calibri"/>
          <w:color w:val="323E4F" w:themeColor="text2" w:themeShade="BF"/>
          <w:szCs w:val="24"/>
        </w:rPr>
      </w:pPr>
      <w:r w:rsidRPr="00576448">
        <w:rPr>
          <w:rFonts w:ascii="Seaford" w:hAnsi="Seaford" w:cs="Calibri"/>
          <w:color w:val="323E4F" w:themeColor="text2" w:themeShade="BF"/>
          <w:szCs w:val="24"/>
        </w:rPr>
        <w:t>The experiment successfully demonstrated the extraction of caffeine from tea leaves</w:t>
      </w:r>
      <w:r w:rsidR="00C55B08">
        <w:rPr>
          <w:rFonts w:ascii="Seaford" w:hAnsi="Seaford" w:cs="Calibri"/>
          <w:color w:val="323E4F" w:themeColor="text2" w:themeShade="BF"/>
          <w:szCs w:val="24"/>
        </w:rPr>
        <w:t xml:space="preserve"> </w:t>
      </w:r>
      <w:r w:rsidR="00C55B08" w:rsidRPr="00C55B08">
        <w:rPr>
          <w:rFonts w:ascii="Seaford" w:hAnsi="Seaford" w:cs="Calibri"/>
          <w:color w:val="323E4F" w:themeColor="text2" w:themeShade="BF"/>
          <w:szCs w:val="24"/>
        </w:rPr>
        <w:t>using a combination of liquid-liquid extraction and precipitation methods</w:t>
      </w:r>
      <w:r w:rsidRPr="00576448">
        <w:rPr>
          <w:rFonts w:ascii="Seaford" w:hAnsi="Seaford" w:cs="Calibri"/>
          <w:color w:val="323E4F" w:themeColor="text2" w:themeShade="BF"/>
          <w:szCs w:val="24"/>
        </w:rPr>
        <w:t xml:space="preserve">, yielding a caffeine </w:t>
      </w:r>
      <w:r w:rsidRPr="00576448">
        <w:rPr>
          <w:rFonts w:ascii="Seaford" w:hAnsi="Seaford" w:cs="Calibri"/>
          <w:color w:val="323E4F" w:themeColor="text2" w:themeShade="BF"/>
          <w:szCs w:val="24"/>
        </w:rPr>
        <w:lastRenderedPageBreak/>
        <w:t>content of 2.821%, emphasizing the practical application of organic chemistry techniques in isolating bioactive compounds.</w:t>
      </w:r>
    </w:p>
    <w:p w14:paraId="65D4E453" w14:textId="77777777" w:rsidR="003A1458" w:rsidRPr="003A1458" w:rsidRDefault="003A1458" w:rsidP="003A145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30"/>
        </w:tabs>
        <w:autoSpaceDE w:val="0"/>
        <w:autoSpaceDN w:val="0"/>
        <w:adjustRightInd w:val="0"/>
        <w:spacing w:after="0" w:line="240" w:lineRule="auto"/>
        <w:rPr>
          <w:rFonts w:ascii="Seaford" w:hAnsi="Seaford" w:cs="Calibri"/>
          <w:color w:val="323E4F" w:themeColor="text2" w:themeShade="BF"/>
          <w:szCs w:val="24"/>
        </w:rPr>
      </w:pPr>
    </w:p>
    <w:p w14:paraId="360A1856" w14:textId="77777777" w:rsidR="00261258" w:rsidRPr="00F46147" w:rsidRDefault="00261258" w:rsidP="000D0E2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30"/>
        </w:tabs>
        <w:autoSpaceDE w:val="0"/>
        <w:autoSpaceDN w:val="0"/>
        <w:adjustRightInd w:val="0"/>
        <w:spacing w:line="240" w:lineRule="auto"/>
        <w:rPr>
          <w:rFonts w:ascii="Seaford" w:hAnsi="Seaford" w:cs="Calibri"/>
          <w:b/>
          <w:bCs/>
          <w:szCs w:val="24"/>
        </w:rPr>
      </w:pPr>
      <w:r w:rsidRPr="00F46147">
        <w:rPr>
          <w:rFonts w:ascii="Seaford" w:hAnsi="Seaford" w:cs="Calibri"/>
          <w:b/>
          <w:bCs/>
          <w:szCs w:val="24"/>
        </w:rPr>
        <w:t>References</w:t>
      </w:r>
    </w:p>
    <w:p w14:paraId="2744BCC0" w14:textId="2E6A52F8" w:rsidR="00582037" w:rsidRPr="000F52EA" w:rsidRDefault="00AA2D21" w:rsidP="00582037">
      <w:pPr>
        <w:spacing w:after="0" w:line="240" w:lineRule="auto"/>
        <w:rPr>
          <w:rFonts w:ascii="Seaford" w:hAnsi="Seaford" w:cs="Calibri"/>
          <w:color w:val="323E4F" w:themeColor="text2" w:themeShade="BF"/>
          <w:szCs w:val="24"/>
        </w:rPr>
      </w:pPr>
      <w:r w:rsidRPr="000F52EA">
        <w:rPr>
          <w:rFonts w:ascii="Calibri" w:hAnsi="Calibri" w:cs="Calibri"/>
          <w:color w:val="323E4F" w:themeColor="text2" w:themeShade="BF"/>
          <w:szCs w:val="24"/>
        </w:rPr>
        <w:t>﻿</w:t>
      </w:r>
      <w:proofErr w:type="gramStart"/>
      <w:r w:rsidR="00582037" w:rsidRPr="000F52EA">
        <w:rPr>
          <w:rFonts w:ascii="Seaford" w:hAnsi="Seaford" w:cs="Calibri"/>
          <w:color w:val="323E4F" w:themeColor="text2" w:themeShade="BF"/>
          <w:szCs w:val="24"/>
        </w:rPr>
        <w:t xml:space="preserve">   [</w:t>
      </w:r>
      <w:proofErr w:type="gramEnd"/>
      <w:r w:rsidR="00582037" w:rsidRPr="000F52EA">
        <w:rPr>
          <w:rFonts w:ascii="Seaford" w:hAnsi="Seaford" w:cs="Calibri"/>
          <w:color w:val="323E4F" w:themeColor="text2" w:themeShade="BF"/>
          <w:szCs w:val="24"/>
        </w:rPr>
        <w:t xml:space="preserve">1] Isopropyl, 111 </w:t>
      </w:r>
      <w:r w:rsidR="006A72FE" w:rsidRPr="000F52EA">
        <w:rPr>
          <w:rFonts w:ascii="Seaford" w:hAnsi="Seaford" w:cs="Calibri"/>
          <w:color w:val="323E4F" w:themeColor="text2" w:themeShade="BF"/>
          <w:szCs w:val="24"/>
        </w:rPr>
        <w:t>Colonnade</w:t>
      </w:r>
      <w:r w:rsidR="006A72FE" w:rsidRPr="000F52EA">
        <w:rPr>
          <w:rFonts w:ascii="Seaford" w:hAnsi="Seaford" w:cs="Calibri"/>
          <w:color w:val="323E4F" w:themeColor="text2" w:themeShade="BF"/>
          <w:szCs w:val="24"/>
        </w:rPr>
        <w:t xml:space="preserve"> </w:t>
      </w:r>
      <w:r w:rsidR="00582037" w:rsidRPr="000F52EA">
        <w:rPr>
          <w:rFonts w:ascii="Seaford" w:hAnsi="Seaford" w:cs="Calibri"/>
          <w:color w:val="323E4F" w:themeColor="text2" w:themeShade="BF"/>
          <w:szCs w:val="24"/>
        </w:rPr>
        <w:t>Road, Ottawa, ON K2E 7L6 LOT 204656</w:t>
      </w:r>
    </w:p>
    <w:p w14:paraId="1309D90C" w14:textId="77777777" w:rsidR="00582037" w:rsidRPr="000F52EA" w:rsidRDefault="00582037" w:rsidP="00582037">
      <w:pPr>
        <w:spacing w:after="0" w:line="240" w:lineRule="auto"/>
        <w:rPr>
          <w:rFonts w:ascii="Seaford" w:hAnsi="Seaford" w:cs="Calibri"/>
          <w:color w:val="323E4F" w:themeColor="text2" w:themeShade="BF"/>
          <w:szCs w:val="24"/>
        </w:rPr>
      </w:pPr>
      <w:r w:rsidRPr="000F52EA">
        <w:rPr>
          <w:rFonts w:ascii="Seaford" w:hAnsi="Seaford" w:cs="Calibri"/>
          <w:color w:val="323E4F" w:themeColor="text2" w:themeShade="BF"/>
          <w:szCs w:val="24"/>
        </w:rPr>
        <w:t xml:space="preserve">   [2] Tea Bag, Unilever Canada, Toronto, Ontario, M4W 3R2</w:t>
      </w:r>
    </w:p>
    <w:p w14:paraId="7BD86188" w14:textId="4C9A91F6" w:rsidR="00582037" w:rsidRPr="000F52EA" w:rsidRDefault="00582037" w:rsidP="00582037">
      <w:pPr>
        <w:spacing w:after="0" w:line="240" w:lineRule="auto"/>
        <w:rPr>
          <w:rFonts w:ascii="Seaford" w:hAnsi="Seaford" w:cs="Calibri"/>
          <w:color w:val="323E4F" w:themeColor="text2" w:themeShade="BF"/>
          <w:szCs w:val="24"/>
        </w:rPr>
      </w:pPr>
      <w:r w:rsidRPr="000F52EA">
        <w:rPr>
          <w:rFonts w:ascii="Seaford" w:hAnsi="Seaford" w:cs="Calibri"/>
          <w:color w:val="323E4F" w:themeColor="text2" w:themeShade="BF"/>
          <w:szCs w:val="24"/>
        </w:rPr>
        <w:t xml:space="preserve">   [3] Sodium Hydroxide </w:t>
      </w:r>
      <w:r w:rsidR="00796134" w:rsidRPr="000F52EA">
        <w:rPr>
          <w:rFonts w:ascii="Seaford" w:hAnsi="Seaford" w:cs="Calibri"/>
          <w:color w:val="323E4F" w:themeColor="text2" w:themeShade="BF"/>
          <w:szCs w:val="24"/>
        </w:rPr>
        <w:t>Ca(</w:t>
      </w:r>
      <w:r w:rsidRPr="000F52EA">
        <w:rPr>
          <w:rFonts w:ascii="Seaford" w:hAnsi="Seaford" w:cs="Calibri"/>
          <w:color w:val="323E4F" w:themeColor="text2" w:themeShade="BF"/>
          <w:szCs w:val="24"/>
        </w:rPr>
        <w:t>OH)</w:t>
      </w:r>
      <w:r w:rsidRPr="000F52EA">
        <w:rPr>
          <w:rFonts w:ascii="Seaford" w:hAnsi="Seaford" w:cs="Calibri"/>
          <w:color w:val="323E4F" w:themeColor="text2" w:themeShade="BF"/>
          <w:szCs w:val="24"/>
          <w:vertAlign w:val="subscript"/>
        </w:rPr>
        <w:t>2</w:t>
      </w:r>
      <w:r w:rsidRPr="000F52EA">
        <w:rPr>
          <w:rFonts w:ascii="Seaford" w:hAnsi="Seaford" w:cs="Calibri"/>
          <w:color w:val="323E4F" w:themeColor="text2" w:themeShade="BF"/>
          <w:szCs w:val="24"/>
        </w:rPr>
        <w:t>, FW 74.09</w:t>
      </w:r>
    </w:p>
    <w:p w14:paraId="7E3BDC15" w14:textId="3722A17F" w:rsidR="00AA2D21" w:rsidRPr="000F52EA" w:rsidRDefault="00582037" w:rsidP="00582037">
      <w:pPr>
        <w:spacing w:after="0" w:line="240" w:lineRule="auto"/>
        <w:rPr>
          <w:rFonts w:ascii="Seaford" w:hAnsi="Seaford" w:cs="Calibri"/>
          <w:color w:val="323E4F" w:themeColor="text2" w:themeShade="BF"/>
          <w:szCs w:val="24"/>
        </w:rPr>
      </w:pPr>
      <w:r w:rsidRPr="000F52EA">
        <w:rPr>
          <w:rFonts w:ascii="Seaford" w:hAnsi="Seaford" w:cs="Calibri"/>
          <w:color w:val="323E4F" w:themeColor="text2" w:themeShade="BF"/>
          <w:szCs w:val="24"/>
        </w:rPr>
        <w:t xml:space="preserve">   [4] Department of Chemistry, Faculty of Science, "Chem 101 Lab Manual Fall 2023,"</w:t>
      </w:r>
    </w:p>
    <w:p w14:paraId="5AA31A0C" w14:textId="77777777" w:rsidR="00582037" w:rsidRPr="00F46147" w:rsidRDefault="00582037" w:rsidP="00582037">
      <w:pPr>
        <w:spacing w:after="0" w:line="240" w:lineRule="auto"/>
        <w:rPr>
          <w:rFonts w:ascii="Seaford" w:hAnsi="Seaford"/>
        </w:rPr>
      </w:pPr>
    </w:p>
    <w:tbl>
      <w:tblPr>
        <w:tblStyle w:val="TableGrid"/>
        <w:tblW w:w="9585" w:type="dxa"/>
        <w:tblLayout w:type="fixed"/>
        <w:tblLook w:val="04A0" w:firstRow="1" w:lastRow="0" w:firstColumn="1" w:lastColumn="0" w:noHBand="0" w:noVBand="1"/>
      </w:tblPr>
      <w:tblGrid>
        <w:gridCol w:w="8642"/>
        <w:gridCol w:w="943"/>
      </w:tblGrid>
      <w:tr w:rsidR="001A569B" w:rsidRPr="00F46147" w14:paraId="0C910D93" w14:textId="77777777" w:rsidTr="003D0C04">
        <w:trPr>
          <w:trHeight w:val="577"/>
        </w:trPr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308DADA" w14:textId="7C6E7102" w:rsidR="001A569B" w:rsidRPr="003D0C04" w:rsidRDefault="002E109A" w:rsidP="000D0E22">
            <w:pPr>
              <w:spacing w:after="0" w:line="240" w:lineRule="auto"/>
              <w:rPr>
                <w:rFonts w:ascii="Seaford" w:hAnsi="Seaford"/>
                <w:b/>
                <w:sz w:val="28"/>
                <w:szCs w:val="28"/>
              </w:rPr>
            </w:pPr>
            <w:r w:rsidRPr="003D0C04">
              <w:rPr>
                <w:rFonts w:ascii="Seaford" w:hAnsi="Seaford"/>
                <w:b/>
                <w:sz w:val="28"/>
                <w:szCs w:val="28"/>
              </w:rPr>
              <w:t>Feedback Summary</w:t>
            </w:r>
            <w:r w:rsidR="001A569B" w:rsidRPr="003D0C04">
              <w:rPr>
                <w:rFonts w:ascii="Seaford" w:hAnsi="Seaford"/>
                <w:b/>
                <w:sz w:val="28"/>
                <w:szCs w:val="28"/>
              </w:rPr>
              <w:t xml:space="preserve">                                             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5C0B29D" w14:textId="77777777" w:rsidR="001A569B" w:rsidRPr="003D0C04" w:rsidRDefault="001A569B" w:rsidP="000D0E22">
            <w:pPr>
              <w:spacing w:after="0" w:line="240" w:lineRule="auto"/>
              <w:rPr>
                <w:rFonts w:ascii="Seaford" w:hAnsi="Seaford"/>
                <w:sz w:val="28"/>
                <w:szCs w:val="28"/>
              </w:rPr>
            </w:pPr>
            <w:r w:rsidRPr="003D0C04">
              <w:rPr>
                <w:rFonts w:ascii="Seaford" w:hAnsi="Seaford"/>
                <w:sz w:val="28"/>
                <w:szCs w:val="28"/>
              </w:rPr>
              <w:t xml:space="preserve">max. </w:t>
            </w:r>
          </w:p>
        </w:tc>
      </w:tr>
      <w:tr w:rsidR="001A569B" w:rsidRPr="00F46147" w14:paraId="52DCB946" w14:textId="77777777" w:rsidTr="003D0C04">
        <w:trPr>
          <w:trHeight w:val="280"/>
        </w:trPr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3C28064" w14:textId="77777777" w:rsidR="001A569B" w:rsidRPr="00F46147" w:rsidRDefault="001A569B" w:rsidP="000D0E22">
            <w:pPr>
              <w:spacing w:after="0" w:line="240" w:lineRule="auto"/>
              <w:rPr>
                <w:rFonts w:ascii="Seaford" w:hAnsi="Seaford"/>
                <w:b/>
                <w:szCs w:val="24"/>
              </w:rPr>
            </w:pPr>
            <w:r w:rsidRPr="00F46147">
              <w:rPr>
                <w:rFonts w:ascii="Seaford" w:hAnsi="Seaford"/>
                <w:b/>
                <w:szCs w:val="24"/>
              </w:rPr>
              <w:t xml:space="preserve">Pre-lab quiz: </w:t>
            </w:r>
            <w:r w:rsidRPr="00F46147">
              <w:rPr>
                <w:rFonts w:ascii="Seaford" w:hAnsi="Seaford"/>
                <w:szCs w:val="24"/>
              </w:rPr>
              <w:t>Are all responses correct?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7C45AD0" w14:textId="77777777" w:rsidR="001A569B" w:rsidRPr="00F46147" w:rsidRDefault="00476BE4" w:rsidP="000D0E22">
            <w:pPr>
              <w:spacing w:after="0" w:line="240" w:lineRule="auto"/>
              <w:jc w:val="right"/>
              <w:rPr>
                <w:rFonts w:ascii="Seaford" w:hAnsi="Seaford"/>
              </w:rPr>
            </w:pPr>
            <w:r w:rsidRPr="00F46147">
              <w:rPr>
                <w:rFonts w:ascii="Seaford" w:hAnsi="Seaford"/>
              </w:rPr>
              <w:t>4</w:t>
            </w:r>
          </w:p>
        </w:tc>
      </w:tr>
      <w:tr w:rsidR="001A569B" w:rsidRPr="00F46147" w14:paraId="341E1DD5" w14:textId="77777777" w:rsidTr="003D0C04">
        <w:trPr>
          <w:trHeight w:val="577"/>
        </w:trPr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8BC98DB" w14:textId="77777777" w:rsidR="001A569B" w:rsidRPr="00F46147" w:rsidRDefault="001A569B" w:rsidP="000D0E22">
            <w:pPr>
              <w:spacing w:after="0" w:line="240" w:lineRule="auto"/>
              <w:rPr>
                <w:rFonts w:ascii="Seaford" w:hAnsi="Seaford"/>
                <w:b/>
                <w:szCs w:val="24"/>
              </w:rPr>
            </w:pPr>
            <w:r w:rsidRPr="00F46147">
              <w:rPr>
                <w:rFonts w:ascii="Seaford" w:hAnsi="Seaford"/>
                <w:b/>
                <w:szCs w:val="24"/>
              </w:rPr>
              <w:t xml:space="preserve">Laboratory Notebook: </w:t>
            </w:r>
            <w:r w:rsidRPr="00F46147">
              <w:rPr>
                <w:rFonts w:ascii="Seaford" w:hAnsi="Seaford"/>
                <w:szCs w:val="24"/>
              </w:rPr>
              <w:t xml:space="preserve">Have </w:t>
            </w:r>
            <w:r w:rsidR="00F051B8" w:rsidRPr="00F46147">
              <w:rPr>
                <w:rFonts w:ascii="Seaford" w:hAnsi="Seaford"/>
                <w:szCs w:val="24"/>
              </w:rPr>
              <w:t>ALL</w:t>
            </w:r>
            <w:r w:rsidRPr="00F46147">
              <w:rPr>
                <w:rFonts w:ascii="Seaford" w:hAnsi="Seaford"/>
                <w:szCs w:val="24"/>
              </w:rPr>
              <w:t xml:space="preserve"> data, observations and procedures been recorded?</w:t>
            </w:r>
            <w:r w:rsidRPr="00F46147">
              <w:rPr>
                <w:rFonts w:ascii="Seaford" w:hAnsi="Seaford"/>
                <w:b/>
                <w:szCs w:val="24"/>
              </w:rPr>
              <w:t xml:space="preserve"> 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640EF02" w14:textId="77777777" w:rsidR="001A569B" w:rsidRPr="00F46147" w:rsidRDefault="001A569B" w:rsidP="000D0E22">
            <w:pPr>
              <w:spacing w:after="0" w:line="240" w:lineRule="auto"/>
              <w:jc w:val="right"/>
              <w:rPr>
                <w:rFonts w:ascii="Seaford" w:hAnsi="Seaford"/>
              </w:rPr>
            </w:pPr>
            <w:r w:rsidRPr="00F46147">
              <w:rPr>
                <w:rFonts w:ascii="Seaford" w:hAnsi="Seaford"/>
              </w:rPr>
              <w:t>1</w:t>
            </w:r>
          </w:p>
        </w:tc>
      </w:tr>
      <w:tr w:rsidR="001A569B" w:rsidRPr="00F46147" w14:paraId="6ECD6F76" w14:textId="77777777" w:rsidTr="003D0C04">
        <w:trPr>
          <w:trHeight w:val="1171"/>
        </w:trPr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26B42D5" w14:textId="77777777" w:rsidR="001A569B" w:rsidRPr="00F46147" w:rsidRDefault="001A569B" w:rsidP="000D0E22">
            <w:pPr>
              <w:spacing w:after="0" w:line="240" w:lineRule="auto"/>
              <w:rPr>
                <w:rFonts w:ascii="Seaford" w:hAnsi="Seaford"/>
              </w:rPr>
            </w:pPr>
            <w:r w:rsidRPr="00F46147">
              <w:rPr>
                <w:rFonts w:ascii="Seaford" w:hAnsi="Seaford"/>
                <w:b/>
                <w:szCs w:val="24"/>
              </w:rPr>
              <w:t xml:space="preserve">Report: </w:t>
            </w:r>
            <w:r w:rsidR="00F051B8" w:rsidRPr="00F46147">
              <w:rPr>
                <w:rFonts w:ascii="Seaford" w:hAnsi="Seaford"/>
                <w:szCs w:val="24"/>
              </w:rPr>
              <w:t xml:space="preserve">Are all sections completed accurately? </w:t>
            </w:r>
            <w:r w:rsidR="00A719BA" w:rsidRPr="00F46147">
              <w:rPr>
                <w:rFonts w:ascii="Seaford" w:hAnsi="Seaford"/>
                <w:szCs w:val="24"/>
              </w:rPr>
              <w:t xml:space="preserve">Is the abstract </w:t>
            </w:r>
            <w:r w:rsidR="00664583" w:rsidRPr="00F46147">
              <w:rPr>
                <w:rFonts w:ascii="Seaford" w:hAnsi="Seaford"/>
                <w:szCs w:val="24"/>
              </w:rPr>
              <w:t xml:space="preserve">accurate and </w:t>
            </w:r>
            <w:r w:rsidR="00A719BA" w:rsidRPr="00F46147">
              <w:rPr>
                <w:rFonts w:ascii="Seaford" w:hAnsi="Seaford"/>
                <w:szCs w:val="24"/>
              </w:rPr>
              <w:t xml:space="preserve">complete? </w:t>
            </w:r>
            <w:r w:rsidR="00F051B8" w:rsidRPr="00F46147">
              <w:rPr>
                <w:rFonts w:ascii="Seaford" w:hAnsi="Seaford"/>
                <w:szCs w:val="24"/>
              </w:rPr>
              <w:t>Are responses in the Discussion correct? Does the conclusion only include the appropriate information? Are the References correctly formatted and cited?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7EF9FAC" w14:textId="77777777" w:rsidR="001A569B" w:rsidRPr="00F46147" w:rsidRDefault="00476BE4" w:rsidP="000D0E22">
            <w:pPr>
              <w:spacing w:after="0" w:line="240" w:lineRule="auto"/>
              <w:jc w:val="right"/>
              <w:rPr>
                <w:rFonts w:ascii="Seaford" w:hAnsi="Seaford"/>
              </w:rPr>
            </w:pPr>
            <w:r w:rsidRPr="00F46147">
              <w:rPr>
                <w:rFonts w:ascii="Seaford" w:hAnsi="Seaford"/>
              </w:rPr>
              <w:t>3</w:t>
            </w:r>
          </w:p>
        </w:tc>
      </w:tr>
      <w:tr w:rsidR="001A569B" w:rsidRPr="00F46147" w14:paraId="0BF0A161" w14:textId="77777777" w:rsidTr="003D0C04">
        <w:trPr>
          <w:trHeight w:val="1154"/>
        </w:trPr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A39FAE0" w14:textId="77777777" w:rsidR="001A569B" w:rsidRPr="00F46147" w:rsidRDefault="001A569B" w:rsidP="000D0E22">
            <w:pPr>
              <w:spacing w:after="0" w:line="240" w:lineRule="auto"/>
              <w:rPr>
                <w:rFonts w:ascii="Seaford" w:hAnsi="Seaford"/>
                <w:noProof/>
                <w:szCs w:val="24"/>
                <w:lang w:val="en-CA" w:eastAsia="en-CA"/>
              </w:rPr>
            </w:pPr>
            <w:r w:rsidRPr="00F46147">
              <w:rPr>
                <w:rFonts w:ascii="Seaford" w:hAnsi="Seaford"/>
                <w:b/>
              </w:rPr>
              <w:t xml:space="preserve">Participation: </w:t>
            </w:r>
            <w:r w:rsidRPr="00F46147">
              <w:rPr>
                <w:rFonts w:ascii="Seaford" w:hAnsi="Seaford"/>
              </w:rPr>
              <w:t xml:space="preserve">Did the student come prepared, was time used well in lab and was student engaged in the experiment? Did the student </w:t>
            </w:r>
            <w:r w:rsidR="00F051B8" w:rsidRPr="00F46147">
              <w:rPr>
                <w:rFonts w:ascii="Seaford" w:hAnsi="Seaford"/>
              </w:rPr>
              <w:t xml:space="preserve">show the email confirmation letter and </w:t>
            </w:r>
            <w:r w:rsidRPr="00F46147">
              <w:rPr>
                <w:rFonts w:ascii="Seaford" w:hAnsi="Seaford"/>
              </w:rPr>
              <w:t>request the TA to check their drawers for completeness before they left the lab?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D5A4AB3" w14:textId="77777777" w:rsidR="001A569B" w:rsidRPr="00F46147" w:rsidRDefault="001A569B" w:rsidP="000D0E22">
            <w:pPr>
              <w:spacing w:after="0" w:line="240" w:lineRule="auto"/>
              <w:jc w:val="right"/>
              <w:rPr>
                <w:rFonts w:ascii="Seaford" w:hAnsi="Seaford"/>
              </w:rPr>
            </w:pPr>
            <w:r w:rsidRPr="00F46147">
              <w:rPr>
                <w:rFonts w:ascii="Seaford" w:hAnsi="Seaford"/>
              </w:rPr>
              <w:t>1</w:t>
            </w:r>
          </w:p>
        </w:tc>
      </w:tr>
      <w:tr w:rsidR="001A569B" w:rsidRPr="00F46147" w14:paraId="35A5ABCD" w14:textId="77777777" w:rsidTr="003D0C04">
        <w:trPr>
          <w:trHeight w:val="577"/>
        </w:trPr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96BAC87" w14:textId="77777777" w:rsidR="001A569B" w:rsidRPr="00F46147" w:rsidRDefault="001A569B" w:rsidP="000D0E22">
            <w:pPr>
              <w:spacing w:after="0" w:line="240" w:lineRule="auto"/>
              <w:rPr>
                <w:rFonts w:ascii="Seaford" w:hAnsi="Seaford" w:cstheme="minorHAnsi"/>
                <w:b/>
                <w:szCs w:val="24"/>
              </w:rPr>
            </w:pPr>
            <w:r w:rsidRPr="00F46147">
              <w:rPr>
                <w:rFonts w:ascii="Seaford" w:hAnsi="Seaford" w:cstheme="minorHAnsi"/>
                <w:b/>
                <w:szCs w:val="24"/>
              </w:rPr>
              <w:t xml:space="preserve">Performance evaluation: </w:t>
            </w:r>
            <w:r w:rsidRPr="00F46147">
              <w:rPr>
                <w:rFonts w:ascii="Seaford" w:hAnsi="Seaford" w:cstheme="minorHAnsi"/>
                <w:szCs w:val="24"/>
              </w:rPr>
              <w:t>Did student follow the safe practice guidelines throughout the whole lab period?</w:t>
            </w:r>
            <w:r w:rsidRPr="00F46147">
              <w:rPr>
                <w:rFonts w:ascii="Seaford" w:hAnsi="Seaford" w:cstheme="minorHAnsi"/>
                <w:b/>
                <w:szCs w:val="24"/>
              </w:rPr>
              <w:t xml:space="preserve">  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2C689EA" w14:textId="77777777" w:rsidR="001A569B" w:rsidRPr="00F46147" w:rsidRDefault="001A569B" w:rsidP="000D0E22">
            <w:pPr>
              <w:spacing w:after="0" w:line="240" w:lineRule="auto"/>
              <w:jc w:val="right"/>
              <w:rPr>
                <w:rFonts w:ascii="Seaford" w:hAnsi="Seaford"/>
              </w:rPr>
            </w:pPr>
            <w:r w:rsidRPr="00F46147">
              <w:rPr>
                <w:rFonts w:ascii="Seaford" w:hAnsi="Seaford"/>
              </w:rPr>
              <w:t>1</w:t>
            </w:r>
          </w:p>
        </w:tc>
      </w:tr>
      <w:tr w:rsidR="001A569B" w:rsidRPr="00F46147" w14:paraId="3D8D47E4" w14:textId="77777777" w:rsidTr="003D0C04">
        <w:trPr>
          <w:trHeight w:val="280"/>
        </w:trPr>
        <w:tc>
          <w:tcPr>
            <w:tcW w:w="8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FBCB07D" w14:textId="77777777" w:rsidR="001A569B" w:rsidRPr="00F46147" w:rsidRDefault="001A569B" w:rsidP="000D0E22">
            <w:pPr>
              <w:spacing w:after="0" w:line="240" w:lineRule="auto"/>
              <w:rPr>
                <w:rFonts w:ascii="Seaford" w:hAnsi="Seaford" w:cstheme="minorHAnsi"/>
                <w:b/>
                <w:szCs w:val="24"/>
              </w:rPr>
            </w:pPr>
            <w:r w:rsidRPr="00F46147">
              <w:rPr>
                <w:rFonts w:ascii="Seaford" w:hAnsi="Seaford" w:cstheme="minorHAnsi"/>
                <w:b/>
                <w:szCs w:val="24"/>
              </w:rPr>
              <w:t xml:space="preserve">Total mark 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4CB7D27" w14:textId="77777777" w:rsidR="001A569B" w:rsidRPr="00F46147" w:rsidRDefault="00476BE4" w:rsidP="000D0E22">
            <w:pPr>
              <w:spacing w:after="0" w:line="240" w:lineRule="auto"/>
              <w:jc w:val="right"/>
              <w:rPr>
                <w:rFonts w:ascii="Seaford" w:hAnsi="Seaford"/>
              </w:rPr>
            </w:pPr>
            <w:r w:rsidRPr="00F46147">
              <w:rPr>
                <w:rFonts w:ascii="Seaford" w:hAnsi="Seaford"/>
              </w:rPr>
              <w:t>10</w:t>
            </w:r>
          </w:p>
        </w:tc>
      </w:tr>
    </w:tbl>
    <w:p w14:paraId="700BC014" w14:textId="77777777" w:rsidR="001A569B" w:rsidRPr="00F46147" w:rsidRDefault="001A569B" w:rsidP="000D0E22">
      <w:pPr>
        <w:spacing w:line="240" w:lineRule="auto"/>
        <w:rPr>
          <w:rFonts w:ascii="Seaford" w:hAnsi="Seaford" w:cstheme="minorHAnsi"/>
          <w:b/>
        </w:rPr>
      </w:pPr>
    </w:p>
    <w:p w14:paraId="0DD4BFB2" w14:textId="569FB0DF" w:rsidR="00F051B8" w:rsidRPr="00F46147" w:rsidRDefault="00F051B8" w:rsidP="000D0E22">
      <w:pPr>
        <w:spacing w:after="160" w:line="240" w:lineRule="auto"/>
        <w:rPr>
          <w:rFonts w:ascii="Seaford" w:hAnsi="Seaford" w:cstheme="minorHAnsi"/>
        </w:rPr>
      </w:pPr>
      <w:r w:rsidRPr="00F46147">
        <w:rPr>
          <w:rFonts w:ascii="Seaford" w:hAnsi="Seaford" w:cstheme="minorHAnsi"/>
          <w:szCs w:val="24"/>
        </w:rPr>
        <w:t>© 202</w:t>
      </w:r>
      <w:r w:rsidR="00401E69" w:rsidRPr="00F46147">
        <w:rPr>
          <w:rFonts w:ascii="Seaford" w:hAnsi="Seaford" w:cstheme="minorHAnsi"/>
          <w:szCs w:val="24"/>
        </w:rPr>
        <w:t>3</w:t>
      </w:r>
      <w:r w:rsidRPr="00F46147">
        <w:rPr>
          <w:rFonts w:ascii="Seaford" w:hAnsi="Seaford" w:cstheme="minorHAnsi"/>
          <w:szCs w:val="24"/>
        </w:rPr>
        <w:t>, Department of Chemistry, Faculty of Science</w:t>
      </w:r>
    </w:p>
    <w:p w14:paraId="35CAD007" w14:textId="77777777" w:rsidR="00261258" w:rsidRPr="00F46147" w:rsidRDefault="00261258" w:rsidP="000D0E22">
      <w:pPr>
        <w:spacing w:line="240" w:lineRule="auto"/>
        <w:rPr>
          <w:rFonts w:ascii="Seaford" w:hAnsi="Seaford"/>
        </w:rPr>
      </w:pPr>
    </w:p>
    <w:sectPr w:rsidR="00261258" w:rsidRPr="00F46147" w:rsidSect="00D469AE">
      <w:pgSz w:w="12240" w:h="15840"/>
      <w:pgMar w:top="93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aford">
    <w:panose1 w:val="00000500000000000000"/>
    <w:charset w:val="00"/>
    <w:family w:val="auto"/>
    <w:pitch w:val="variable"/>
    <w:sig w:usb0="80000003" w:usb1="00000001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258"/>
    <w:rsid w:val="000644C4"/>
    <w:rsid w:val="000D0E22"/>
    <w:rsid w:val="000F52EA"/>
    <w:rsid w:val="001039C2"/>
    <w:rsid w:val="001A569B"/>
    <w:rsid w:val="001F3013"/>
    <w:rsid w:val="002231E3"/>
    <w:rsid w:val="00226F14"/>
    <w:rsid w:val="00261258"/>
    <w:rsid w:val="00265D77"/>
    <w:rsid w:val="002E109A"/>
    <w:rsid w:val="002F698A"/>
    <w:rsid w:val="00312457"/>
    <w:rsid w:val="003A1458"/>
    <w:rsid w:val="003D0C04"/>
    <w:rsid w:val="003F45CF"/>
    <w:rsid w:val="00401E69"/>
    <w:rsid w:val="00476BE4"/>
    <w:rsid w:val="004E121E"/>
    <w:rsid w:val="0053047F"/>
    <w:rsid w:val="00550100"/>
    <w:rsid w:val="00576448"/>
    <w:rsid w:val="00582037"/>
    <w:rsid w:val="00592A3A"/>
    <w:rsid w:val="005F1404"/>
    <w:rsid w:val="006341A4"/>
    <w:rsid w:val="006414C2"/>
    <w:rsid w:val="00664583"/>
    <w:rsid w:val="006A72FE"/>
    <w:rsid w:val="00724C1F"/>
    <w:rsid w:val="007453D7"/>
    <w:rsid w:val="00786703"/>
    <w:rsid w:val="00796134"/>
    <w:rsid w:val="007B1D69"/>
    <w:rsid w:val="007E1CD6"/>
    <w:rsid w:val="008255E5"/>
    <w:rsid w:val="00846800"/>
    <w:rsid w:val="00945115"/>
    <w:rsid w:val="009724A8"/>
    <w:rsid w:val="00A719BA"/>
    <w:rsid w:val="00AA2D21"/>
    <w:rsid w:val="00AB18B9"/>
    <w:rsid w:val="00AB50BD"/>
    <w:rsid w:val="00B0730E"/>
    <w:rsid w:val="00B2022E"/>
    <w:rsid w:val="00B639BB"/>
    <w:rsid w:val="00B77FD3"/>
    <w:rsid w:val="00BB6D0B"/>
    <w:rsid w:val="00BB7DCB"/>
    <w:rsid w:val="00C447EE"/>
    <w:rsid w:val="00C54058"/>
    <w:rsid w:val="00C55B08"/>
    <w:rsid w:val="00CA7D3C"/>
    <w:rsid w:val="00CC7825"/>
    <w:rsid w:val="00CD39CC"/>
    <w:rsid w:val="00CD4F60"/>
    <w:rsid w:val="00D379D5"/>
    <w:rsid w:val="00D469AE"/>
    <w:rsid w:val="00D51F92"/>
    <w:rsid w:val="00D63D0C"/>
    <w:rsid w:val="00D77113"/>
    <w:rsid w:val="00DE6585"/>
    <w:rsid w:val="00EB0CDC"/>
    <w:rsid w:val="00ED38B8"/>
    <w:rsid w:val="00F051B8"/>
    <w:rsid w:val="00F41B34"/>
    <w:rsid w:val="00F46147"/>
    <w:rsid w:val="00F658DD"/>
    <w:rsid w:val="00F7776D"/>
    <w:rsid w:val="00F809E5"/>
    <w:rsid w:val="00FE0FC7"/>
    <w:rsid w:val="00FE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90E2F"/>
  <w15:chartTrackingRefBased/>
  <w15:docId w15:val="{18B24D30-4783-4856-A5C1-C6194C317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258"/>
    <w:pPr>
      <w:spacing w:after="120" w:line="360" w:lineRule="auto"/>
      <w:jc w:val="both"/>
    </w:pPr>
    <w:rPr>
      <w:rFonts w:cs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569B"/>
    <w:pPr>
      <w:spacing w:after="0" w:line="240" w:lineRule="auto"/>
    </w:pPr>
    <w:rPr>
      <w:rFonts w:ascii="Times New Roman" w:hAnsi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231E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Victoria</Company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</dc:creator>
  <cp:keywords/>
  <dc:description/>
  <cp:lastModifiedBy>Arfaz Hossain</cp:lastModifiedBy>
  <cp:revision>67</cp:revision>
  <dcterms:created xsi:type="dcterms:W3CDTF">2022-11-17T20:10:00Z</dcterms:created>
  <dcterms:modified xsi:type="dcterms:W3CDTF">2023-12-03T00:53:00Z</dcterms:modified>
</cp:coreProperties>
</file>