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 w:lineRule="auto"/>
        <w:ind w:firstLine="0"/>
      </w:pPr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capa.png" descr="Página inteira" title="Pág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500" w:before="0" w:line="240" w:lineRule="auto"/>
        <w:ind w:firstLine="0"/>
        <w:jc w:val="center"/>
      </w:pPr>
      <w:r>
        <w:drawing>
          <wp:inline distT="0" distB="0" distL="0" distR="0">
            <wp:extent cx="2381250" cy="733425"/>
            <wp:effectExtent t="0" r="0" b="0" l="0"/>
            <wp:docPr id="1" name="logo-azul.png" descr="logo-azul.png" title="logo-azu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top w:val="single" w:color="294964" w:sz="6" w:space="5"/>
          <w:bottom w:val="single" w:color="294964" w:sz="6" w:space="5"/>
        </w:pBdr>
        <w:spacing w:after="100" w:before="300"/>
        <w:ind w:firstLine="0"/>
        <w:jc w:val="left"/>
      </w:pPr>
      <w:r>
        <w:rPr>
          <w:rFonts w:ascii="Source Sans 3" w:cs="Source Sans 3" w:eastAsia="Source Sans 3" w:hAnsi="Source Sans 3"/>
          <w:b/>
          <w:bCs/>
          <w:color w:val="294964"/>
          <w:sz w:val="30"/>
          <w:szCs w:val="30"/>
        </w:rPr>
        <w:t xml:space="preserve">Dirigentes</w:t>
      </w:r>
    </w:p>
    <w:p>
      <w:pPr>
        <w:keepNext/>
        <w:spacing w:after="0" w:before="60"/>
        <w:ind w:firstLine="0"/>
        <w:jc w:val="left"/>
      </w:pPr>
      <w:r>
        <w:rPr>
          <w:rFonts w:ascii="Source Sans 3" w:cs="Source Sans 3" w:eastAsia="Source Sans 3" w:hAnsi="Source Sans 3"/>
          <w:b/>
          <w:bCs/>
          <w:sz w:val="21"/>
          <w:szCs w:val="21"/>
        </w:rPr>
        <w:t xml:space="preserve">Eduardo Corrêa Riedel</w:t>
      </w:r>
    </w:p>
    <w:p>
      <w:pPr>
        <w:spacing w:after="0"/>
        <w:ind w:firstLine="0"/>
        <w:jc w:val="left"/>
      </w:pPr>
      <w:r>
        <w:rPr>
          <w:rFonts w:ascii="Source Sans 3" w:cs="Source Sans 3" w:eastAsia="Source Sans 3" w:hAnsi="Source Sans 3"/>
          <w:sz w:val="21"/>
          <w:szCs w:val="21"/>
        </w:rPr>
        <w:t xml:space="preserve">Governador do Estado de Mato Grosso do Sul</w:t>
      </w:r>
    </w:p>
    <w:p>
      <w:pPr>
        <w:keepNext/>
        <w:spacing w:after="0" w:before="60"/>
        <w:ind w:firstLine="0"/>
        <w:jc w:val="left"/>
      </w:pPr>
      <w:r>
        <w:rPr>
          <w:rFonts w:ascii="Source Sans 3" w:cs="Source Sans 3" w:eastAsia="Source Sans 3" w:hAnsi="Source Sans 3"/>
          <w:b/>
          <w:bCs/>
          <w:sz w:val="21"/>
          <w:szCs w:val="21"/>
        </w:rPr>
        <w:t xml:space="preserve">Márcio André Batista de Arruda</w:t>
      </w:r>
    </w:p>
    <w:p>
      <w:pPr>
        <w:spacing w:after="0"/>
        <w:ind w:firstLine="0"/>
        <w:jc w:val="left"/>
      </w:pPr>
      <w:r>
        <w:rPr>
          <w:rFonts w:ascii="Source Sans 3" w:cs="Source Sans 3" w:eastAsia="Source Sans 3" w:hAnsi="Source Sans 3"/>
          <w:sz w:val="21"/>
          <w:szCs w:val="21"/>
        </w:rPr>
        <w:t xml:space="preserve">Procurador-Geral do Estado</w:t>
      </w:r>
    </w:p>
    <w:p>
      <w:pPr>
        <w:keepNext/>
        <w:spacing w:after="0" w:before="60"/>
        <w:ind w:firstLine="0"/>
        <w:jc w:val="left"/>
      </w:pPr>
      <w:r>
        <w:rPr>
          <w:rFonts w:ascii="Source Sans 3" w:cs="Source Sans 3" w:eastAsia="Source Sans 3" w:hAnsi="Source Sans 3"/>
          <w:b/>
          <w:bCs/>
          <w:sz w:val="21"/>
          <w:szCs w:val="21"/>
        </w:rPr>
        <w:t xml:space="preserve">Ivanildo Silva da Costa</w:t>
      </w:r>
    </w:p>
    <w:p>
      <w:pPr>
        <w:spacing w:after="0"/>
        <w:ind w:firstLine="0"/>
        <w:jc w:val="left"/>
      </w:pPr>
      <w:r>
        <w:rPr>
          <w:rFonts w:ascii="Source Sans 3" w:cs="Source Sans 3" w:eastAsia="Source Sans 3" w:hAnsi="Source Sans 3"/>
          <w:sz w:val="21"/>
          <w:szCs w:val="21"/>
        </w:rPr>
        <w:t xml:space="preserve">Procurador-Geral Adjunto do Estado do Consultivo e do Contencioso</w:t>
      </w:r>
    </w:p>
    <w:p>
      <w:pPr>
        <w:keepNext/>
        <w:spacing w:after="0" w:before="60"/>
        <w:ind w:firstLine="0"/>
        <w:jc w:val="left"/>
      </w:pPr>
      <w:r>
        <w:rPr>
          <w:rFonts w:ascii="Source Sans 3" w:cs="Source Sans 3" w:eastAsia="Source Sans 3" w:hAnsi="Source Sans 3"/>
          <w:b/>
          <w:bCs/>
          <w:sz w:val="21"/>
          <w:szCs w:val="21"/>
        </w:rPr>
        <w:t xml:space="preserve">Fabíola Marquetti Sanches Rahim</w:t>
      </w:r>
    </w:p>
    <w:p>
      <w:pPr>
        <w:spacing w:after="0"/>
        <w:ind w:firstLine="0"/>
        <w:jc w:val="left"/>
      </w:pPr>
      <w:r>
        <w:rPr>
          <w:rFonts w:ascii="Source Sans 3" w:cs="Source Sans 3" w:eastAsia="Source Sans 3" w:hAnsi="Source Sans 3"/>
          <w:sz w:val="21"/>
          <w:szCs w:val="21"/>
        </w:rPr>
        <w:t xml:space="preserve">Corregedora-Geral</w:t>
      </w:r>
    </w:p>
    <w:p>
      <w:pPr>
        <w:keepNext/>
        <w:spacing w:after="0" w:before="60"/>
        <w:ind w:firstLine="0"/>
        <w:jc w:val="left"/>
      </w:pPr>
      <w:r>
        <w:rPr>
          <w:rFonts w:ascii="Source Sans 3" w:cs="Source Sans 3" w:eastAsia="Source Sans 3" w:hAnsi="Source Sans 3"/>
          <w:b/>
          <w:bCs/>
          <w:sz w:val="21"/>
          <w:szCs w:val="21"/>
        </w:rPr>
        <w:t xml:space="preserve">Judith Amaral Lageano</w:t>
      </w:r>
    </w:p>
    <w:p>
      <w:pPr>
        <w:spacing w:after="0"/>
        <w:ind w:firstLine="0"/>
        <w:jc w:val="left"/>
      </w:pPr>
      <w:r>
        <w:rPr>
          <w:rFonts w:ascii="Source Sans 3" w:cs="Source Sans 3" w:eastAsia="Source Sans 3" w:hAnsi="Source Sans 3"/>
          <w:sz w:val="21"/>
          <w:szCs w:val="21"/>
        </w:rPr>
        <w:t xml:space="preserve">Corregedora-Geral Adjunta</w:t>
      </w:r>
    </w:p>
    <w:p>
      <w:pPr>
        <w:keepNext/>
        <w:pBdr>
          <w:top w:val="single" w:color="294964" w:sz="6" w:space="5"/>
          <w:bottom w:val="single" w:color="294964" w:sz="6" w:space="5"/>
        </w:pBdr>
        <w:spacing w:after="100" w:before="300"/>
        <w:ind w:firstLine="0"/>
        <w:jc w:val="left"/>
      </w:pPr>
      <w:r>
        <w:rPr>
          <w:rFonts w:ascii="Source Sans 3" w:cs="Source Sans 3" w:eastAsia="Source Sans 3" w:hAnsi="Source Sans 3"/>
          <w:b/>
          <w:bCs/>
          <w:color w:val="294964"/>
          <w:sz w:val="30"/>
          <w:szCs w:val="30"/>
        </w:rPr>
        <w:t xml:space="preserve">Elaboração</w:t>
      </w:r>
    </w:p>
    <w:p>
      <w:pPr>
        <w:keepNext/>
        <w:spacing w:after="0" w:before="60"/>
        <w:ind w:firstLine="0"/>
        <w:jc w:val="left"/>
      </w:pPr>
      <w:r>
        <w:rPr>
          <w:rFonts w:ascii="Source Sans 3" w:cs="Source Sans 3" w:eastAsia="Source Sans 3" w:hAnsi="Source Sans 3"/>
          <w:b/>
          <w:bCs/>
          <w:sz w:val="21"/>
          <w:szCs w:val="21"/>
        </w:rPr>
        <w:t xml:space="preserve">Coordenadora do Grupo de Trabalho para implantação do </w:t>
      </w:r>
      <w:r>
        <w:rPr>
          <w:rFonts w:ascii="Source Sans 3" w:cs="Source Sans 3" w:eastAsia="Source Sans 3" w:hAnsi="Source Sans 3"/>
          <w:b/>
          <w:bCs/>
          <w:i/>
          <w:iCs/>
          <w:sz w:val="21"/>
          <w:szCs w:val="21"/>
        </w:rPr>
        <w:t xml:space="preserve">Compliance</w:t>
      </w:r>
      <w:r>
        <w:rPr>
          <w:rFonts w:ascii="Source Sans 3" w:cs="Source Sans 3" w:eastAsia="Source Sans 3" w:hAnsi="Source Sans 3"/>
          <w:b/>
          <w:bCs/>
          <w:sz w:val="21"/>
          <w:szCs w:val="21"/>
        </w:rPr>
        <w:t xml:space="preserve"> Público</w:t>
      </w:r>
    </w:p>
    <w:p>
      <w:pPr>
        <w:spacing w:after="0"/>
        <w:ind w:firstLine="0"/>
        <w:jc w:val="left"/>
      </w:pPr>
      <w:r>
        <w:rPr>
          <w:rFonts w:ascii="Source Sans 3" w:cs="Source Sans 3" w:eastAsia="Source Sans 3" w:hAnsi="Source Sans 3"/>
          <w:sz w:val="21"/>
          <w:szCs w:val="21"/>
        </w:rPr>
        <w:t xml:space="preserve">Resolução PGE/MS/Nº 495, de 18 de março de 2026</w:t>
      </w:r>
    </w:p>
    <w:p>
      <w:pPr>
        <w:keepNext/>
        <w:pBdr>
          <w:top w:val="single" w:color="294964" w:sz="6" w:space="5"/>
          <w:bottom w:val="single" w:color="294964" w:sz="6" w:space="5"/>
        </w:pBdr>
        <w:spacing w:after="100" w:before="300"/>
        <w:ind w:firstLine="0"/>
        <w:jc w:val="left"/>
      </w:pPr>
      <w:r>
        <w:rPr>
          <w:rFonts w:ascii="Source Sans 3" w:cs="Source Sans 3" w:eastAsia="Source Sans 3" w:hAnsi="Source Sans 3"/>
          <w:b/>
          <w:bCs/>
          <w:color w:val="294964"/>
          <w:sz w:val="30"/>
          <w:szCs w:val="30"/>
        </w:rPr>
        <w:t xml:space="preserve">Organização e informações</w:t>
      </w:r>
    </w:p>
    <w:p>
      <w:pPr>
        <w:keepNext/>
        <w:spacing w:after="0" w:before="60"/>
        <w:ind w:firstLine="0"/>
        <w:jc w:val="left"/>
      </w:pPr>
      <w:r>
        <w:rPr>
          <w:rFonts w:ascii="Source Sans 3" w:cs="Source Sans 3" w:eastAsia="Source Sans 3" w:hAnsi="Source Sans 3"/>
          <w:b/>
          <w:bCs/>
          <w:sz w:val="21"/>
          <w:szCs w:val="21"/>
        </w:rPr>
        <w:t xml:space="preserve">Grupo de Trabalho para implantação do </w:t>
      </w:r>
      <w:r>
        <w:rPr>
          <w:rFonts w:ascii="Source Sans 3" w:cs="Source Sans 3" w:eastAsia="Source Sans 3" w:hAnsi="Source Sans 3"/>
          <w:b/>
          <w:bCs/>
          <w:i/>
          <w:iCs/>
          <w:sz w:val="21"/>
          <w:szCs w:val="21"/>
        </w:rPr>
        <w:t xml:space="preserve">Compliance</w:t>
      </w:r>
      <w:r>
        <w:rPr>
          <w:rFonts w:ascii="Source Sans 3" w:cs="Source Sans 3" w:eastAsia="Source Sans 3" w:hAnsi="Source Sans 3"/>
          <w:b/>
          <w:bCs/>
          <w:sz w:val="21"/>
          <w:szCs w:val="21"/>
        </w:rPr>
        <w:t xml:space="preserve"> Público</w:t>
      </w:r>
    </w:p>
    <w:p>
      <w:pPr>
        <w:keepNext/>
        <w:pBdr>
          <w:top w:val="single" w:color="294964" w:sz="6" w:space="5"/>
          <w:bottom w:val="single" w:color="294964" w:sz="6" w:space="5"/>
        </w:pBdr>
        <w:spacing w:after="100" w:before="300"/>
        <w:ind w:firstLine="0"/>
        <w:jc w:val="left"/>
      </w:pPr>
      <w:r>
        <w:rPr>
          <w:rFonts w:ascii="Source Sans 3" w:cs="Source Sans 3" w:eastAsia="Source Sans 3" w:hAnsi="Source Sans 3"/>
          <w:b/>
          <w:bCs/>
          <w:color w:val="294964"/>
          <w:sz w:val="30"/>
          <w:szCs w:val="30"/>
        </w:rPr>
        <w:t xml:space="preserve">Orientação técnica</w:t>
      </w:r>
    </w:p>
    <w:p>
      <w:pPr>
        <w:keepNext/>
        <w:spacing w:after="0" w:before="60"/>
        <w:ind w:firstLine="0"/>
        <w:jc w:val="left"/>
      </w:pPr>
      <w:r>
        <w:rPr>
          <w:rFonts w:ascii="Source Sans 3" w:cs="Source Sans 3" w:eastAsia="Source Sans 3" w:hAnsi="Source Sans 3"/>
          <w:b/>
          <w:bCs/>
          <w:sz w:val="21"/>
          <w:szCs w:val="21"/>
        </w:rPr>
        <w:t xml:space="preserve">Controladoria-Geral do Estado (CGE/MS)</w:t>
      </w:r>
    </w:p>
    <w:p>
      <w:pPr>
        <w:keepNext/>
        <w:pBdr>
          <w:top w:val="single" w:color="294964" w:sz="6" w:space="5"/>
          <w:bottom w:val="single" w:color="294964" w:sz="6" w:space="5"/>
        </w:pBdr>
        <w:spacing w:after="100" w:before="300"/>
        <w:ind w:firstLine="0"/>
        <w:jc w:val="left"/>
      </w:pPr>
      <w:r>
        <w:rPr>
          <w:rFonts w:ascii="Source Sans 3" w:cs="Source Sans 3" w:eastAsia="Source Sans 3" w:hAnsi="Source Sans 3"/>
          <w:b/>
          <w:bCs/>
          <w:color w:val="294964"/>
          <w:sz w:val="30"/>
          <w:szCs w:val="30"/>
        </w:rPr>
        <w:t xml:space="preserve">Aprovação</w:t>
      </w:r>
    </w:p>
    <w:p>
      <w:pPr>
        <w:keepNext/>
        <w:spacing w:after="0" w:before="60"/>
        <w:ind w:firstLine="0"/>
        <w:jc w:val="left"/>
      </w:pPr>
      <w:r>
        <w:rPr>
          <w:rFonts w:ascii="Source Sans 3" w:cs="Source Sans 3" w:eastAsia="Source Sans 3" w:hAnsi="Source Sans 3"/>
          <w:b/>
          <w:bCs/>
          <w:sz w:val="21"/>
          <w:szCs w:val="21"/>
        </w:rPr>
        <w:t xml:space="preserve">Comitê Setorial de </w:t>
      </w:r>
      <w:r>
        <w:rPr>
          <w:rFonts w:ascii="Source Sans 3" w:cs="Source Sans 3" w:eastAsia="Source Sans 3" w:hAnsi="Source Sans 3"/>
          <w:b/>
          <w:bCs/>
          <w:i/>
          <w:iCs/>
          <w:sz w:val="21"/>
          <w:szCs w:val="21"/>
        </w:rPr>
        <w:t xml:space="preserve">Compliance</w:t>
      </w:r>
      <w:r>
        <w:rPr>
          <w:rFonts w:ascii="Source Sans 3" w:cs="Source Sans 3" w:eastAsia="Source Sans 3" w:hAnsi="Source Sans 3"/>
          <w:b/>
          <w:bCs/>
          <w:sz w:val="21"/>
          <w:szCs w:val="21"/>
        </w:rPr>
        <w:t xml:space="preserve"> Público da PGE/MS</w:t>
      </w:r>
    </w:p>
    <w:p>
      <w:pPr>
        <w:sectPr>
          <w:headerReference w:type="default" r:id="rId9"/>
          <w:footerReference w:type="default" r:id="rId10"/>
          <w:type w:val="nextPage"/>
          <w:pgSz w:w="11906" w:h="16838" w:orient="portrait"/>
          <w:pgMar w:top="1500" w:right="1417" w:bottom="1077" w:left="1417" w:header="708" w:footer="708" w:gutter="0"/>
          <w:pgNumType/>
          <w:docGrid w:linePitch="360"/>
        </w:sectPr>
      </w:pPr>
    </w:p>
    <w:p>
      <w:pPr>
        <w:pBdr>
          <w:top w:val="single" w:color="294964" w:sz="6" w:space="8"/>
          <w:bottom w:val="single" w:color="294964" w:sz="6" w:space="8"/>
        </w:pBdr>
        <w:spacing w:after="240" w:before="0"/>
        <w:ind w:firstLine="0"/>
        <w:jc w:val="left"/>
      </w:pPr>
      <w:r>
        <w:rPr>
          <w:rFonts w:ascii="Source Sans 3" w:cs="Source Sans 3" w:eastAsia="Source Sans 3" w:hAnsi="Source Sans 3"/>
          <w:b/>
          <w:bCs/>
          <w:color w:val="294964"/>
          <w:sz w:val="34"/>
          <w:szCs w:val="34"/>
        </w:rPr>
        <w:t xml:space="preserve">Sumário</w:t>
      </w:r>
    </w:p>
    <w:p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Source Sans 3" w:cs="Source Sans 3" w:eastAsia="Source Sans 3" w:hAnsi="Source Sans 3"/>
        </w:rPr>
        <w:t xml:space="preserve">Mensagem da Alta Administração</w:t>
      </w:r>
      <w:r>
        <w:rPr>
          <w:rFonts w:ascii="Source Sans 3" w:cs="Source Sans 3" w:eastAsia="Source Sans 3" w:hAnsi="Source Sans 3"/>
        </w:rPr>
        <w:t xml:space="preserve">	02</w:t>
      </w:r>
    </w:p>
    <w:p>
      <w:pPr>
        <w:pStyle w:val="TOC1"/>
      </w:pPr>
      <w:r>
        <w:rPr>
          <w:rFonts w:ascii="Source Sans 3" w:cs="Source Sans 3" w:eastAsia="Source Sans 3" w:hAnsi="Source Sans 3"/>
        </w:rPr>
        <w:t xml:space="preserve">Apresentação</w:t>
      </w:r>
      <w:r>
        <w:rPr>
          <w:rFonts w:ascii="Source Sans 3" w:cs="Source Sans 3" w:eastAsia="Source Sans 3" w:hAnsi="Source Sans 3"/>
        </w:rPr>
        <w:t xml:space="preserve">	02</w:t>
      </w:r>
    </w:p>
    <w:p>
      <w:pPr>
        <w:pStyle w:val="TOC1"/>
      </w:pPr>
      <w:r>
        <w:rPr>
          <w:rFonts w:ascii="Source Sans 3" w:cs="Source Sans 3" w:eastAsia="Source Sans 3" w:hAnsi="Source Sans 3"/>
        </w:rPr>
        <w:t xml:space="preserve">Instituição do Comitê Setorial de </w:t>
      </w:r>
      <w:r>
        <w:rPr>
          <w:rFonts w:ascii="Source Sans 3" w:cs="Source Sans 3" w:eastAsia="Source Sans 3" w:hAnsi="Source Sans 3"/>
          <w:i/>
          <w:iCs/>
        </w:rPr>
        <w:t xml:space="preserve">Compliance</w:t>
      </w:r>
      <w:r>
        <w:rPr>
          <w:rFonts w:ascii="Source Sans 3" w:cs="Source Sans 3" w:eastAsia="Source Sans 3" w:hAnsi="Source Sans 3"/>
        </w:rPr>
        <w:t xml:space="preserve">	03</w:t>
      </w:r>
    </w:p>
    <w:p>
      <w:pPr>
        <w:pStyle w:val="TOC1"/>
      </w:pPr>
      <w:r>
        <w:rPr>
          <w:rFonts w:ascii="Source Sans 3" w:cs="Source Sans 3" w:eastAsia="Source Sans 3" w:hAnsi="Source Sans 3"/>
        </w:rPr>
        <w:t xml:space="preserve">Instituição do Grupo de Trabalho</w:t>
      </w:r>
      <w:r>
        <w:rPr>
          <w:rFonts w:ascii="Source Sans 3" w:cs="Source Sans 3" w:eastAsia="Source Sans 3" w:hAnsi="Source Sans 3"/>
        </w:rPr>
        <w:t xml:space="preserve">	04</w:t>
      </w:r>
    </w:p>
    <w:p>
      <w:pPr>
        <w:pStyle w:val="TOC1"/>
      </w:pPr>
      <w:r>
        <w:rPr>
          <w:rFonts w:ascii="Source Sans 3" w:cs="Source Sans 3" w:eastAsia="Source Sans 3" w:hAnsi="Source Sans 3"/>
        </w:rPr>
        <w:t xml:space="preserve">1.</w:t>
      </w:r>
      <w:r>
        <w:rPr>
          <w:rFonts w:ascii="Source Sans 3" w:cs="Source Sans 3" w:eastAsia="Source Sans 3" w:hAnsi="Source Sans 3"/>
        </w:rPr>
        <w:t xml:space="preserve">	</w:t>
      </w:r>
      <w:r>
        <w:rPr>
          <w:rFonts w:ascii="Source Sans 3" w:cs="Source Sans 3" w:eastAsia="Source Sans 3" w:hAnsi="Source Sans 3"/>
        </w:rPr>
        <w:t xml:space="preserve">Conhecendo a Procuradoria-Geral do Estado de Mato Grosso do Sul</w:t>
      </w:r>
      <w:r>
        <w:rPr>
          <w:rFonts w:ascii="Source Sans 3" w:cs="Source Sans 3" w:eastAsia="Source Sans 3" w:hAnsi="Source Sans 3"/>
        </w:rPr>
        <w:t xml:space="preserve">	05</w:t>
      </w:r>
    </w:p>
    <w:p>
      <w:pPr>
        <w:pStyle w:val="TOC2"/>
      </w:pPr>
      <w:r>
        <w:rPr>
          <w:rFonts w:ascii="Source Sans 3" w:cs="Source Sans 3" w:eastAsia="Source Sans 3" w:hAnsi="Source Sans 3"/>
        </w:rPr>
        <w:t xml:space="preserve">1.1</w:t>
      </w:r>
      <w:r>
        <w:rPr>
          <w:rFonts w:ascii="Source Sans 3" w:cs="Source Sans 3" w:eastAsia="Source Sans 3" w:hAnsi="Source Sans 3"/>
        </w:rPr>
        <w:t xml:space="preserve">	</w:t>
      </w:r>
      <w:r>
        <w:rPr>
          <w:rFonts w:ascii="Source Sans 3" w:cs="Source Sans 3" w:eastAsia="Source Sans 3" w:hAnsi="Source Sans 3"/>
        </w:rPr>
        <w:t xml:space="preserve">Institucional</w:t>
      </w:r>
      <w:r>
        <w:rPr>
          <w:rFonts w:ascii="Source Sans 3" w:cs="Source Sans 3" w:eastAsia="Source Sans 3" w:hAnsi="Source Sans 3"/>
        </w:rPr>
        <w:t xml:space="preserve">	06</w:t>
      </w:r>
    </w:p>
    <w:p>
      <w:pPr>
        <w:pStyle w:val="TOC2"/>
      </w:pPr>
      <w:r>
        <w:rPr>
          <w:rFonts w:ascii="Source Sans 3" w:cs="Source Sans 3" w:eastAsia="Source Sans 3" w:hAnsi="Source Sans 3"/>
        </w:rPr>
        <w:t xml:space="preserve">1.2</w:t>
      </w:r>
      <w:r>
        <w:rPr>
          <w:rFonts w:ascii="Source Sans 3" w:cs="Source Sans 3" w:eastAsia="Source Sans 3" w:hAnsi="Source Sans 3"/>
        </w:rPr>
        <w:t xml:space="preserve">	</w:t>
      </w:r>
      <w:r>
        <w:rPr>
          <w:rFonts w:ascii="Source Sans 3" w:cs="Source Sans 3" w:eastAsia="Source Sans 3" w:hAnsi="Source Sans 3"/>
        </w:rPr>
        <w:t xml:space="preserve">Estrutura organizacional</w:t>
      </w:r>
      <w:r>
        <w:rPr>
          <w:rFonts w:ascii="Source Sans 3" w:cs="Source Sans 3" w:eastAsia="Source Sans 3" w:hAnsi="Source Sans 3"/>
        </w:rPr>
        <w:t xml:space="preserve">	07</w:t>
      </w:r>
    </w:p>
    <w:p>
      <w:pPr>
        <w:pStyle w:val="TOC2"/>
      </w:pPr>
      <w:r>
        <w:rPr>
          <w:rFonts w:ascii="Source Sans 3" w:cs="Source Sans 3" w:eastAsia="Source Sans 3" w:hAnsi="Source Sans 3"/>
        </w:rPr>
        <w:t xml:space="preserve">1.3</w:t>
      </w:r>
      <w:r>
        <w:rPr>
          <w:rFonts w:ascii="Source Sans 3" w:cs="Source Sans 3" w:eastAsia="Source Sans 3" w:hAnsi="Source Sans 3"/>
        </w:rPr>
        <w:t xml:space="preserve">	</w:t>
      </w:r>
      <w:r>
        <w:rPr>
          <w:rFonts w:ascii="Source Sans 3" w:cs="Source Sans 3" w:eastAsia="Source Sans 3" w:hAnsi="Source Sans 3"/>
        </w:rPr>
        <w:t xml:space="preserve">Competências</w:t>
      </w:r>
      <w:r>
        <w:rPr>
          <w:rFonts w:ascii="Source Sans 3" w:cs="Source Sans 3" w:eastAsia="Source Sans 3" w:hAnsi="Source Sans 3"/>
        </w:rPr>
        <w:t xml:space="preserve">	08</w:t>
      </w:r>
    </w:p>
    <w:p>
      <w:pPr>
        <w:pStyle w:val="TOC2"/>
      </w:pPr>
      <w:r>
        <w:rPr>
          <w:rFonts w:ascii="Source Sans 3" w:cs="Source Sans 3" w:eastAsia="Source Sans 3" w:hAnsi="Source Sans 3"/>
        </w:rPr>
        <w:t xml:space="preserve">1.4</w:t>
      </w:r>
      <w:r>
        <w:rPr>
          <w:rFonts w:ascii="Source Sans 3" w:cs="Source Sans 3" w:eastAsia="Source Sans 3" w:hAnsi="Source Sans 3"/>
        </w:rPr>
        <w:t xml:space="preserve">	</w:t>
      </w:r>
      <w:r>
        <w:rPr>
          <w:rFonts w:ascii="Source Sans 3" w:cs="Source Sans 3" w:eastAsia="Source Sans 3" w:hAnsi="Source Sans 3"/>
        </w:rPr>
        <w:t xml:space="preserve">Indicadores institucionais</w:t>
      </w:r>
      <w:r>
        <w:rPr>
          <w:rFonts w:ascii="Source Sans 3" w:cs="Source Sans 3" w:eastAsia="Source Sans 3" w:hAnsi="Source Sans 3"/>
        </w:rPr>
        <w:t xml:space="preserve">	09</w:t>
      </w:r>
    </w:p>
    <w:p>
      <w:pPr>
        <w:pStyle w:val="TOC2"/>
      </w:pPr>
      <w:r>
        <w:rPr>
          <w:rFonts w:ascii="Source Sans 3" w:cs="Source Sans 3" w:eastAsia="Source Sans 3" w:hAnsi="Source Sans 3"/>
        </w:rPr>
        <w:t xml:space="preserve">1.5</w:t>
      </w:r>
      <w:r>
        <w:rPr>
          <w:rFonts w:ascii="Source Sans 3" w:cs="Source Sans 3" w:eastAsia="Source Sans 3" w:hAnsi="Source Sans 3"/>
        </w:rPr>
        <w:t xml:space="preserve">	</w:t>
      </w:r>
      <w:r>
        <w:rPr>
          <w:rFonts w:ascii="Source Sans 3" w:cs="Source Sans 3" w:eastAsia="Source Sans 3" w:hAnsi="Source Sans 3"/>
        </w:rPr>
        <w:t xml:space="preserve">Cadeia de valor</w:t>
      </w:r>
      <w:r>
        <w:rPr>
          <w:rFonts w:ascii="Source Sans 3" w:cs="Source Sans 3" w:eastAsia="Source Sans 3" w:hAnsi="Source Sans 3"/>
        </w:rPr>
        <w:t xml:space="preserve">	09</w:t>
      </w:r>
    </w:p>
    <w:p>
      <w:pPr>
        <w:pStyle w:val="TOC1"/>
      </w:pPr>
      <w:r>
        <w:rPr>
          <w:rFonts w:ascii="Source Sans 3" w:cs="Source Sans 3" w:eastAsia="Source Sans 3" w:hAnsi="Source Sans 3"/>
        </w:rPr>
        <w:t xml:space="preserve">2.</w:t>
      </w:r>
      <w:r>
        <w:rPr>
          <w:rFonts w:ascii="Source Sans 3" w:cs="Source Sans 3" w:eastAsia="Source Sans 3" w:hAnsi="Source Sans 3"/>
        </w:rPr>
        <w:t xml:space="preserve">	</w:t>
      </w:r>
      <w:r>
        <w:rPr>
          <w:rFonts w:ascii="Source Sans 3" w:cs="Source Sans 3" w:eastAsia="Source Sans 3" w:hAnsi="Source Sans 3"/>
        </w:rPr>
        <w:t xml:space="preserve">Ambiente de integridade</w:t>
      </w:r>
      <w:r>
        <w:rPr>
          <w:rFonts w:ascii="Source Sans 3" w:cs="Source Sans 3" w:eastAsia="Source Sans 3" w:hAnsi="Source Sans 3"/>
        </w:rPr>
        <w:t xml:space="preserve">	11</w:t>
      </w:r>
    </w:p>
    <w:p>
      <w:pPr>
        <w:pStyle w:val="TOC2"/>
      </w:pPr>
      <w:r>
        <w:rPr>
          <w:rFonts w:ascii="Source Sans 3" w:cs="Source Sans 3" w:eastAsia="Source Sans 3" w:hAnsi="Source Sans 3"/>
        </w:rPr>
        <w:t xml:space="preserve">2.1</w:t>
      </w:r>
      <w:r>
        <w:rPr>
          <w:rFonts w:ascii="Source Sans 3" w:cs="Source Sans 3" w:eastAsia="Source Sans 3" w:hAnsi="Source Sans 3"/>
        </w:rPr>
        <w:t xml:space="preserve">	</w:t>
      </w:r>
      <w:r>
        <w:rPr>
          <w:rFonts w:ascii="Source Sans 3" w:cs="Source Sans 3" w:eastAsia="Source Sans 3" w:hAnsi="Source Sans 3"/>
        </w:rPr>
        <w:t xml:space="preserve">Instrumentos utilizados para verificação</w:t>
      </w:r>
      <w:r>
        <w:rPr>
          <w:rFonts w:ascii="Source Sans 3" w:cs="Source Sans 3" w:eastAsia="Source Sans 3" w:hAnsi="Source Sans 3"/>
        </w:rPr>
        <w:t xml:space="preserve">	11</w:t>
      </w:r>
    </w:p>
    <w:p>
      <w:pPr>
        <w:pStyle w:val="TOC2"/>
      </w:pPr>
      <w:r>
        <w:rPr>
          <w:rFonts w:ascii="Source Sans 3" w:cs="Source Sans 3" w:eastAsia="Source Sans 3" w:hAnsi="Source Sans 3"/>
        </w:rPr>
        <w:t xml:space="preserve">2.2</w:t>
      </w:r>
      <w:r>
        <w:rPr>
          <w:rFonts w:ascii="Source Sans 3" w:cs="Source Sans 3" w:eastAsia="Source Sans 3" w:hAnsi="Source Sans 3"/>
        </w:rPr>
        <w:t xml:space="preserve">	</w:t>
      </w:r>
      <w:r>
        <w:rPr>
          <w:rFonts w:ascii="Source Sans 3" w:cs="Source Sans 3" w:eastAsia="Source Sans 3" w:hAnsi="Source Sans 3"/>
        </w:rPr>
        <w:t xml:space="preserve">Resultados</w:t>
      </w:r>
      <w:r>
        <w:rPr>
          <w:rFonts w:ascii="Source Sans 3" w:cs="Source Sans 3" w:eastAsia="Source Sans 3" w:hAnsi="Source Sans 3"/>
        </w:rPr>
        <w:t xml:space="preserve">	12</w:t>
      </w:r>
    </w:p>
    <w:p>
      <w:pPr>
        <w:pStyle w:val="TOC2"/>
      </w:pPr>
      <w:r>
        <w:rPr>
          <w:rFonts w:ascii="Source Sans 3" w:cs="Source Sans 3" w:eastAsia="Source Sans 3" w:hAnsi="Source Sans 3"/>
        </w:rPr>
        <w:t xml:space="preserve">2.3</w:t>
      </w:r>
      <w:r>
        <w:rPr>
          <w:rFonts w:ascii="Source Sans 3" w:cs="Source Sans 3" w:eastAsia="Source Sans 3" w:hAnsi="Source Sans 3"/>
        </w:rPr>
        <w:t xml:space="preserve">	</w:t>
      </w:r>
      <w:r>
        <w:rPr>
          <w:rFonts w:ascii="Source Sans 3" w:cs="Source Sans 3" w:eastAsia="Source Sans 3" w:hAnsi="Source Sans 3"/>
        </w:rPr>
        <w:t xml:space="preserve">Visão de futuro</w:t>
      </w:r>
      <w:r>
        <w:rPr>
          <w:rFonts w:ascii="Source Sans 3" w:cs="Source Sans 3" w:eastAsia="Source Sans 3" w:hAnsi="Source Sans 3"/>
        </w:rPr>
        <w:t xml:space="preserve">	14</w:t>
      </w:r>
    </w:p>
    <w:p>
      <w:pPr>
        <w:pStyle w:val="TOC2"/>
      </w:pPr>
      <w:r>
        <w:rPr>
          <w:rFonts w:ascii="Source Sans 3" w:cs="Source Sans 3" w:eastAsia="Source Sans 3" w:hAnsi="Source Sans 3"/>
        </w:rPr>
        <w:t xml:space="preserve">2.4</w:t>
      </w:r>
      <w:r>
        <w:rPr>
          <w:rFonts w:ascii="Source Sans 3" w:cs="Source Sans 3" w:eastAsia="Source Sans 3" w:hAnsi="Source Sans 3"/>
        </w:rPr>
        <w:t xml:space="preserve">	</w:t>
      </w:r>
      <w:r>
        <w:rPr>
          <w:rFonts w:ascii="Source Sans 3" w:cs="Source Sans 3" w:eastAsia="Source Sans 3" w:hAnsi="Source Sans 3"/>
        </w:rPr>
        <w:t xml:space="preserve">Objetivos do Programa de Integridade</w:t>
      </w:r>
      <w:r>
        <w:rPr>
          <w:rFonts w:ascii="Source Sans 3" w:cs="Source Sans 3" w:eastAsia="Source Sans 3" w:hAnsi="Source Sans 3"/>
        </w:rPr>
        <w:t xml:space="preserve">	15</w:t>
      </w:r>
    </w:p>
    <w:p>
      <w:pPr>
        <w:pStyle w:val="TOC2"/>
      </w:pPr>
      <w:r>
        <w:rPr>
          <w:rFonts w:ascii="Source Sans 3" w:cs="Source Sans 3" w:eastAsia="Source Sans 3" w:hAnsi="Source Sans 3"/>
        </w:rPr>
        <w:t xml:space="preserve">2.5</w:t>
      </w:r>
      <w:r>
        <w:rPr>
          <w:rFonts w:ascii="Source Sans 3" w:cs="Source Sans 3" w:eastAsia="Source Sans 3" w:hAnsi="Source Sans 3"/>
        </w:rPr>
        <w:t xml:space="preserve">	</w:t>
      </w:r>
      <w:r>
        <w:rPr>
          <w:rFonts w:ascii="Source Sans 3" w:cs="Source Sans 3" w:eastAsia="Source Sans 3" w:hAnsi="Source Sans 3"/>
        </w:rPr>
        <w:t xml:space="preserve">Estrutura de governança e de gestão do Programa de Integridade</w:t>
      </w:r>
      <w:r>
        <w:rPr>
          <w:rFonts w:ascii="Source Sans 3" w:cs="Source Sans 3" w:eastAsia="Source Sans 3" w:hAnsi="Source Sans 3"/>
        </w:rPr>
        <w:t xml:space="preserve">	15</w:t>
      </w:r>
    </w:p>
    <w:p>
      <w:pPr>
        <w:pStyle w:val="TOC2"/>
      </w:pPr>
      <w:r>
        <w:rPr>
          <w:rFonts w:ascii="Source Sans 3" w:cs="Source Sans 3" w:eastAsia="Source Sans 3" w:hAnsi="Source Sans 3"/>
        </w:rPr>
        <w:t xml:space="preserve">2.6</w:t>
      </w:r>
      <w:r>
        <w:rPr>
          <w:rFonts w:ascii="Source Sans 3" w:cs="Source Sans 3" w:eastAsia="Source Sans 3" w:hAnsi="Source Sans 3"/>
        </w:rPr>
        <w:t xml:space="preserve">	</w:t>
      </w:r>
      <w:r>
        <w:rPr>
          <w:rFonts w:ascii="Source Sans 3" w:cs="Source Sans 3" w:eastAsia="Source Sans 3" w:hAnsi="Source Sans 3"/>
        </w:rPr>
        <w:t xml:space="preserve">Integração com os instrumentos de governança e gestão estratégica institucionais</w:t>
      </w:r>
      <w:r>
        <w:rPr>
          <w:rFonts w:ascii="Source Sans 3" w:cs="Source Sans 3" w:eastAsia="Source Sans 3" w:hAnsi="Source Sans 3"/>
        </w:rPr>
        <w:t xml:space="preserve">	17</w:t>
      </w:r>
    </w:p>
    <w:p>
      <w:pPr>
        <w:pStyle w:val="TOC2"/>
      </w:pPr>
      <w:r>
        <w:rPr>
          <w:rFonts w:ascii="Source Sans 3" w:cs="Source Sans 3" w:eastAsia="Source Sans 3" w:hAnsi="Source Sans 3"/>
        </w:rPr>
        <w:t xml:space="preserve">2.7</w:t>
      </w:r>
      <w:r>
        <w:rPr>
          <w:rFonts w:ascii="Source Sans 3" w:cs="Source Sans 3" w:eastAsia="Source Sans 3" w:hAnsi="Source Sans 3"/>
        </w:rPr>
        <w:t xml:space="preserve">	</w:t>
      </w:r>
      <w:r>
        <w:rPr>
          <w:rFonts w:ascii="Source Sans 3" w:cs="Source Sans 3" w:eastAsia="Source Sans 3" w:hAnsi="Source Sans 3"/>
        </w:rPr>
        <w:t xml:space="preserve">Valor público gerado</w:t>
      </w:r>
      <w:r>
        <w:rPr>
          <w:rFonts w:ascii="Source Sans 3" w:cs="Source Sans 3" w:eastAsia="Source Sans 3" w:hAnsi="Source Sans 3"/>
        </w:rPr>
        <w:t xml:space="preserve">	19</w:t>
      </w:r>
    </w:p>
    <w:p>
      <w:pPr>
        <w:pStyle w:val="TOC1"/>
      </w:pPr>
      <w:r>
        <w:rPr>
          <w:rFonts w:ascii="Source Sans 3" w:cs="Source Sans 3" w:eastAsia="Source Sans 3" w:hAnsi="Source Sans 3"/>
        </w:rPr>
        <w:t xml:space="preserve">3.</w:t>
      </w:r>
      <w:r>
        <w:rPr>
          <w:rFonts w:ascii="Source Sans 3" w:cs="Source Sans 3" w:eastAsia="Source Sans 3" w:hAnsi="Source Sans 3"/>
        </w:rPr>
        <w:t xml:space="preserve">	</w:t>
      </w:r>
      <w:r>
        <w:rPr>
          <w:rFonts w:ascii="Source Sans 3" w:cs="Source Sans 3" w:eastAsia="Source Sans 3" w:hAnsi="Source Sans 3"/>
        </w:rPr>
        <w:t xml:space="preserve">Eixos temáticos do Programa de Integridade</w:t>
      </w:r>
      <w:r>
        <w:rPr>
          <w:rFonts w:ascii="Source Sans 3" w:cs="Source Sans 3" w:eastAsia="Source Sans 3" w:hAnsi="Source Sans 3"/>
        </w:rPr>
        <w:t xml:space="preserve">	19</w:t>
      </w:r>
    </w:p>
    <w:p>
      <w:pPr>
        <w:pStyle w:val="TOC1"/>
      </w:pPr>
      <w:r>
        <w:rPr>
          <w:rFonts w:ascii="Source Sans 3" w:cs="Source Sans 3" w:eastAsia="Source Sans 3" w:hAnsi="Source Sans 3"/>
        </w:rPr>
        <w:t xml:space="preserve">4.</w:t>
      </w:r>
      <w:r>
        <w:rPr>
          <w:rFonts w:ascii="Source Sans 3" w:cs="Source Sans 3" w:eastAsia="Source Sans 3" w:hAnsi="Source Sans 3"/>
        </w:rPr>
        <w:t xml:space="preserve">	</w:t>
      </w:r>
      <w:r>
        <w:rPr>
          <w:rFonts w:ascii="Source Sans 3" w:cs="Source Sans 3" w:eastAsia="Source Sans 3" w:hAnsi="Source Sans 3"/>
        </w:rPr>
        <w:t xml:space="preserve">Plano de Integridade</w:t>
      </w:r>
      <w:r>
        <w:rPr>
          <w:rFonts w:ascii="Source Sans 3" w:cs="Source Sans 3" w:eastAsia="Source Sans 3" w:hAnsi="Source Sans 3"/>
        </w:rPr>
        <w:t xml:space="preserve">	21</w:t>
      </w:r>
    </w:p>
    <w:p>
      <w:pPr>
        <w:pStyle w:val="TOC1"/>
      </w:pPr>
      <w:r>
        <w:rPr>
          <w:rFonts w:ascii="Source Sans 3" w:cs="Source Sans 3" w:eastAsia="Source Sans 3" w:hAnsi="Source Sans 3"/>
        </w:rPr>
        <w:t xml:space="preserve">5.</w:t>
      </w:r>
      <w:r>
        <w:rPr>
          <w:rFonts w:ascii="Source Sans 3" w:cs="Source Sans 3" w:eastAsia="Source Sans 3" w:hAnsi="Source Sans 3"/>
        </w:rPr>
        <w:t xml:space="preserve">	</w:t>
      </w:r>
      <w:r>
        <w:rPr>
          <w:rFonts w:ascii="Source Sans 3" w:cs="Source Sans 3" w:eastAsia="Source Sans 3" w:hAnsi="Source Sans 3"/>
        </w:rPr>
        <w:t xml:space="preserve">Execução e monitoramento das ações de integridade</w:t>
      </w:r>
      <w:r>
        <w:rPr>
          <w:rFonts w:ascii="Source Sans 3" w:cs="Source Sans 3" w:eastAsia="Source Sans 3" w:hAnsi="Source Sans 3"/>
        </w:rPr>
        <w:t xml:space="preserve">	27</w:t>
      </w:r>
    </w:p>
    <w:p>
      <w:pPr>
        <w:pStyle w:val="TOC2"/>
      </w:pPr>
      <w:r>
        <w:rPr>
          <w:rFonts w:ascii="Source Sans 3" w:cs="Source Sans 3" w:eastAsia="Source Sans 3" w:hAnsi="Source Sans 3"/>
        </w:rPr>
        <w:t xml:space="preserve">5.1</w:t>
      </w:r>
      <w:r>
        <w:rPr>
          <w:rFonts w:ascii="Source Sans 3" w:cs="Source Sans 3" w:eastAsia="Source Sans 3" w:hAnsi="Source Sans 3"/>
        </w:rPr>
        <w:t xml:space="preserve">	</w:t>
      </w:r>
      <w:r>
        <w:rPr>
          <w:rFonts w:ascii="Source Sans 3" w:cs="Source Sans 3" w:eastAsia="Source Sans 3" w:hAnsi="Source Sans 3"/>
        </w:rPr>
        <w:t xml:space="preserve">Execução</w:t>
      </w:r>
      <w:r>
        <w:rPr>
          <w:rFonts w:ascii="Source Sans 3" w:cs="Source Sans 3" w:eastAsia="Source Sans 3" w:hAnsi="Source Sans 3"/>
        </w:rPr>
        <w:t xml:space="preserve">	27</w:t>
      </w:r>
    </w:p>
    <w:p>
      <w:pPr>
        <w:pStyle w:val="TOC2"/>
      </w:pPr>
      <w:r>
        <w:rPr>
          <w:rFonts w:ascii="Source Sans 3" w:cs="Source Sans 3" w:eastAsia="Source Sans 3" w:hAnsi="Source Sans 3"/>
        </w:rPr>
        <w:t xml:space="preserve">5.2</w:t>
      </w:r>
      <w:r>
        <w:rPr>
          <w:rFonts w:ascii="Source Sans 3" w:cs="Source Sans 3" w:eastAsia="Source Sans 3" w:hAnsi="Source Sans 3"/>
        </w:rPr>
        <w:t xml:space="preserve">	</w:t>
      </w:r>
      <w:r>
        <w:rPr>
          <w:rFonts w:ascii="Source Sans 3" w:cs="Source Sans 3" w:eastAsia="Source Sans 3" w:hAnsi="Source Sans 3"/>
        </w:rPr>
        <w:t xml:space="preserve">Monitoramento</w:t>
      </w:r>
      <w:r>
        <w:rPr>
          <w:rFonts w:ascii="Source Sans 3" w:cs="Source Sans 3" w:eastAsia="Source Sans 3" w:hAnsi="Source Sans 3"/>
        </w:rPr>
        <w:t xml:space="preserve">	27</w:t>
      </w:r>
    </w:p>
    <w:p>
      <w:pPr>
        <w:pStyle w:val="TOC1"/>
      </w:pPr>
      <w:r>
        <w:rPr>
          <w:rFonts w:ascii="Source Sans 3" w:cs="Source Sans 3" w:eastAsia="Source Sans 3" w:hAnsi="Source Sans 3"/>
        </w:rPr>
        <w:t xml:space="preserve">6.</w:t>
      </w:r>
      <w:r>
        <w:rPr>
          <w:rFonts w:ascii="Source Sans 3" w:cs="Source Sans 3" w:eastAsia="Source Sans 3" w:hAnsi="Source Sans 3"/>
        </w:rPr>
        <w:t xml:space="preserve">	</w:t>
      </w:r>
      <w:r>
        <w:rPr>
          <w:rFonts w:ascii="Source Sans 3" w:cs="Source Sans 3" w:eastAsia="Source Sans 3" w:hAnsi="Source Sans 3"/>
        </w:rPr>
        <w:t xml:space="preserve">Revisão e a atualização do Programa de Integridade</w:t>
      </w:r>
      <w:r>
        <w:rPr>
          <w:rFonts w:ascii="Source Sans 3" w:cs="Source Sans 3" w:eastAsia="Source Sans 3" w:hAnsi="Source Sans 3"/>
        </w:rPr>
        <w:t xml:space="preserve">	27</w:t>
      </w:r>
    </w:p>
    <w:p>
      <w:pPr>
        <w:pStyle w:val="TOC2"/>
      </w:pPr>
      <w:r>
        <w:rPr>
          <w:rFonts w:ascii="Source Sans 3" w:cs="Source Sans 3" w:eastAsia="Source Sans 3" w:hAnsi="Source Sans 3"/>
        </w:rPr>
        <w:t xml:space="preserve">6.1</w:t>
      </w:r>
      <w:r>
        <w:rPr>
          <w:rFonts w:ascii="Source Sans 3" w:cs="Source Sans 3" w:eastAsia="Source Sans 3" w:hAnsi="Source Sans 3"/>
        </w:rPr>
        <w:t xml:space="preserve">	</w:t>
      </w:r>
      <w:r>
        <w:rPr>
          <w:rFonts w:ascii="Source Sans 3" w:cs="Source Sans 3" w:eastAsia="Source Sans 3" w:hAnsi="Source Sans 3"/>
        </w:rPr>
        <w:t xml:space="preserve">Revisão</w:t>
      </w:r>
      <w:r>
        <w:rPr>
          <w:rFonts w:ascii="Source Sans 3" w:cs="Source Sans 3" w:eastAsia="Source Sans 3" w:hAnsi="Source Sans 3"/>
        </w:rPr>
        <w:t xml:space="preserve">	27</w:t>
      </w:r>
    </w:p>
    <w:p>
      <w:pPr>
        <w:pStyle w:val="TOC2"/>
      </w:pPr>
      <w:r>
        <w:rPr>
          <w:rFonts w:ascii="Source Sans 3" w:cs="Source Sans 3" w:eastAsia="Source Sans 3" w:hAnsi="Source Sans 3"/>
        </w:rPr>
        <w:t xml:space="preserve">6.2</w:t>
      </w:r>
      <w:r>
        <w:rPr>
          <w:rFonts w:ascii="Source Sans 3" w:cs="Source Sans 3" w:eastAsia="Source Sans 3" w:hAnsi="Source Sans 3"/>
        </w:rPr>
        <w:t xml:space="preserve">	</w:t>
      </w:r>
      <w:r>
        <w:rPr>
          <w:rFonts w:ascii="Source Sans 3" w:cs="Source Sans 3" w:eastAsia="Source Sans 3" w:hAnsi="Source Sans 3"/>
        </w:rPr>
        <w:t xml:space="preserve">Atualização</w:t>
      </w:r>
      <w:r>
        <w:rPr>
          <w:rFonts w:ascii="Source Sans 3" w:cs="Source Sans 3" w:eastAsia="Source Sans 3" w:hAnsi="Source Sans 3"/>
        </w:rPr>
        <w:t xml:space="preserve">	28</w:t>
      </w:r>
    </w:p>
    <w:p>
      <w:pPr>
        <w:pStyle w:val="TOC1"/>
      </w:pPr>
      <w:r>
        <w:rPr>
          <w:rFonts w:ascii="Source Sans 3" w:cs="Source Sans 3" w:eastAsia="Source Sans 3" w:hAnsi="Source Sans 3"/>
        </w:rPr>
        <w:t xml:space="preserve">7.</w:t>
      </w:r>
      <w:r>
        <w:rPr>
          <w:rFonts w:ascii="Source Sans 3" w:cs="Source Sans 3" w:eastAsia="Source Sans 3" w:hAnsi="Source Sans 3"/>
        </w:rPr>
        <w:t xml:space="preserve">	</w:t>
      </w:r>
      <w:r>
        <w:rPr>
          <w:rFonts w:ascii="Source Sans 3" w:cs="Source Sans 3" w:eastAsia="Source Sans 3" w:hAnsi="Source Sans 3"/>
        </w:rPr>
        <w:t xml:space="preserve">Validação do Programa de Integridade</w:t>
      </w:r>
      <w:r>
        <w:rPr>
          <w:rFonts w:ascii="Source Sans 3" w:cs="Source Sans 3" w:eastAsia="Source Sans 3" w:hAnsi="Source Sans 3"/>
        </w:rPr>
        <w:t xml:space="preserve">	28</w:t>
      </w:r>
    </w:p>
    <w:p>
      <w:pPr>
        <w:pStyle w:val="TOC1"/>
      </w:pPr>
      <w:r>
        <w:rPr>
          <w:rFonts w:ascii="Source Sans 3" w:cs="Source Sans 3" w:eastAsia="Source Sans 3" w:hAnsi="Source Sans 3"/>
        </w:rPr>
        <w:t xml:space="preserve">Anexo I – Plano de Integridade: consolidação das ações</w:t>
      </w:r>
      <w:r>
        <w:rPr>
          <w:rFonts w:ascii="Source Sans 3" w:cs="Source Sans 3" w:eastAsia="Source Sans 3" w:hAnsi="Source Sans 3"/>
        </w:rPr>
        <w:t xml:space="preserve">	29</w:t>
      </w:r>
      <w:r>
        <w:fldChar w:fldCharType="end"/>
      </w:r>
    </w:p>
    <w:p>
      <w:pPr>
        <w:pStyle w:val="Heading1"/>
        <w:pageBreakBefore/>
      </w:pPr>
      <w:r>
        <w:rPr>
          <w:rFonts w:ascii="Source Sans 3" w:cs="Source Sans 3" w:eastAsia="Source Sans 3" w:hAnsi="Source Sans 3"/>
        </w:rPr>
        <w:t xml:space="preserve">Mensagem da Alta Administração</w:t>
      </w:r>
    </w:p>
    <w:p>
      <w:r>
        <w:rPr>
          <w:rFonts w:ascii="Source Sans 3" w:cs="Source Sans 3" w:eastAsia="Source Sans 3" w:hAnsi="Source Sans 3"/>
        </w:rPr>
        <w:t xml:space="preserve">A Procuradoria-Geral do Estado de Mato Grosso do Sul (PGE/MS) reafirma, por meio deste Programa de Integridade, seu compromisso com a ética, a transparência e a boa gestão pública.</w:t>
      </w:r>
    </w:p>
    <w:p>
      <w:r>
        <w:rPr>
          <w:rFonts w:ascii="Source Sans 3" w:cs="Source Sans 3" w:eastAsia="Source Sans 3" w:hAnsi="Source Sans 3"/>
        </w:rPr>
        <w:t xml:space="preserve">Este documento é fruto do trabalho técnico para a implantação do </w:t>
      </w:r>
      <w:r>
        <w:rPr>
          <w:rFonts w:ascii="Source Sans 3" w:cs="Source Sans 3" w:eastAsia="Source Sans 3" w:hAnsi="Source Sans 3"/>
          <w:i/>
          <w:iCs/>
        </w:rPr>
        <w:t xml:space="preserve">Compliance</w:t>
      </w:r>
      <w:r>
        <w:rPr>
          <w:rFonts w:ascii="Source Sans 3" w:cs="Source Sans 3" w:eastAsia="Source Sans 3" w:hAnsi="Source Sans 3"/>
        </w:rPr>
        <w:t xml:space="preserve"> Público na Instituição, mas sua efetividade depende, sobretudo, do exemplo e do engajamento de todos. Cabe a cada Procurador, Servidor e Colaborador incorporar os valores institucionais de eficiência, ética, inovação, comprometimento, consensualidade e sustentabilidade na condução cotidiana de suas atividades.</w:t>
      </w:r>
    </w:p>
    <w:p>
      <w:r>
        <w:rPr>
          <w:rFonts w:ascii="Source Sans 3" w:cs="Source Sans 3" w:eastAsia="Source Sans 3" w:hAnsi="Source Sans 3"/>
        </w:rPr>
        <w:t xml:space="preserve">Reitera-se, assim, o apoio incondicional desta gestão na execução das ações previstas neste Programa, com a expectativa de que esta temática se consolide como valor permanente e como diferencial de atuação da Procuradoria-Geral do Estado perante a sociedade sul-mato-grossense.</w:t>
      </w:r>
    </w:p>
    <w:p>
      <w:pPr>
        <w:pStyle w:val="Heading1"/>
      </w:pPr>
      <w:r>
        <w:rPr>
          <w:rFonts w:ascii="Source Sans 3" w:cs="Source Sans 3" w:eastAsia="Source Sans 3" w:hAnsi="Source Sans 3"/>
        </w:rPr>
        <w:t xml:space="preserve">Apresentação</w:t>
      </w:r>
    </w:p>
    <w:p>
      <w:r>
        <w:rPr>
          <w:rFonts w:ascii="Source Sans 3" w:cs="Source Sans 3" w:eastAsia="Source Sans 3" w:hAnsi="Source Sans 3"/>
        </w:rPr>
        <w:t xml:space="preserve">O Programa de Integridade da PGE/MS foi elaborado em consonância com a Política de </w:t>
      </w:r>
      <w:r>
        <w:rPr>
          <w:rFonts w:ascii="Source Sans 3" w:cs="Source Sans 3" w:eastAsia="Source Sans 3" w:hAnsi="Source Sans 3"/>
          <w:i/>
          <w:iCs/>
        </w:rPr>
        <w:t xml:space="preserve">Compliance</w:t>
      </w:r>
      <w:r>
        <w:rPr>
          <w:rFonts w:ascii="Source Sans 3" w:cs="Source Sans 3" w:eastAsia="Source Sans 3" w:hAnsi="Source Sans 3"/>
        </w:rPr>
        <w:t xml:space="preserve"> Público (PCP) do Poder Executivo Estadual, constituindo-se em instrumento estratégico para promover a ética, a transparência e a responsabilidade na gestão pública.</w:t>
      </w:r>
    </w:p>
    <w:p>
      <w:r>
        <w:rPr>
          <w:rFonts w:ascii="Source Sans 3" w:cs="Source Sans 3" w:eastAsia="Source Sans 3" w:hAnsi="Source Sans 3"/>
        </w:rPr>
        <w:t xml:space="preserve">Este documento reafirma o compromisso da alta gestão e de todos os integrantes do órgão em pautar suas decisões e condutas para defesa do interesse público pela honestidade e pela boa administração.</w:t>
      </w:r>
    </w:p>
    <w:p>
      <w:r>
        <w:rPr>
          <w:rFonts w:ascii="Source Sans 3" w:cs="Source Sans 3" w:eastAsia="Source Sans 3" w:hAnsi="Source Sans 3"/>
        </w:rPr>
        <w:t xml:space="preserve">Além disso, integra princípios e práticas voltados ao fortalecimento da governança, à melhoria da gestão de riscos, à prevenção de conflitos de interesses e à ampliação da transparência para assegurar maior eficiência administrativa e ampliar a confiança da sociedade na PGE/MS.</w:t>
      </w:r>
    </w:p>
    <w:p>
      <w:r>
        <w:rPr>
          <w:rFonts w:ascii="Source Sans 3" w:cs="Source Sans 3" w:eastAsia="Source Sans 3" w:hAnsi="Source Sans 3"/>
        </w:rPr>
        <w:t xml:space="preserve">Por meio deste Programa, a Instituição adota mecanismos de prevenção, detecção e tratamento de riscos de integridade, além de capacitar e orientar os servidores. Ao mesmo tempo, busca-se reforçar a cultura ética tanto internamente quanto nas relações externas.</w:t>
      </w:r>
    </w:p>
    <w:p>
      <w:r>
        <w:rPr>
          <w:rFonts w:ascii="Source Sans 3" w:cs="Source Sans 3" w:eastAsia="Source Sans 3" w:hAnsi="Source Sans 3"/>
        </w:rPr>
        <w:t xml:space="preserve">Este Programa não constitui iniciativa isolada, mas parte integrante e articulada do modelo de gestão da PGE/MS. Ele se conecta diretamente ao Planejamento Estratégico (2024–2029) do órgão, cuja visão de ser referência em consultoria jurídica e representação judicial dos interesses do Estado somente se realiza com fundamentos éticos sólidos e controles internos confiáveis.</w:t>
      </w:r>
    </w:p>
    <w:p>
      <w:r>
        <w:rPr>
          <w:rFonts w:ascii="Source Sans 3" w:cs="Source Sans 3" w:eastAsia="Source Sans 3" w:hAnsi="Source Sans 3"/>
        </w:rPr>
        <w:t xml:space="preserve">Fundamenta-se, ainda, na Política de Governança institucionalizada pela Resolução PGE/MS/Nº 314, de 26 de fevereiro de 2021, que estabelece as instâncias e os fluxos decisórios sobre os quais o presente Programa se apoia. E dialoga com a Política de Gestão de Riscos da PGE/MS (2026), que fornece o instrumento técnico para identificar, avaliar e tratar os riscos à integridade.</w:t>
      </w:r>
    </w:p>
    <w:p>
      <w:r>
        <w:rPr>
          <w:rFonts w:ascii="Source Sans 3" w:cs="Source Sans 3" w:eastAsia="Source Sans 3" w:hAnsi="Source Sans 3"/>
        </w:rPr>
        <w:t xml:space="preserve">Alinha-se, por fim, aos compromissos globais de desenvolvimento sustentável assumidos pelo Brasil na Agenda 2030 da Organização das Nações Unidas (ONU), em especial ao Objetivo de Desenvolvimento Sustentável (ODS) 16: Paz, Justiça e Instituições Eficazes, e ao ODS 17, Parcerias e Meios de Implementação. Isto reforça o entendimento de que integridade, governança e gestão de riscos são pilares complementares e interdependentes para a geração de valor público e para o fortalecimento da confiança da sociedade nas instituições do Estado de Mato Grosso do Sul.</w:t>
      </w:r>
    </w:p>
    <w:p>
      <w:r>
        <w:rPr>
          <w:rFonts w:ascii="Source Sans 3" w:cs="Source Sans 3" w:eastAsia="Source Sans 3" w:hAnsi="Source Sans 3"/>
        </w:rPr>
        <w:t xml:space="preserve">Deste modo, o Programa de Integridade da PGE/MS representa, não apenas uma ferramenta de conformidade, mas, sobretudo, um pacto institucional pela boa governança, pelo fortalecimento dos controles, pela consolidação da cultura da integridade e pelo aperfeiçoamento contínuo de suas políticas em benefício do Estado e, consequentemente, a sociedade.</w:t>
      </w:r>
    </w:p>
    <w:p>
      <w:pPr>
        <w:pStyle w:val="Heading1"/>
      </w:pPr>
      <w:r>
        <w:rPr>
          <w:rFonts w:ascii="Source Sans 3" w:cs="Source Sans 3" w:eastAsia="Source Sans 3" w:hAnsi="Source Sans 3"/>
        </w:rPr>
        <w:t xml:space="preserve">Instituição do Comitê Setorial de </w:t>
      </w:r>
      <w:r>
        <w:rPr>
          <w:rFonts w:ascii="Source Sans 3" w:cs="Source Sans 3" w:eastAsia="Source Sans 3" w:hAnsi="Source Sans 3"/>
          <w:i/>
          <w:iCs/>
        </w:rPr>
        <w:t xml:space="preserve">Compliance</w:t>
      </w:r>
    </w:p>
    <w:p>
      <w:r>
        <w:rPr>
          <w:rFonts w:ascii="Source Sans 3" w:cs="Source Sans 3" w:eastAsia="Source Sans 3" w:hAnsi="Source Sans 3"/>
        </w:rPr>
        <w:t xml:space="preserve">O Comitê Setorial de </w:t>
      </w:r>
      <w:r>
        <w:rPr>
          <w:rFonts w:ascii="Source Sans 3" w:cs="Source Sans 3" w:eastAsia="Source Sans 3" w:hAnsi="Source Sans 3"/>
          <w:i/>
          <w:iCs/>
        </w:rPr>
        <w:t xml:space="preserve">Compliance</w:t>
      </w:r>
      <w:r>
        <w:rPr>
          <w:rFonts w:ascii="Source Sans 3" w:cs="Source Sans 3" w:eastAsia="Source Sans 3" w:hAnsi="Source Sans 3"/>
        </w:rPr>
        <w:t xml:space="preserve"> (CSC) criado para atuar diretamente no acompanhamento da implementação e da execução das ações relativas à integridade pública e à gestão de riscos do Programa de </w:t>
      </w:r>
      <w:r>
        <w:rPr>
          <w:rFonts w:ascii="Source Sans 3" w:cs="Source Sans 3" w:eastAsia="Source Sans 3" w:hAnsi="Source Sans 3"/>
          <w:i/>
          <w:iCs/>
        </w:rPr>
        <w:t xml:space="preserve">Compliance </w:t>
      </w:r>
      <w:r>
        <w:rPr>
          <w:rFonts w:ascii="Source Sans 3" w:cs="Source Sans 3" w:eastAsia="Source Sans 3" w:hAnsi="Source Sans 3"/>
        </w:rPr>
        <w:t xml:space="preserve">Público (PCP), foi instituído pela Resolução PGE/MS/Nº 494, de 18 março de 2026, publicada em 19 de março de 2026. Este está integrado ao Comitê de Governança da Instituição, o qual se constitui como órgão colegiado fundamental para orientar as diretrizes desta temática.</w:t>
      </w:r>
    </w:p>
    <w:p>
      <w:r>
        <w:rPr>
          <w:rFonts w:ascii="Source Sans 3" w:cs="Source Sans 3" w:eastAsia="Source Sans 3" w:hAnsi="Source Sans 3"/>
        </w:rPr>
        <w:t xml:space="preserve">O CSC é responsável por validar as atividades desenvolvidas pelo Grupo de Trabalho de </w:t>
      </w:r>
      <w:r>
        <w:rPr>
          <w:rFonts w:ascii="Source Sans 3" w:cs="Source Sans 3" w:eastAsia="Source Sans 3" w:hAnsi="Source Sans 3"/>
          <w:i/>
          <w:iCs/>
        </w:rPr>
        <w:t xml:space="preserve">Compliance</w:t>
      </w:r>
      <w:r>
        <w:rPr>
          <w:rFonts w:ascii="Source Sans 3" w:cs="Source Sans 3" w:eastAsia="Source Sans 3" w:hAnsi="Source Sans 3"/>
        </w:rPr>
        <w:t xml:space="preserve"> na fase de construção de documentação e estruturação das ações e, futuramente, realizar o monitoramento dos trabalhos desenvolvidos. Está constituído pelo dirigente máximo da PGE e pelos membros da alta gestão, conforme orientado no Decreto Nº 16.582, de 10 de março de 2025.</w:t>
      </w:r>
    </w:p>
    <w:p>
      <w:r>
        <w:rPr>
          <w:rFonts w:ascii="Source Sans 3" w:cs="Source Sans 3" w:eastAsia="Source Sans 3" w:hAnsi="Source Sans 3"/>
        </w:rPr>
        <w:t xml:space="preserve">Acesse </w:t>
      </w:r>
      <w:hyperlink w:history="1" r:id="rIdkigss8q7ims9cliav4icp">
        <w:r>
          <w:rPr>
            <w:rFonts w:ascii="Source Sans 3" w:cs="Source Sans 3" w:eastAsia="Source Sans 3" w:hAnsi="Source Sans 3"/>
            <w:color w:val="1F5F8B"/>
            <w:u w:val="single"/>
          </w:rPr>
          <w:t xml:space="preserve">a RESOLUÇÃO PGE/MS/Nº 494, DE 18 MARÇO DE 2026</w:t>
        </w:r>
      </w:hyperlink>
      <w:r>
        <w:rPr>
          <w:rFonts w:ascii="Source Sans 3" w:cs="Source Sans 3" w:eastAsia="Source Sans 3" w:hAnsi="Source Sans 3"/>
          <w:b/>
          <w:bCs/>
        </w:rPr>
        <w:t xml:space="preserve">.</w:t>
      </w:r>
    </w:p>
    <w:p>
      <w:r>
        <w:rPr>
          <w:rFonts w:ascii="Source Sans 3" w:cs="Source Sans 3" w:eastAsia="Source Sans 3" w:hAnsi="Source Sans 3"/>
        </w:rPr>
        <w:t xml:space="preserve">Integrantes</w:t>
      </w:r>
      <w:r>
        <w:rPr>
          <w:rFonts w:ascii="Source Sans 3" w:cs="Source Sans 3" w:eastAsia="Source Sans 3" w:hAnsi="Source Sans 3"/>
          <w:b/>
          <w:bCs/>
        </w:rPr>
        <w:t xml:space="preserve">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5"/>
        <w:gridCol w:w="1215"/>
        <w:gridCol w:w="4482"/>
      </w:tblGrid>
      <w:tr>
        <w:trPr>
          <w:cantSplit/>
          <w:tblHeader/>
        </w:trPr>
        <w:tc>
          <w:tcPr>
            <w:tcW w:type="dxa" w:w="33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PROCURADORES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448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SETOR</w:t>
            </w:r>
          </w:p>
        </w:tc>
      </w:tr>
      <w:tr>
        <w:trPr>
          <w:cantSplit/>
        </w:trPr>
        <w:tc>
          <w:tcPr>
            <w:tcW w:type="dxa" w:w="3375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Márcio André Batista de Arruda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112221021</w:t>
            </w:r>
          </w:p>
        </w:tc>
        <w:tc>
          <w:tcPr>
            <w:tcW w:type="dxa" w:w="4482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Procurador-Geral do Estado</w:t>
            </w:r>
          </w:p>
        </w:tc>
      </w:tr>
      <w:tr>
        <w:trPr>
          <w:cantSplit/>
        </w:trPr>
        <w:tc>
          <w:tcPr>
            <w:tcW w:type="dxa" w:w="3375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Jordana Pereira Lopes Goulart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472919021</w:t>
            </w:r>
          </w:p>
        </w:tc>
        <w:tc>
          <w:tcPr>
            <w:tcW w:type="dxa" w:w="4482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Procuradoria de Assessoria ao Gabinete (PAG)</w:t>
            </w:r>
          </w:p>
        </w:tc>
      </w:tr>
      <w:tr>
        <w:trPr>
          <w:cantSplit/>
        </w:trPr>
        <w:tc>
          <w:tcPr>
            <w:tcW w:type="dxa" w:w="3375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Fabiola Marquetti Sanches Rahim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111382023</w:t>
            </w:r>
          </w:p>
        </w:tc>
        <w:tc>
          <w:tcPr>
            <w:tcW w:type="dxa" w:w="4482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Corregedoria-Geral da PGE (CG-PGE)</w:t>
            </w:r>
          </w:p>
        </w:tc>
      </w:tr>
      <w:tr>
        <w:trPr>
          <w:cantSplit/>
        </w:trPr>
        <w:tc>
          <w:tcPr>
            <w:tcW w:type="dxa" w:w="3375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Cristiane Müller Dantas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112286021</w:t>
            </w:r>
          </w:p>
        </w:tc>
        <w:tc>
          <w:tcPr>
            <w:tcW w:type="dxa" w:w="4482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Coordenadoria de Inteligência e Gestão Estratégica (CIGE)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Source Sans 3" w:cs="Source Sans 3" w:eastAsia="Source Sans 3" w:hAnsi="Source Sans 3"/>
        </w:rPr>
        <w:t xml:space="preserve">Instituição do Grupo de Trabalho</w:t>
      </w:r>
    </w:p>
    <w:p>
      <w:r>
        <w:rPr>
          <w:rFonts w:ascii="Source Sans 3" w:cs="Source Sans 3" w:eastAsia="Source Sans 3" w:hAnsi="Source Sans 3"/>
        </w:rPr>
        <w:t xml:space="preserve">O Grupo de Trabalho (GT) para implantar o </w:t>
      </w:r>
      <w:r>
        <w:rPr>
          <w:rFonts w:ascii="Source Sans 3" w:cs="Source Sans 3" w:eastAsia="Source Sans 3" w:hAnsi="Source Sans 3"/>
          <w:i/>
          <w:iCs/>
        </w:rPr>
        <w:t xml:space="preserve">Compliance</w:t>
      </w:r>
      <w:r>
        <w:rPr>
          <w:rFonts w:ascii="Source Sans 3" w:cs="Source Sans 3" w:eastAsia="Source Sans 3" w:hAnsi="Source Sans 3"/>
        </w:rPr>
        <w:t xml:space="preserve"> Público na PGE/MS foi instituído pela Resolução PGE/MS/Nº 495, de 18 março de 2026, publicada em 23 de março de 2026.</w:t>
      </w:r>
    </w:p>
    <w:p>
      <w:r>
        <w:rPr>
          <w:rFonts w:ascii="Source Sans 3" w:cs="Source Sans 3" w:eastAsia="Source Sans 3" w:hAnsi="Source Sans 3"/>
        </w:rPr>
        <w:t xml:space="preserve">A implementação do Programa de </w:t>
      </w:r>
      <w:r>
        <w:rPr>
          <w:rFonts w:ascii="Source Sans 3" w:cs="Source Sans 3" w:eastAsia="Source Sans 3" w:hAnsi="Source Sans 3"/>
          <w:i/>
          <w:iCs/>
        </w:rPr>
        <w:t xml:space="preserve">Compliance</w:t>
      </w:r>
      <w:r>
        <w:rPr>
          <w:rFonts w:ascii="Source Sans 3" w:cs="Source Sans 3" w:eastAsia="Source Sans 3" w:hAnsi="Source Sans 3"/>
        </w:rPr>
        <w:t xml:space="preserve"> Público (PCP) da PGE se iniciou com evento de sensibilização da Instituição no qual ocorreu a assinatura do Termo de Compromisso pela Procuradora-Geral à época, Ana Carolina Ali Garcia.</w:t>
      </w:r>
    </w:p>
    <w:p>
      <w:r>
        <w:rPr>
          <w:rFonts w:ascii="Source Sans 3" w:cs="Source Sans 3" w:eastAsia="Source Sans 3" w:hAnsi="Source Sans 3"/>
        </w:rPr>
        <w:t xml:space="preserve">A PCP se desdobra em duas áreas principais de atuação: Integridade e Gerenciamento de Riscos. Este Plano foi elaborado pelo Grupo de Trabalho, com o suporte técnico da Controladoria-Geral do Estado (CGE-MS) e objetiva detalhar as atividades sobre a primeira temática.</w:t>
      </w:r>
    </w:p>
    <w:p>
      <w:r>
        <w:rPr>
          <w:rFonts w:ascii="Source Sans 3" w:cs="Source Sans 3" w:eastAsia="Source Sans 3" w:hAnsi="Source Sans 3"/>
        </w:rPr>
        <w:t xml:space="preserve">Acesse </w:t>
      </w:r>
      <w:hyperlink w:history="1" r:id="rIdzzxytui2wvec9bastkrfx">
        <w:r>
          <w:rPr>
            <w:rFonts w:ascii="Source Sans 3" w:cs="Source Sans 3" w:eastAsia="Source Sans 3" w:hAnsi="Source Sans 3"/>
            <w:color w:val="1F5F8B"/>
            <w:u w:val="single"/>
          </w:rPr>
          <w:t xml:space="preserve">a RESOLUÇÃO PGE/MS/Nº 495, DE 18 MARÇO DE 2026</w:t>
        </w:r>
      </w:hyperlink>
      <w:r>
        <w:rPr>
          <w:rFonts w:ascii="Source Sans 3" w:cs="Source Sans 3" w:eastAsia="Source Sans 3" w:hAnsi="Source Sans 3"/>
          <w:b/>
          <w:bCs/>
        </w:rPr>
        <w:t xml:space="preserve">.</w:t>
      </w:r>
    </w:p>
    <w:p>
      <w:r>
        <w:rPr>
          <w:rFonts w:ascii="Source Sans 3" w:cs="Source Sans 3" w:eastAsia="Source Sans 3" w:hAnsi="Source Sans 3"/>
        </w:rPr>
        <w:t xml:space="preserve">Integrantes</w:t>
      </w:r>
      <w:r>
        <w:rPr>
          <w:rFonts w:ascii="Source Sans 3" w:cs="Source Sans 3" w:eastAsia="Source Sans 3" w:hAnsi="Source Sans 3"/>
          <w:b/>
          <w:bCs/>
        </w:rPr>
        <w:t xml:space="preserve">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69"/>
        <w:gridCol w:w="1085"/>
        <w:gridCol w:w="4918"/>
      </w:tblGrid>
      <w:tr>
        <w:trPr>
          <w:cantSplit/>
          <w:tblHeader/>
        </w:trPr>
        <w:tc>
          <w:tcPr>
            <w:tcW w:type="dxa" w:w="30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SERVIDORES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MATRÍCULA</w:t>
            </w:r>
          </w:p>
        </w:tc>
        <w:tc>
          <w:tcPr>
            <w:tcW w:type="dxa" w:w="49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SETOR</w:t>
            </w:r>
          </w:p>
        </w:tc>
      </w:tr>
      <w:tr>
        <w:trPr>
          <w:cantSplit/>
        </w:trPr>
        <w:tc>
          <w:tcPr>
            <w:tcW w:type="dxa" w:w="3069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Cibelle Queiroz de Melo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483780024</w:t>
            </w:r>
          </w:p>
        </w:tc>
        <w:tc>
          <w:tcPr>
            <w:tcW w:type="dxa" w:w="4918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Coordenadoria de Inteligência e Gestão Estratégica (CIGE)</w:t>
            </w:r>
          </w:p>
        </w:tc>
      </w:tr>
      <w:tr>
        <w:trPr>
          <w:cantSplit/>
        </w:trPr>
        <w:tc>
          <w:tcPr>
            <w:tcW w:type="dxa" w:w="3069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Isis Camara Rodrigues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101839025</w:t>
            </w:r>
          </w:p>
        </w:tc>
        <w:tc>
          <w:tcPr>
            <w:tcW w:type="dxa" w:w="4918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Coordenadoria da PGE (COPGE)</w:t>
            </w:r>
          </w:p>
        </w:tc>
      </w:tr>
      <w:tr>
        <w:trPr>
          <w:cantSplit/>
        </w:trPr>
        <w:tc>
          <w:tcPr>
            <w:tcW w:type="dxa" w:w="3069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Kaio Vinicius Oliveira Torres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510817022</w:t>
            </w:r>
          </w:p>
        </w:tc>
        <w:tc>
          <w:tcPr>
            <w:tcW w:type="dxa" w:w="4918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Procuradoria de Precatórios (PPREC)</w:t>
            </w:r>
          </w:p>
        </w:tc>
      </w:tr>
      <w:tr>
        <w:trPr>
          <w:cantSplit/>
        </w:trPr>
        <w:tc>
          <w:tcPr>
            <w:tcW w:type="dxa" w:w="3069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Renata Noriler da Silva Quadros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477754024</w:t>
            </w:r>
          </w:p>
        </w:tc>
        <w:tc>
          <w:tcPr>
            <w:tcW w:type="dxa" w:w="4918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Procuradoria de Controle da Dívida Ativa (PCDA)</w:t>
            </w:r>
          </w:p>
        </w:tc>
      </w:tr>
      <w:tr>
        <w:trPr>
          <w:cantSplit/>
        </w:trPr>
        <w:tc>
          <w:tcPr>
            <w:tcW w:type="dxa" w:w="3069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Sérgio da Silva Correa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77545023</w:t>
            </w:r>
          </w:p>
        </w:tc>
        <w:tc>
          <w:tcPr>
            <w:tcW w:type="dxa" w:w="4918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Unidade Setorial de Controle Interno (USCI)</w:t>
            </w:r>
          </w:p>
        </w:tc>
      </w:tr>
      <w:tr>
        <w:trPr>
          <w:cantSplit/>
        </w:trPr>
        <w:tc>
          <w:tcPr>
            <w:tcW w:type="dxa" w:w="3069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Helder Antonio de Melo Barbosa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127096023</w:t>
            </w:r>
          </w:p>
        </w:tc>
        <w:tc>
          <w:tcPr>
            <w:tcW w:type="dxa" w:w="4918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Corregedoria-Geral da PGE (CG-PGE)</w:t>
            </w:r>
          </w:p>
        </w:tc>
      </w:tr>
      <w:tr>
        <w:trPr>
          <w:cantSplit/>
        </w:trPr>
        <w:tc>
          <w:tcPr>
            <w:tcW w:type="dxa" w:w="3069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Yago José do Couto Oliveira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498629023</w:t>
            </w:r>
          </w:p>
        </w:tc>
        <w:tc>
          <w:tcPr>
            <w:tcW w:type="dxa" w:w="4918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Procuradoria de Precatórios (PPREC) - voluntário</w:t>
            </w:r>
          </w:p>
        </w:tc>
      </w:tr>
      <w:tr>
        <w:trPr>
          <w:cantSplit/>
        </w:trPr>
        <w:tc>
          <w:tcPr>
            <w:tcW w:type="dxa" w:w="3069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Dayana Pereira do Nascimento Machado</w:t>
            </w:r>
          </w:p>
        </w:tc>
        <w:tc>
          <w:tcPr>
            <w:tcW w:type="dxa" w:w="1085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-</w:t>
            </w:r>
          </w:p>
        </w:tc>
        <w:tc>
          <w:tcPr>
            <w:tcW w:type="dxa" w:w="4918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Coordenadoria de Inteligência e Gestão Estratégica (CIGE) - voluntária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Source Sans 3" w:cs="Source Sans 3" w:eastAsia="Source Sans 3" w:hAnsi="Source Sans 3"/>
        </w:rPr>
        <w:t xml:space="preserve">1  </w:t>
      </w:r>
      <w:r>
        <w:rPr>
          <w:rFonts w:ascii="Source Sans 3" w:cs="Source Sans 3" w:eastAsia="Source Sans 3" w:hAnsi="Source Sans 3"/>
        </w:rPr>
        <w:t xml:space="preserve">Conhecendo a Procuradoria-Geral do Estado de Mato Grosso do Sul</w:t>
      </w:r>
    </w:p>
    <w:p>
      <w:r>
        <w:rPr>
          <w:rFonts w:ascii="Source Sans 3" w:cs="Source Sans 3" w:eastAsia="Source Sans 3" w:hAnsi="Source Sans 3"/>
        </w:rPr>
        <w:t xml:space="preserve">A PGE/MS é instituição essencial à Administração Pública Estadual, cabendo aos Procuradores do Estado, em caráter exclusivo, a representação do Estado e a defesa dos seus direitos e interesses nas áreas judicial, extrajudicial e administrativa.</w:t>
      </w:r>
    </w:p>
    <w:p>
      <w:r>
        <w:rPr>
          <w:rFonts w:ascii="Source Sans 3" w:cs="Source Sans 3" w:eastAsia="Source Sans 3" w:hAnsi="Source Sans 3"/>
        </w:rPr>
        <w:t xml:space="preserve">Foi criada em 1º de janeiro de 1979 pelo Decreto Lei nº 25, assinado pelo engenheiro Harry Amorim Costa. O primeiro Procurador-Geral foi o advogado José Couto Vieira Pontes. Inicialmente a PGE/MS foi estruturada pela Lei Complementar Estadual nº 31, de 4 de dezembro de 1987, que estabeleceu a competência, organização e funcionamento de seus órgãos e o estatuto da carreira. Em 1988, foi realizado o primeiro concurso público para ingresso na classe inicial de carreira de Procurador do Estado, conforme Resolução PGE/MS/Nº 001, de 22 de janeiro de 1988.</w:t>
      </w:r>
    </w:p>
    <w:p>
      <w:r>
        <w:rPr>
          <w:rFonts w:ascii="Source Sans 3" w:cs="Source Sans 3" w:eastAsia="Source Sans 3" w:hAnsi="Source Sans 3"/>
        </w:rPr>
        <w:t xml:space="preserve">Com a promulgação da Constituição Federal em 1988, a Constituição Estadual, de 5 de outubro de 1989, reconheceu a PGE/MS como instituição essencial à Administração Pública Estadual (artigos 144 a 146), com a função de representar em caráter exclusivo o Estado, cabendo-lhe a defesa de seus direitos e interesses na área judicial e administrativa, além das atividades de consultoria e assessoramento jurídico no Poder Executivo.</w:t>
      </w:r>
    </w:p>
    <w:p>
      <w:r>
        <w:rPr>
          <w:rFonts w:ascii="Source Sans 3" w:cs="Source Sans 3" w:eastAsia="Source Sans 3" w:hAnsi="Source Sans 3"/>
        </w:rPr>
        <w:t xml:space="preserve">A Emenda Constitucional nº 30, de 22 de novembro de 2005, estabeleceu que o Procurador-Geral do Estado deve ser nomeado pelo governador dentre integrantes da carreira de Procurador do Estado em atividade com, no mínimo, 30 anos de idade e 10 anos de efetivo exercício do cargo.</w:t>
      </w:r>
    </w:p>
    <w:p>
      <w:r>
        <w:rPr>
          <w:rFonts w:ascii="Source Sans 3" w:cs="Source Sans 3" w:eastAsia="Source Sans 3" w:hAnsi="Source Sans 3"/>
        </w:rPr>
        <w:t xml:space="preserve">Atualmente, a Lei Complementar nº 95, de 26 de dezembro de 2001, e a Resolução PGE/MS/Nº 194, de 23 de abril de 2010, regem a organização da PGE/MS e regulamentam a carreira de Procurador do Estado.</w:t>
      </w:r>
    </w:p>
    <w:p>
      <w:r>
        <w:rPr>
          <w:rFonts w:ascii="Source Sans 3" w:cs="Source Sans 3" w:eastAsia="Source Sans 3" w:hAnsi="Source Sans 3"/>
        </w:rPr>
        <w:t xml:space="preserve">Em 2020, a forma de organização do trabalho na PGE/MS foi alterada, com a especialização das Procuradorias Regionais. Assim, a distribuição dos processos deixou de ser em razão de competência territorial e passou a ser em razão da matéria.</w:t>
      </w:r>
    </w:p>
    <w:p>
      <w:r>
        <w:rPr>
          <w:rFonts w:ascii="Source Sans 3" w:cs="Source Sans 3" w:eastAsia="Source Sans 3" w:hAnsi="Source Sans 3"/>
        </w:rPr>
        <w:t xml:space="preserve">A carreira de Procurador do Estado é composta por 120 cargos e organizada em cinco categorias. O quadro de pessoal é formado por procuradores, assessores, servidores administrativos, estagiários, residentes jurídicos e menores aprendizes.</w:t>
      </w:r>
    </w:p>
    <w:p>
      <w:pPr>
        <w:pStyle w:val="Heading2"/>
      </w:pPr>
      <w:r>
        <w:rPr>
          <w:rFonts w:ascii="Source Sans 3" w:cs="Source Sans 3" w:eastAsia="Source Sans 3" w:hAnsi="Source Sans 3"/>
        </w:rPr>
        <w:t xml:space="preserve">1.1  </w:t>
      </w:r>
      <w:r>
        <w:rPr>
          <w:rFonts w:ascii="Source Sans 3" w:cs="Source Sans 3" w:eastAsia="Source Sans 3" w:hAnsi="Source Sans 3"/>
        </w:rPr>
        <w:t xml:space="preserve">Institucional</w:t>
      </w:r>
    </w:p>
    <w:p>
      <w:r>
        <w:rPr>
          <w:rFonts w:ascii="Source Sans 3" w:cs="Source Sans 3" w:eastAsia="Source Sans 3" w:hAnsi="Source Sans 3"/>
        </w:rPr>
        <w:t xml:space="preserve">A </w:t>
      </w:r>
      <w:r>
        <w:rPr>
          <w:rFonts w:ascii="Source Sans 3" w:cs="Source Sans 3" w:eastAsia="Source Sans 3" w:hAnsi="Source Sans 3"/>
          <w:b/>
          <w:bCs/>
        </w:rPr>
        <w:t xml:space="preserve">missão institucional</w:t>
      </w:r>
      <w:r>
        <w:rPr>
          <w:rFonts w:ascii="Source Sans 3" w:cs="Source Sans 3" w:eastAsia="Source Sans 3" w:hAnsi="Source Sans 3"/>
        </w:rPr>
        <w:t xml:space="preserve"> da PGE/MS é a essência da organização, declara a razão de existência do órgão e é definida como:</w:t>
      </w:r>
    </w:p>
    <w:p>
      <w:pPr>
        <w:pBdr>
          <w:left w:val="single" w:color="51A8B1" w:sz="24" w:space="10"/>
        </w:pBdr>
        <w:shd w:fill="EAF4F5" w:color="auto" w:val="clear"/>
        <w:spacing w:after="200" w:before="120" w:line="340" w:lineRule="exact"/>
        <w:ind w:left="360" w:right="200" w:firstLine="0"/>
        <w:jc w:val="left"/>
      </w:pPr>
      <w:r>
        <w:rPr>
          <w:rFonts w:ascii="Source Sans 3" w:cs="Source Sans 3" w:eastAsia="Source Sans 3" w:hAnsi="Source Sans 3"/>
          <w:i/>
          <w:iCs/>
          <w:color w:val="294964"/>
        </w:rPr>
        <w:t xml:space="preserve">“Representar o Estado na defesa do interesse público com foco na legalidade, eficiência e probidade dos atos administrativos para viabilizar a implementação das políticas públicas em benefício da sociedade.”</w:t>
      </w:r>
    </w:p>
    <w:p>
      <w:r>
        <w:rPr>
          <w:rFonts w:ascii="Source Sans 3" w:cs="Source Sans 3" w:eastAsia="Source Sans 3" w:hAnsi="Source Sans 3"/>
        </w:rPr>
        <w:t xml:space="preserve">Já a</w:t>
      </w:r>
      <w:r>
        <w:rPr>
          <w:rFonts w:ascii="Source Sans 3" w:cs="Source Sans 3" w:eastAsia="Source Sans 3" w:hAnsi="Source Sans 3"/>
          <w:b/>
          <w:bCs/>
        </w:rPr>
        <w:t xml:space="preserve"> visão institucional</w:t>
      </w:r>
      <w:r>
        <w:rPr>
          <w:rFonts w:ascii="Source Sans 3" w:cs="Source Sans 3" w:eastAsia="Source Sans 3" w:hAnsi="Source Sans 3"/>
        </w:rPr>
        <w:t xml:space="preserve"> é a declaração de futuro da organização, expressando onde ela pretende chegar e quais aspirações orientam sua atuação no longo prazo. Na PGE/MS a visão institucional está projetada para o período de 5 anos (2024–2029):</w:t>
      </w:r>
    </w:p>
    <w:p>
      <w:pPr>
        <w:pBdr>
          <w:left w:val="single" w:color="51A8B1" w:sz="24" w:space="10"/>
        </w:pBdr>
        <w:shd w:fill="EAF4F5" w:color="auto" w:val="clear"/>
        <w:spacing w:after="200" w:before="120" w:line="340" w:lineRule="exact"/>
        <w:ind w:left="360" w:right="200" w:firstLine="0"/>
        <w:jc w:val="left"/>
      </w:pPr>
      <w:r>
        <w:rPr>
          <w:rFonts w:ascii="Source Sans 3" w:cs="Source Sans 3" w:eastAsia="Source Sans 3" w:hAnsi="Source Sans 3"/>
          <w:i/>
          <w:iCs/>
          <w:color w:val="294964"/>
        </w:rPr>
        <w:t xml:space="preserve">“Ser referência em consultoria jurídica e representação judicial dos interesses do Estado, consolidando os valores constitucionais, viabilizando a execução das políticas públicas e prezando pela solução consensual de conflitos.”</w:t>
      </w:r>
    </w:p>
    <w:p>
      <w:r>
        <w:rPr>
          <w:rFonts w:ascii="Source Sans 3" w:cs="Source Sans 3" w:eastAsia="Source Sans 3" w:hAnsi="Source Sans 3"/>
        </w:rPr>
        <w:t xml:space="preserve">Os </w:t>
      </w:r>
      <w:r>
        <w:rPr>
          <w:rFonts w:ascii="Source Sans 3" w:cs="Source Sans 3" w:eastAsia="Source Sans 3" w:hAnsi="Source Sans 3"/>
          <w:b/>
          <w:bCs/>
        </w:rPr>
        <w:t xml:space="preserve">valores institucionais</w:t>
      </w:r>
      <w:r>
        <w:rPr>
          <w:rFonts w:ascii="Source Sans 3" w:cs="Source Sans 3" w:eastAsia="Source Sans 3" w:hAnsi="Source Sans 3"/>
        </w:rPr>
        <w:t xml:space="preserve">, por sua vez, referem-se às maneiras pelas quais a organização atuará para alcançar os objetivos propostos. São os princípios que norteiam a execução das atividades.</w:t>
      </w:r>
    </w:p>
    <w:p>
      <w:r>
        <w:rPr>
          <w:rFonts w:ascii="Source Sans 3" w:cs="Source Sans 3" w:eastAsia="Source Sans 3" w:hAnsi="Source Sans 3"/>
          <w:b/>
          <w:bCs/>
        </w:rPr>
        <w:t xml:space="preserve">Eficiência:</w:t>
      </w:r>
      <w:r>
        <w:rPr>
          <w:rFonts w:ascii="Source Sans 3" w:cs="Source Sans 3" w:eastAsia="Source Sans 3" w:hAnsi="Source Sans 3"/>
        </w:rPr>
        <w:t xml:space="preserve"> Apresentar propostas que solucionem problemas e sejam ágeis perante as demandas do público-alvo.</w:t>
      </w:r>
    </w:p>
    <w:p>
      <w:r>
        <w:rPr>
          <w:rFonts w:ascii="Source Sans 3" w:cs="Source Sans 3" w:eastAsia="Source Sans 3" w:hAnsi="Source Sans 3"/>
          <w:b/>
          <w:bCs/>
        </w:rPr>
        <w:t xml:space="preserve">Ética:</w:t>
      </w:r>
      <w:r>
        <w:rPr>
          <w:rFonts w:ascii="Source Sans 3" w:cs="Source Sans 3" w:eastAsia="Source Sans 3" w:hAnsi="Source Sans 3"/>
        </w:rPr>
        <w:t xml:space="preserve"> Agir conforme a moralidade e ética públicas no cumprimento da missão institucional.</w:t>
      </w:r>
    </w:p>
    <w:p>
      <w:r>
        <w:rPr>
          <w:rFonts w:ascii="Source Sans 3" w:cs="Source Sans 3" w:eastAsia="Source Sans 3" w:hAnsi="Source Sans 3"/>
          <w:b/>
          <w:bCs/>
        </w:rPr>
        <w:t xml:space="preserve">Inovação:</w:t>
      </w:r>
      <w:r>
        <w:rPr>
          <w:rFonts w:ascii="Source Sans 3" w:cs="Source Sans 3" w:eastAsia="Source Sans 3" w:hAnsi="Source Sans 3"/>
        </w:rPr>
        <w:t xml:space="preserve"> Buscar novas soluções para os desafios, utilizando as melhores tecnologias e práticas disponíveis.</w:t>
      </w:r>
    </w:p>
    <w:p>
      <w:r>
        <w:rPr>
          <w:rFonts w:ascii="Source Sans 3" w:cs="Source Sans 3" w:eastAsia="Source Sans 3" w:hAnsi="Source Sans 3"/>
          <w:b/>
          <w:bCs/>
        </w:rPr>
        <w:t xml:space="preserve">Comprometimento:</w:t>
      </w:r>
      <w:r>
        <w:rPr>
          <w:rFonts w:ascii="Source Sans 3" w:cs="Source Sans 3" w:eastAsia="Source Sans 3" w:hAnsi="Source Sans 3"/>
        </w:rPr>
        <w:t xml:space="preserve"> Cumprir, com zelo, as atribuições institucionais, buscando o melhor resultado para o Estado e para a sociedade.</w:t>
      </w:r>
    </w:p>
    <w:p>
      <w:r>
        <w:rPr>
          <w:rFonts w:ascii="Source Sans 3" w:cs="Source Sans 3" w:eastAsia="Source Sans 3" w:hAnsi="Source Sans 3"/>
          <w:b/>
          <w:bCs/>
        </w:rPr>
        <w:t xml:space="preserve">Consensualidade:</w:t>
      </w:r>
      <w:r>
        <w:rPr>
          <w:rFonts w:ascii="Source Sans 3" w:cs="Source Sans 3" w:eastAsia="Source Sans 3" w:hAnsi="Source Sans 3"/>
        </w:rPr>
        <w:t xml:space="preserve"> Fortalecer a resolução administrativa de conflitos.</w:t>
      </w:r>
    </w:p>
    <w:p>
      <w:r>
        <w:rPr>
          <w:rFonts w:ascii="Source Sans 3" w:cs="Source Sans 3" w:eastAsia="Source Sans 3" w:hAnsi="Source Sans 3"/>
          <w:b/>
          <w:bCs/>
        </w:rPr>
        <w:t xml:space="preserve">Sustentabilidade:</w:t>
      </w:r>
      <w:r>
        <w:rPr>
          <w:rFonts w:ascii="Source Sans 3" w:cs="Source Sans 3" w:eastAsia="Source Sans 3" w:hAnsi="Source Sans 3"/>
        </w:rPr>
        <w:t xml:space="preserve"> Adotar práticas sustentáveis em suas atividades, alinhadas à Agenda 2030.</w:t>
      </w:r>
    </w:p>
    <w:p>
      <w:pPr>
        <w:pStyle w:val="Heading2"/>
      </w:pPr>
      <w:r>
        <w:rPr>
          <w:rFonts w:ascii="Source Sans 3" w:cs="Source Sans 3" w:eastAsia="Source Sans 3" w:hAnsi="Source Sans 3"/>
        </w:rPr>
        <w:t xml:space="preserve">1.2  </w:t>
      </w:r>
      <w:r>
        <w:rPr>
          <w:rFonts w:ascii="Source Sans 3" w:cs="Source Sans 3" w:eastAsia="Source Sans 3" w:hAnsi="Source Sans 3"/>
        </w:rPr>
        <w:t xml:space="preserve">Estrutura organizacional</w:t>
      </w:r>
    </w:p>
    <w:p>
      <w:r>
        <w:rPr>
          <w:rFonts w:ascii="Source Sans 3" w:cs="Source Sans 3" w:eastAsia="Source Sans 3" w:hAnsi="Source Sans 3"/>
        </w:rPr>
        <w:t xml:space="preserve">A estrutura organizacional da PGE/MS está definida no Regimento Interno, aprovado pela Resolução PGE/MS/N.º 194, de 23 de abril de 2010 (acesse </w:t>
      </w:r>
      <w:hyperlink w:history="1" r:id="rIdyldeorgcooxvrjlw4ucx8">
        <w:r>
          <w:rPr>
            <w:rFonts w:ascii="Source Sans 3" w:cs="Source Sans 3" w:eastAsia="Source Sans 3" w:hAnsi="Source Sans 3"/>
            <w:color w:val="1F5F8B"/>
            <w:u w:val="single"/>
          </w:rPr>
          <w:t xml:space="preserve">aqui</w:t>
        </w:r>
      </w:hyperlink>
      <w:r>
        <w:rPr>
          <w:rFonts w:ascii="Source Sans 3" w:cs="Source Sans 3" w:eastAsia="Source Sans 3" w:hAnsi="Source Sans 3"/>
        </w:rPr>
        <w:t xml:space="preserve">)</w:t>
      </w:r>
      <w:r>
        <w:rPr>
          <w:rFonts w:ascii="Source Sans 3" w:cs="Source Sans 3" w:eastAsia="Source Sans 3" w:hAnsi="Source Sans 3"/>
          <w:b/>
          <w:bCs/>
        </w:rPr>
        <w:t xml:space="preserve">.</w:t>
      </w:r>
      <w:r>
        <w:rPr>
          <w:rFonts w:ascii="Source Sans 3" w:cs="Source Sans 3" w:eastAsia="Source Sans 3" w:hAnsi="Source Sans 3"/>
        </w:rPr>
        <w:t xml:space="preserve"> A estrutura é organizada em Órgãos Superiores, Órgãos de Atuação Institucional e Serviços Auxiliares, como disposto a seguir:</w:t>
      </w:r>
    </w:p>
    <w:p>
      <w:r>
        <w:rPr>
          <w:rFonts w:ascii="Source Sans 3" w:cs="Source Sans 3" w:eastAsia="Source Sans 3" w:hAnsi="Source Sans 3"/>
          <w:b/>
          <w:bCs/>
        </w:rPr>
        <w:t xml:space="preserve">I - Órgãos Superiores:</w:t>
      </w:r>
    </w:p>
    <w:p>
      <w:r>
        <w:rPr>
          <w:rFonts w:ascii="Source Sans 3" w:cs="Source Sans 3" w:eastAsia="Source Sans 3" w:hAnsi="Source Sans 3"/>
        </w:rPr>
        <w:t xml:space="preserve">a) Procurador-Geral do Estado;</w:t>
      </w:r>
    </w:p>
    <w:p>
      <w:r>
        <w:rPr>
          <w:rFonts w:ascii="Source Sans 3" w:cs="Source Sans 3" w:eastAsia="Source Sans 3" w:hAnsi="Source Sans 3"/>
        </w:rPr>
        <w:t xml:space="preserve">b) Conselho da Procuradoria-Geral do Estado;</w:t>
      </w:r>
    </w:p>
    <w:p>
      <w:r>
        <w:rPr>
          <w:rFonts w:ascii="Source Sans 3" w:cs="Source Sans 3" w:eastAsia="Source Sans 3" w:hAnsi="Source Sans 3"/>
        </w:rPr>
        <w:t xml:space="preserve">c) Procurador-Geral Adjunto do Estado do Contencioso;</w:t>
      </w:r>
    </w:p>
    <w:p>
      <w:r>
        <w:rPr>
          <w:rFonts w:ascii="Source Sans 3" w:cs="Source Sans 3" w:eastAsia="Source Sans 3" w:hAnsi="Source Sans 3"/>
        </w:rPr>
        <w:t xml:space="preserve">d) Procurador-Geral Adjunto do Estado do Consultivo;</w:t>
      </w:r>
    </w:p>
    <w:p>
      <w:r>
        <w:rPr>
          <w:rFonts w:ascii="Source Sans 3" w:cs="Source Sans 3" w:eastAsia="Source Sans 3" w:hAnsi="Source Sans 3"/>
        </w:rPr>
        <w:t xml:space="preserve">e) Corregedoria-Geral da Procuradoria-Geral do Estado.</w:t>
      </w:r>
    </w:p>
    <w:p>
      <w:r>
        <w:rPr>
          <w:rFonts w:ascii="Source Sans 3" w:cs="Source Sans 3" w:eastAsia="Source Sans 3" w:hAnsi="Source Sans 3"/>
          <w:b/>
          <w:bCs/>
        </w:rPr>
        <w:t xml:space="preserve">II - Órgãos de Atuação Institucional:</w:t>
      </w:r>
    </w:p>
    <w:p>
      <w:r>
        <w:rPr>
          <w:rFonts w:ascii="Source Sans 3" w:cs="Source Sans 3" w:eastAsia="Source Sans 3" w:hAnsi="Source Sans 3"/>
        </w:rPr>
        <w:t xml:space="preserve">a) Procuradores do Estado;</w:t>
      </w:r>
    </w:p>
    <w:p>
      <w:r>
        <w:rPr>
          <w:rFonts w:ascii="Source Sans 3" w:cs="Source Sans 3" w:eastAsia="Source Sans 3" w:hAnsi="Source Sans 3"/>
        </w:rPr>
        <w:t xml:space="preserve">b) Procuradorias Especializadas;</w:t>
      </w:r>
    </w:p>
    <w:p>
      <w:r>
        <w:rPr>
          <w:rFonts w:ascii="Source Sans 3" w:cs="Source Sans 3" w:eastAsia="Source Sans 3" w:hAnsi="Source Sans 3"/>
        </w:rPr>
        <w:t xml:space="preserve">c) Subchefias de Procuradorias Especializadas;</w:t>
      </w:r>
    </w:p>
    <w:p>
      <w:r>
        <w:rPr>
          <w:rFonts w:ascii="Source Sans 3" w:cs="Source Sans 3" w:eastAsia="Source Sans 3" w:hAnsi="Source Sans 3"/>
        </w:rPr>
        <w:t xml:space="preserve">d) Procuradorias Regionais;</w:t>
      </w:r>
    </w:p>
    <w:p>
      <w:r>
        <w:rPr>
          <w:rFonts w:ascii="Source Sans 3" w:cs="Source Sans 3" w:eastAsia="Source Sans 3" w:hAnsi="Source Sans 3"/>
        </w:rPr>
        <w:t xml:space="preserve">e) Coordenadorias Jurídicas de órgãos da Administração Pública;</w:t>
      </w:r>
    </w:p>
    <w:p>
      <w:r>
        <w:rPr>
          <w:rFonts w:ascii="Source Sans 3" w:cs="Source Sans 3" w:eastAsia="Source Sans 3" w:hAnsi="Source Sans 3"/>
        </w:rPr>
        <w:t xml:space="preserve">f) Procuradoria de Representação em Brasília;</w:t>
      </w:r>
    </w:p>
    <w:p>
      <w:r>
        <w:rPr>
          <w:rFonts w:ascii="Source Sans 3" w:cs="Source Sans 3" w:eastAsia="Source Sans 3" w:hAnsi="Source Sans 3"/>
        </w:rPr>
        <w:t xml:space="preserve">g) Câmara Administrativa de Solução de Conflitos (CASC).</w:t>
      </w:r>
    </w:p>
    <w:p>
      <w:r>
        <w:rPr>
          <w:rFonts w:ascii="Source Sans 3" w:cs="Source Sans 3" w:eastAsia="Source Sans 3" w:hAnsi="Source Sans 3"/>
          <w:b/>
          <w:bCs/>
        </w:rPr>
        <w:t xml:space="preserve">III - Serviços Auxiliares:</w:t>
      </w:r>
    </w:p>
    <w:p>
      <w:r>
        <w:rPr>
          <w:rFonts w:ascii="Source Sans 3" w:cs="Source Sans 3" w:eastAsia="Source Sans 3" w:hAnsi="Source Sans 3"/>
        </w:rPr>
        <w:t xml:space="preserve">a) Escola Superior da Advocacia Pública;</w:t>
      </w:r>
    </w:p>
    <w:p>
      <w:r>
        <w:rPr>
          <w:rFonts w:ascii="Source Sans 3" w:cs="Source Sans 3" w:eastAsia="Source Sans 3" w:hAnsi="Source Sans 3"/>
        </w:rPr>
        <w:t xml:space="preserve">b) Coordenadoria;</w:t>
      </w:r>
    </w:p>
    <w:p>
      <w:r>
        <w:rPr>
          <w:rFonts w:ascii="Source Sans 3" w:cs="Source Sans 3" w:eastAsia="Source Sans 3" w:hAnsi="Source Sans 3"/>
        </w:rPr>
        <w:t xml:space="preserve">c) Coordenadoria de Inteligência e Gestão Estratégica - CIGE.</w:t>
      </w:r>
    </w:p>
    <w:p>
      <w:r>
        <w:rPr>
          <w:rFonts w:ascii="Source Sans 3" w:cs="Source Sans 3" w:eastAsia="Source Sans 3" w:hAnsi="Source Sans 3"/>
        </w:rPr>
        <w:t xml:space="preserve">d) Unidade Setorial do Sistema de Controle Interno no âmbito da Procuradoria-Geral do</w:t>
      </w:r>
    </w:p>
    <w:p>
      <w:r>
        <w:rPr>
          <w:rFonts w:ascii="Source Sans 3" w:cs="Source Sans 3" w:eastAsia="Source Sans 3" w:hAnsi="Source Sans 3"/>
        </w:rPr>
        <w:t xml:space="preserve">Estado.</w:t>
      </w:r>
    </w:p>
    <w:p>
      <w:r>
        <w:rPr>
          <w:rFonts w:ascii="Source Sans 3" w:cs="Source Sans 3" w:eastAsia="Source Sans 3" w:hAnsi="Source Sans 3"/>
        </w:rPr>
        <w:t xml:space="preserve">e) Unidade de Proteção de Dados Pessoais (UPD);</w:t>
      </w:r>
    </w:p>
    <w:p>
      <w:r>
        <w:rPr>
          <w:rFonts w:ascii="Source Sans 3" w:cs="Source Sans 3" w:eastAsia="Source Sans 3" w:hAnsi="Source Sans 3"/>
        </w:rPr>
        <w:t xml:space="preserve">f) Laboratório de Inovação (LAB).</w:t>
      </w:r>
    </w:p>
    <w:p>
      <w:r>
        <w:rPr>
          <w:rFonts w:ascii="Source Sans 3" w:cs="Source Sans 3" w:eastAsia="Source Sans 3" w:hAnsi="Source Sans 3"/>
        </w:rPr>
        <w:t xml:space="preserve">O organograma apresenta todas as unidades da Instituição com base na relação hierárquica entre as unidades:</w:t>
      </w:r>
    </w:p>
    <w:p>
      <w:pPr>
        <w:keepNext/>
        <w:pBdr>
          <w:left w:val="single" w:color="F58634" w:sz="18" w:space="8"/>
        </w:pBdr>
        <w:spacing w:after="120" w:before="200"/>
        <w:ind w:left="140" w:firstLine="0"/>
        <w:jc w:val="left"/>
      </w:pPr>
      <w:r>
        <w:rPr>
          <w:rFonts w:ascii="Source Sans 3" w:cs="Source Sans 3" w:eastAsia="Source Sans 3" w:hAnsi="Source Sans 3"/>
          <w:b/>
          <w:bCs/>
          <w:color w:val="000000"/>
          <w:sz w:val="21"/>
          <w:szCs w:val="21"/>
        </w:rPr>
        <w:t xml:space="preserve">Figura 1</w:t>
      </w:r>
      <w:r>
        <w:rPr>
          <w:rFonts w:ascii="Source Sans 3" w:cs="Source Sans 3" w:eastAsia="Source Sans 3" w:hAnsi="Source Sans 3"/>
          <w:b/>
          <w:bCs/>
          <w:color w:val="000000"/>
          <w:sz w:val="21"/>
          <w:szCs w:val="21"/>
        </w:rPr>
        <w:t xml:space="preserve"> – Organograma da PGE/MS.</w:t>
      </w:r>
    </w:p>
    <w:p>
      <w:pPr>
        <w:keepNext/>
        <w:spacing w:after="40" w:line="240" w:lineRule="auto"/>
        <w:ind w:firstLine="0"/>
        <w:jc w:val="center"/>
      </w:pPr>
      <w:r>
        <w:drawing>
          <wp:inline distT="0" distB="0" distL="0" distR="0">
            <wp:extent cx="5753100" cy="4924425"/>
            <wp:effectExtent t="0" r="0" b="0" l="0"/>
            <wp:docPr id="1" name="fig1.jpg" descr="fig1.jpg" title="fi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left"/>
      </w:pPr>
      <w:r>
        <w:rPr>
          <w:rFonts w:ascii="Source Sans 3" w:cs="Source Sans 3" w:eastAsia="Source Sans 3" w:hAnsi="Source Sans 3"/>
          <w:color w:val="5A6673"/>
          <w:sz w:val="18"/>
          <w:szCs w:val="18"/>
        </w:rPr>
        <w:t xml:space="preserve">Fonte: PGE/MS.</w:t>
      </w:r>
    </w:p>
    <w:p>
      <w:r>
        <w:rPr>
          <w:rFonts w:ascii="Source Sans 3" w:cs="Source Sans 3" w:eastAsia="Source Sans 3" w:hAnsi="Source Sans 3"/>
        </w:rPr>
        <w:t xml:space="preserve">Para melhor visualização, acesse o organograma da PGE/MS clicando </w:t>
      </w:r>
      <w:hyperlink w:history="1" r:id="rIdhumswqds-tfackg3dqdtp">
        <w:r>
          <w:rPr>
            <w:rFonts w:ascii="Source Sans 3" w:cs="Source Sans 3" w:eastAsia="Source Sans 3" w:hAnsi="Source Sans 3"/>
            <w:color w:val="1F5F8B"/>
            <w:u w:val="single"/>
          </w:rPr>
          <w:t xml:space="preserve">aqui</w:t>
        </w:r>
      </w:hyperlink>
      <w:r>
        <w:rPr>
          <w:rFonts w:ascii="Source Sans 3" w:cs="Source Sans 3" w:eastAsia="Source Sans 3" w:hAnsi="Source Sans 3"/>
        </w:rPr>
        <w:t xml:space="preserve">.</w:t>
      </w:r>
    </w:p>
    <w:p>
      <w:pPr>
        <w:pStyle w:val="Heading2"/>
      </w:pPr>
      <w:r>
        <w:rPr>
          <w:rFonts w:ascii="Source Sans 3" w:cs="Source Sans 3" w:eastAsia="Source Sans 3" w:hAnsi="Source Sans 3"/>
        </w:rPr>
        <w:t xml:space="preserve">1.3  </w:t>
      </w:r>
      <w:r>
        <w:rPr>
          <w:rFonts w:ascii="Source Sans 3" w:cs="Source Sans 3" w:eastAsia="Source Sans 3" w:hAnsi="Source Sans 3"/>
        </w:rPr>
        <w:t xml:space="preserve">Competências</w:t>
      </w:r>
    </w:p>
    <w:p>
      <w:r>
        <w:rPr>
          <w:rFonts w:ascii="Source Sans 3" w:cs="Source Sans 3" w:eastAsia="Source Sans 3" w:hAnsi="Source Sans 3"/>
        </w:rPr>
        <w:t xml:space="preserve">Dentre as principais competências da PGE/MS, destacam-se:</w:t>
      </w:r>
    </w:p>
    <w:p>
      <w:pPr>
        <w:pStyle w:val="ListParagraph"/>
        <w:numPr>
          <w:ilvl w:val="0"/>
          <w:numId w:val="2"/>
        </w:numPr>
        <w:spacing w:after="80" w:line="360"/>
        <w:jc w:val="left"/>
      </w:pPr>
      <w:r>
        <w:rPr>
          <w:rFonts w:ascii="Source Sans 3" w:cs="Source Sans 3" w:eastAsia="Source Sans 3" w:hAnsi="Source Sans 3"/>
        </w:rPr>
        <w:t xml:space="preserve">promover a cobrança da dívida ativa estadual;</w:t>
      </w:r>
    </w:p>
    <w:p>
      <w:pPr>
        <w:pStyle w:val="ListParagraph"/>
        <w:numPr>
          <w:ilvl w:val="0"/>
          <w:numId w:val="2"/>
        </w:numPr>
        <w:spacing w:after="80" w:line="360"/>
        <w:jc w:val="left"/>
      </w:pPr>
      <w:r>
        <w:rPr>
          <w:rFonts w:ascii="Source Sans 3" w:cs="Source Sans 3" w:eastAsia="Source Sans 3" w:hAnsi="Source Sans 3"/>
        </w:rPr>
        <w:t xml:space="preserve">representar, judicial e extrajudicialmente, o Estado de Mato Grosso do Sul e suas entidades públicas;</w:t>
      </w:r>
    </w:p>
    <w:p>
      <w:pPr>
        <w:pStyle w:val="ListParagraph"/>
        <w:numPr>
          <w:ilvl w:val="0"/>
          <w:numId w:val="2"/>
        </w:numPr>
        <w:spacing w:after="80" w:line="360"/>
        <w:jc w:val="left"/>
      </w:pPr>
      <w:r>
        <w:rPr>
          <w:rFonts w:ascii="Source Sans 3" w:cs="Source Sans 3" w:eastAsia="Source Sans 3" w:hAnsi="Source Sans 3"/>
        </w:rPr>
        <w:t xml:space="preserve">exercer as funções de consultoria e de assessoramento jurídico, de coordenação e supervisão técnico-jurídica do Poder Executivo.</w:t>
      </w:r>
    </w:p>
    <w:p>
      <w:pPr>
        <w:spacing w:after="60"/>
      </w:pPr>
    </w:p>
    <w:p>
      <w:r>
        <w:rPr>
          <w:rFonts w:ascii="Source Sans 3" w:cs="Source Sans 3" w:eastAsia="Source Sans 3" w:hAnsi="Source Sans 3"/>
        </w:rPr>
        <w:t xml:space="preserve">Informações completas sobre este assunto podem ser visualizadas no art. 2º da </w:t>
      </w:r>
      <w:hyperlink w:history="1" r:id="rIdp6petqzb4mqagfs29ullb">
        <w:r>
          <w:rPr>
            <w:rFonts w:ascii="Source Sans 3" w:cs="Source Sans 3" w:eastAsia="Source Sans 3" w:hAnsi="Source Sans 3"/>
            <w:color w:val="1F5F8B"/>
            <w:u w:val="single"/>
          </w:rPr>
          <w:t xml:space="preserve">Lei Complementar nº 95, de 26 de dezembro de 2001</w:t>
        </w:r>
      </w:hyperlink>
      <w:r>
        <w:rPr>
          <w:rFonts w:ascii="Source Sans 3" w:cs="Source Sans 3" w:eastAsia="Source Sans 3" w:hAnsi="Source Sans 3"/>
        </w:rPr>
        <w:t xml:space="preserve">.</w:t>
      </w:r>
    </w:p>
    <w:p>
      <w:pPr>
        <w:pStyle w:val="Heading2"/>
      </w:pPr>
      <w:r>
        <w:rPr>
          <w:rFonts w:ascii="Source Sans 3" w:cs="Source Sans 3" w:eastAsia="Source Sans 3" w:hAnsi="Source Sans 3"/>
        </w:rPr>
        <w:t xml:space="preserve">1.4  </w:t>
      </w:r>
      <w:r>
        <w:rPr>
          <w:rFonts w:ascii="Source Sans 3" w:cs="Source Sans 3" w:eastAsia="Source Sans 3" w:hAnsi="Source Sans 3"/>
        </w:rPr>
        <w:t xml:space="preserve">Indicadores institucionais</w:t>
      </w:r>
    </w:p>
    <w:p>
      <w:r>
        <w:rPr>
          <w:rFonts w:ascii="Source Sans 3" w:cs="Source Sans 3" w:eastAsia="Source Sans 3" w:hAnsi="Source Sans 3"/>
        </w:rPr>
        <w:t xml:space="preserve">A PGE/MS é composta por 507 servidores (até setembro de 2026), dos quais 98 são Procuradores do Estado e 409 são servidores efetivos, comissionados, residentes jurídicos, estagiários, menores aprendizes e colaboradores nas 56 macro unidades.</w:t>
      </w:r>
    </w:p>
    <w:p>
      <w:r>
        <w:rPr>
          <w:rFonts w:ascii="Source Sans 3" w:cs="Source Sans 3" w:eastAsia="Source Sans 3" w:hAnsi="Source Sans 3"/>
        </w:rPr>
        <w:t xml:space="preserve">Para garantir a efetividade de suas competências constitucionais, a PGE/MS mantém estrutura de governança composta por Órgãos Superiores, Unidades Finalísticas, Serviços Auxiliares e Unidades Especializadas de apoio à gestão, à inovação, à proteção de dados pessoais, ao controle interno e ao planejamento estratégico, buscando continuamente aprimorar a eficiência administrativa, a segurança jurídica e a geração de valor público.</w:t>
      </w:r>
    </w:p>
    <w:p>
      <w:pPr>
        <w:pStyle w:val="Heading2"/>
      </w:pPr>
      <w:r>
        <w:rPr>
          <w:rFonts w:ascii="Source Sans 3" w:cs="Source Sans 3" w:eastAsia="Source Sans 3" w:hAnsi="Source Sans 3"/>
        </w:rPr>
        <w:t xml:space="preserve">1.5  </w:t>
      </w:r>
      <w:r>
        <w:rPr>
          <w:rFonts w:ascii="Source Sans 3" w:cs="Source Sans 3" w:eastAsia="Source Sans 3" w:hAnsi="Source Sans 3"/>
        </w:rPr>
        <w:t xml:space="preserve">Cadeia de valor</w:t>
      </w:r>
    </w:p>
    <w:p>
      <w:r>
        <w:rPr>
          <w:rFonts w:ascii="Source Sans 3" w:cs="Source Sans 3" w:eastAsia="Source Sans 3" w:hAnsi="Source Sans 3"/>
        </w:rPr>
        <w:t xml:space="preserve">A Cadeia de Valor representa como a Instituição organiza seus processos para transformar recursos, competências e capacidades institucionais em resultados que gerem valor público.</w:t>
      </w:r>
    </w:p>
    <w:p>
      <w:r>
        <w:rPr>
          <w:rFonts w:ascii="Source Sans 3" w:cs="Source Sans 3" w:eastAsia="Source Sans 3" w:hAnsi="Source Sans 3"/>
        </w:rPr>
        <w:t xml:space="preserve">Ela evidencia a interdependência entre diversos elementos que sustentam a atuação institucional, estruturada em processos de gestão, finalísticos e de apoio, integrando temas de governança, planejamento estratégico, gestão de riscos, comunicação institucional, proteção de dados pessoais, gestão de pessoas e tecnologia da informação às funções constitucionais da PGE/MS, conforme imagem abaixo:</w:t>
      </w:r>
    </w:p>
    <w:p>
      <w:pPr>
        <w:keepNext/>
        <w:pBdr>
          <w:left w:val="single" w:color="F58634" w:sz="18" w:space="8"/>
        </w:pBdr>
        <w:spacing w:after="120" w:before="200"/>
        <w:ind w:left="140" w:firstLine="0"/>
        <w:jc w:val="left"/>
      </w:pPr>
      <w:r>
        <w:rPr>
          <w:rFonts w:ascii="Source Sans 3" w:cs="Source Sans 3" w:eastAsia="Source Sans 3" w:hAnsi="Source Sans 3"/>
          <w:b/>
          <w:bCs/>
          <w:color w:val="000000"/>
          <w:sz w:val="21"/>
          <w:szCs w:val="21"/>
        </w:rPr>
        <w:t xml:space="preserve">Figura 2</w:t>
      </w:r>
      <w:r>
        <w:rPr>
          <w:rFonts w:ascii="Source Sans 3" w:cs="Source Sans 3" w:eastAsia="Source Sans 3" w:hAnsi="Source Sans 3"/>
          <w:b/>
          <w:bCs/>
          <w:color w:val="000000"/>
          <w:sz w:val="21"/>
          <w:szCs w:val="21"/>
        </w:rPr>
        <w:t xml:space="preserve"> – Cadeia de valor da PGE/MS.</w:t>
      </w:r>
    </w:p>
    <w:p>
      <w:pPr>
        <w:keepNext/>
        <w:spacing w:after="40" w:line="240" w:lineRule="auto"/>
        <w:ind w:firstLine="0"/>
        <w:jc w:val="center"/>
      </w:pPr>
      <w:r>
        <w:drawing>
          <wp:inline distT="0" distB="0" distL="0" distR="0">
            <wp:extent cx="5753100" cy="3448050"/>
            <wp:effectExtent t="0" r="0" b="0" l="0"/>
            <wp:docPr id="1" name="fig2.png" descr="fig2.png" title="fi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left"/>
      </w:pPr>
      <w:r>
        <w:rPr>
          <w:rFonts w:ascii="Source Sans 3" w:cs="Source Sans 3" w:eastAsia="Source Sans 3" w:hAnsi="Source Sans 3"/>
          <w:color w:val="5A6673"/>
          <w:sz w:val="18"/>
          <w:szCs w:val="18"/>
        </w:rPr>
        <w:t xml:space="preserve">Fonte: PGE/MS.</w:t>
      </w:r>
    </w:p>
    <w:p>
      <w:r>
        <w:rPr>
          <w:rFonts w:ascii="Source Sans 3" w:cs="Source Sans 3" w:eastAsia="Source Sans 3" w:hAnsi="Source Sans 3"/>
        </w:rPr>
        <w:t xml:space="preserve">Este modelo evidencia que todas as unidades atuam de forma coordenada para assegurar a prestação de consultoria e assessoramento jurídico, a representação judicial dos interesses do Estado, a recuperação de créditos inscritos em dívida ativa, o fortalecimento da Câmara Administrativa de Solução de Conflitos e o cumprimento das decisões judiciais. Isto contribui para o alcance da missão institucional, da visão de futuro e da geração de valor ao Estado e à sociedade.</w:t>
      </w:r>
    </w:p>
    <w:p>
      <w:r>
        <w:rPr>
          <w:rFonts w:ascii="Source Sans 3" w:cs="Source Sans 3" w:eastAsia="Source Sans 3" w:hAnsi="Source Sans 3"/>
        </w:rPr>
        <w:t xml:space="preserve">A Cadeia de Valor também constitui importante instrumento de governança, permitindo identificar processos críticos, orientar iniciativas de melhoria contínua, promover a gestão por processos e fortalecer a implementação do Programa de Integridade, da Gestão de Riscos e do Planejamento Estratégico da PGE/MS, sendo este instrumento transversal a todos os processos de trabalho existentes no órgão.</w:t>
      </w:r>
    </w:p>
    <w:p>
      <w:r>
        <w:rPr>
          <w:rFonts w:ascii="Source Sans 3" w:cs="Source Sans 3" w:eastAsia="Source Sans 3" w:hAnsi="Source Sans 3"/>
        </w:rPr>
        <w:t xml:space="preserve">Além disto, o Programa busca aperfeiçoar os controles internos, estimular a cultura ética e assegurar que os processos sejam executados em conformidade com os princípios da legalidade, da transparência, da eficiência, da </w:t>
      </w:r>
      <w:r>
        <w:rPr>
          <w:rFonts w:ascii="Source Sans 3" w:cs="Source Sans 3" w:eastAsia="Source Sans 3" w:hAnsi="Source Sans 3"/>
          <w:i/>
          <w:iCs/>
        </w:rPr>
        <w:t xml:space="preserve">accountability</w:t>
      </w:r>
      <w:r>
        <w:rPr>
          <w:rFonts w:ascii="Source Sans 3" w:cs="Source Sans 3" w:eastAsia="Source Sans 3" w:hAnsi="Source Sans 3"/>
        </w:rPr>
        <w:t xml:space="preserve"> e da geração de valor público.</w:t>
      </w:r>
    </w:p>
    <w:p>
      <w:pPr>
        <w:pStyle w:val="Heading1"/>
      </w:pPr>
      <w:r>
        <w:rPr>
          <w:rFonts w:ascii="Source Sans 3" w:cs="Source Sans 3" w:eastAsia="Source Sans 3" w:hAnsi="Source Sans 3"/>
        </w:rPr>
        <w:t xml:space="preserve">2  </w:t>
      </w:r>
      <w:r>
        <w:rPr>
          <w:rFonts w:ascii="Source Sans 3" w:cs="Source Sans 3" w:eastAsia="Source Sans 3" w:hAnsi="Source Sans 3"/>
        </w:rPr>
        <w:t xml:space="preserve">Ambiente de integridade</w:t>
      </w:r>
    </w:p>
    <w:p>
      <w:pPr>
        <w:pStyle w:val="Heading2"/>
      </w:pPr>
      <w:r>
        <w:rPr>
          <w:rFonts w:ascii="Source Sans 3" w:cs="Source Sans 3" w:eastAsia="Source Sans 3" w:hAnsi="Source Sans 3"/>
        </w:rPr>
        <w:t xml:space="preserve">2.1  </w:t>
      </w:r>
      <w:r>
        <w:rPr>
          <w:rFonts w:ascii="Source Sans 3" w:cs="Source Sans 3" w:eastAsia="Source Sans 3" w:hAnsi="Source Sans 3"/>
        </w:rPr>
        <w:t xml:space="preserve">Instrumentos utilizados para verificação</w:t>
      </w:r>
    </w:p>
    <w:p>
      <w:r>
        <w:rPr>
          <w:rFonts w:ascii="Source Sans 3" w:cs="Source Sans 3" w:eastAsia="Source Sans 3" w:hAnsi="Source Sans 3"/>
        </w:rPr>
        <w:t xml:space="preserve">Os instrumentos utilizados para levantamento inicial de informações foram:</w:t>
      </w:r>
    </w:p>
    <w:p>
      <w:pPr>
        <w:keepNext/>
        <w:spacing w:after="100" w:before="200"/>
        <w:ind w:firstLine="0"/>
        <w:jc w:val="left"/>
      </w:pPr>
      <w:r>
        <w:rPr>
          <w:rFonts w:ascii="Source Sans 3" w:cs="Source Sans 3" w:eastAsia="Source Sans 3" w:hAnsi="Source Sans 3"/>
          <w:b/>
          <w:bCs/>
          <w:color w:val="294964"/>
          <w:sz w:val="24"/>
          <w:szCs w:val="24"/>
        </w:rPr>
        <w:t xml:space="preserve">1. Aplicação de Questionário Diagnóstico da Integridade Pública aos integrantes da PGE:</w:t>
      </w:r>
    </w:p>
    <w:p>
      <w:r>
        <w:rPr>
          <w:rFonts w:ascii="Source Sans 3" w:cs="Source Sans 3" w:eastAsia="Source Sans 3" w:hAnsi="Source Sans 3"/>
        </w:rPr>
        <w:t xml:space="preserve">A PGE/MS aplicou o Questionário Diagnóstico para coleta de informações a respeito da Integridade Pública internamente. O formulário foi elaborado pela CGE/MS, adaptado à realidade da Procuradoria e divulgado pela Assessoria de Comunicação (ASCOM) e pelos próprios Servidores da Instituição. Teve a duração de 25 dias (final de março, meados de abril) para captação de respostas.</w:t>
      </w:r>
    </w:p>
    <w:p>
      <w:r>
        <w:rPr>
          <w:rFonts w:ascii="Source Sans 3" w:cs="Source Sans 3" w:eastAsia="Source Sans 3" w:hAnsi="Source Sans 3"/>
        </w:rPr>
        <w:t xml:space="preserve">O objetivo principal foi verificar a percepção dos integrantes da PGE/MS a respeito dos seguintes eixos:</w:t>
      </w:r>
    </w:p>
    <w:p>
      <w:pPr>
        <w:pStyle w:val="ListParagraph"/>
        <w:numPr>
          <w:ilvl w:val="0"/>
          <w:numId w:val="2"/>
        </w:numPr>
        <w:spacing w:after="80" w:line="360"/>
        <w:jc w:val="left"/>
      </w:pPr>
      <w:r>
        <w:rPr>
          <w:rFonts w:ascii="Source Sans 3" w:cs="Source Sans 3" w:eastAsia="Source Sans 3" w:hAnsi="Source Sans 3"/>
        </w:rPr>
        <w:t xml:space="preserve">Eixo 1: Comprometimento da Alta Gestão com a Integridade;</w:t>
      </w:r>
    </w:p>
    <w:p>
      <w:pPr>
        <w:pStyle w:val="ListParagraph"/>
        <w:numPr>
          <w:ilvl w:val="0"/>
          <w:numId w:val="2"/>
        </w:numPr>
        <w:spacing w:after="80" w:line="360"/>
        <w:jc w:val="left"/>
      </w:pPr>
      <w:r>
        <w:rPr>
          <w:rFonts w:ascii="Source Sans 3" w:cs="Source Sans 3" w:eastAsia="Source Sans 3" w:hAnsi="Source Sans 3"/>
        </w:rPr>
        <w:t xml:space="preserve">Eixo 2: Governança, Gestão de Riscos e Controles Internos;</w:t>
      </w:r>
    </w:p>
    <w:p>
      <w:pPr>
        <w:pStyle w:val="ListParagraph"/>
        <w:numPr>
          <w:ilvl w:val="0"/>
          <w:numId w:val="2"/>
        </w:numPr>
        <w:spacing w:after="80" w:line="360"/>
        <w:jc w:val="left"/>
      </w:pPr>
      <w:r>
        <w:rPr>
          <w:rFonts w:ascii="Source Sans 3" w:cs="Source Sans 3" w:eastAsia="Source Sans 3" w:hAnsi="Source Sans 3"/>
        </w:rPr>
        <w:t xml:space="preserve">Eixo 3: Transparência, Controle Social e Canais de Denúncia;</w:t>
      </w:r>
    </w:p>
    <w:p>
      <w:pPr>
        <w:pStyle w:val="ListParagraph"/>
        <w:numPr>
          <w:ilvl w:val="0"/>
          <w:numId w:val="2"/>
        </w:numPr>
        <w:spacing w:after="80" w:line="360"/>
        <w:jc w:val="left"/>
      </w:pPr>
      <w:r>
        <w:rPr>
          <w:rFonts w:ascii="Source Sans 3" w:cs="Source Sans 3" w:eastAsia="Source Sans 3" w:hAnsi="Source Sans 3"/>
        </w:rPr>
        <w:t xml:space="preserve">Eixo 4: Ética e Gestão de Conflitos de Interesses;</w:t>
      </w:r>
    </w:p>
    <w:p>
      <w:pPr>
        <w:pStyle w:val="ListParagraph"/>
        <w:numPr>
          <w:ilvl w:val="0"/>
          <w:numId w:val="2"/>
        </w:numPr>
        <w:spacing w:after="80" w:line="360"/>
        <w:jc w:val="left"/>
      </w:pPr>
      <w:r>
        <w:rPr>
          <w:rFonts w:ascii="Source Sans 3" w:cs="Source Sans 3" w:eastAsia="Source Sans 3" w:hAnsi="Source Sans 3"/>
        </w:rPr>
        <w:t xml:space="preserve">Eixo 5: Promoção da Cultura de Integridade (Comunicação e Capacitação).</w:t>
      </w:r>
    </w:p>
    <w:p>
      <w:pPr>
        <w:spacing w:after="60"/>
      </w:pPr>
    </w:p>
    <w:p>
      <w:r>
        <w:rPr>
          <w:rFonts w:ascii="Source Sans 3" w:cs="Source Sans 3" w:eastAsia="Source Sans 3" w:hAnsi="Source Sans 3"/>
        </w:rPr>
        <w:t xml:space="preserve">Contou com 200 respostas, do quadro de pessoal total de 498 pessoas à época. Conseguiu, com isso, uma amostra percentual de 40,16%, o que caracteriza capacidade de representar tendências e percepções do grupo analisado.</w:t>
      </w:r>
    </w:p>
    <w:p>
      <w:r>
        <w:rPr>
          <w:rFonts w:ascii="Source Sans 3" w:cs="Source Sans 3" w:eastAsia="Source Sans 3" w:hAnsi="Source Sans 3"/>
        </w:rPr>
        <w:t xml:space="preserve">A segunda etapa da pesquisa contou com a análise dos resultados do questionário com a resposta ao </w:t>
      </w:r>
      <w:r>
        <w:rPr>
          <w:rFonts w:ascii="Source Sans 3" w:cs="Source Sans 3" w:eastAsia="Source Sans 3" w:hAnsi="Source Sans 3"/>
          <w:i/>
          <w:iCs/>
        </w:rPr>
        <w:t xml:space="preserve">Checklist</w:t>
      </w:r>
      <w:r>
        <w:rPr>
          <w:rFonts w:ascii="Source Sans 3" w:cs="Source Sans 3" w:eastAsia="Source Sans 3" w:hAnsi="Source Sans 3"/>
        </w:rPr>
        <w:t xml:space="preserve"> de Autoavaliação também construído pela equipe de consultoria da CGE/MS. Este procedimento foi feito pelo Grupo de Trabalho (GT) estabelecido para condução das atividades.</w:t>
      </w:r>
    </w:p>
    <w:p>
      <w:pPr>
        <w:keepNext/>
        <w:spacing w:after="100" w:before="200"/>
        <w:ind w:firstLine="0"/>
        <w:jc w:val="left"/>
      </w:pPr>
      <w:r>
        <w:rPr>
          <w:rFonts w:ascii="Source Sans 3" w:cs="Source Sans 3" w:eastAsia="Source Sans 3" w:hAnsi="Source Sans 3"/>
          <w:b/>
          <w:bCs/>
          <w:color w:val="294964"/>
          <w:sz w:val="24"/>
          <w:szCs w:val="24"/>
        </w:rPr>
        <w:t xml:space="preserve">2. </w:t>
      </w:r>
      <w:r>
        <w:rPr>
          <w:rFonts w:ascii="Source Sans 3" w:cs="Source Sans 3" w:eastAsia="Source Sans 3" w:hAnsi="Source Sans 3"/>
          <w:b/>
          <w:bCs/>
          <w:i/>
          <w:iCs/>
          <w:color w:val="294964"/>
          <w:sz w:val="24"/>
          <w:szCs w:val="24"/>
        </w:rPr>
        <w:t xml:space="preserve"> Checklist</w:t>
      </w:r>
      <w:r>
        <w:rPr>
          <w:rFonts w:ascii="Source Sans 3" w:cs="Source Sans 3" w:eastAsia="Source Sans 3" w:hAnsi="Source Sans 3"/>
          <w:b/>
          <w:bCs/>
          <w:color w:val="294964"/>
          <w:sz w:val="24"/>
          <w:szCs w:val="24"/>
        </w:rPr>
        <w:t xml:space="preserve"> de Autoavaliação respondido pelo GT:</w:t>
      </w:r>
    </w:p>
    <w:p>
      <w:r>
        <w:rPr>
          <w:rFonts w:ascii="Source Sans 3" w:cs="Source Sans 3" w:eastAsia="Source Sans 3" w:hAnsi="Source Sans 3"/>
        </w:rPr>
        <w:t xml:space="preserve">Este instrumento, composto por 90 questões, permitiu a análise objetiva e direcionada da conformidade normativa e operacional da instituição. A autoavaliação concentrou-se em sete eixos fundamentais:</w:t>
      </w:r>
    </w:p>
    <w:p>
      <w:pPr>
        <w:pStyle w:val="ListParagraph"/>
        <w:numPr>
          <w:ilvl w:val="0"/>
          <w:numId w:val="3"/>
        </w:numPr>
        <w:spacing w:after="80" w:line="360"/>
        <w:jc w:val="left"/>
      </w:pPr>
      <w:r>
        <w:rPr>
          <w:rFonts w:ascii="Source Sans 3" w:cs="Source Sans 3" w:eastAsia="Source Sans 3" w:hAnsi="Source Sans 3"/>
        </w:rPr>
        <w:t xml:space="preserve">Compromisso com a Integridade;</w:t>
      </w:r>
    </w:p>
    <w:p>
      <w:pPr>
        <w:pStyle w:val="ListParagraph"/>
        <w:numPr>
          <w:ilvl w:val="0"/>
          <w:numId w:val="3"/>
        </w:numPr>
        <w:spacing w:after="80" w:line="360"/>
        <w:jc w:val="left"/>
      </w:pPr>
      <w:r>
        <w:rPr>
          <w:rFonts w:ascii="Source Sans 3" w:cs="Source Sans 3" w:eastAsia="Source Sans 3" w:hAnsi="Source Sans 3"/>
        </w:rPr>
        <w:t xml:space="preserve">Governança, Gestão de Riscos e Controles;</w:t>
      </w:r>
    </w:p>
    <w:p>
      <w:pPr>
        <w:pStyle w:val="ListParagraph"/>
        <w:numPr>
          <w:ilvl w:val="0"/>
          <w:numId w:val="3"/>
        </w:numPr>
        <w:spacing w:after="80" w:line="360"/>
        <w:jc w:val="left"/>
      </w:pPr>
      <w:r>
        <w:rPr>
          <w:rFonts w:ascii="Source Sans 3" w:cs="Source Sans 3" w:eastAsia="Source Sans 3" w:hAnsi="Source Sans 3"/>
        </w:rPr>
        <w:t xml:space="preserve">Transparência, Canal de Denúncias e Controle Social;</w:t>
      </w:r>
    </w:p>
    <w:p>
      <w:pPr>
        <w:pStyle w:val="ListParagraph"/>
        <w:numPr>
          <w:ilvl w:val="0"/>
          <w:numId w:val="3"/>
        </w:numPr>
        <w:spacing w:after="80" w:line="360"/>
        <w:jc w:val="left"/>
      </w:pPr>
      <w:r>
        <w:rPr>
          <w:rFonts w:ascii="Source Sans 3" w:cs="Source Sans 3" w:eastAsia="Source Sans 3" w:hAnsi="Source Sans 3"/>
        </w:rPr>
        <w:t xml:space="preserve">Procedimentos de Responsabilização;</w:t>
      </w:r>
    </w:p>
    <w:p>
      <w:pPr>
        <w:pStyle w:val="ListParagraph"/>
        <w:numPr>
          <w:ilvl w:val="0"/>
          <w:numId w:val="3"/>
        </w:numPr>
        <w:spacing w:after="80" w:line="360"/>
        <w:jc w:val="left"/>
      </w:pPr>
      <w:r>
        <w:rPr>
          <w:rFonts w:ascii="Source Sans 3" w:cs="Source Sans 3" w:eastAsia="Source Sans 3" w:hAnsi="Source Sans 3"/>
        </w:rPr>
        <w:t xml:space="preserve">Ética e Conflito de Interesses;</w:t>
      </w:r>
    </w:p>
    <w:p>
      <w:pPr>
        <w:pStyle w:val="ListParagraph"/>
        <w:numPr>
          <w:ilvl w:val="0"/>
          <w:numId w:val="3"/>
        </w:numPr>
        <w:spacing w:after="80" w:line="360"/>
        <w:jc w:val="left"/>
      </w:pPr>
      <w:r>
        <w:rPr>
          <w:rFonts w:ascii="Source Sans 3" w:cs="Source Sans 3" w:eastAsia="Source Sans 3" w:hAnsi="Source Sans 3"/>
        </w:rPr>
        <w:t xml:space="preserve">Promoção da Cultura da Integridade;</w:t>
      </w:r>
    </w:p>
    <w:p>
      <w:pPr>
        <w:pStyle w:val="ListParagraph"/>
        <w:numPr>
          <w:ilvl w:val="0"/>
          <w:numId w:val="3"/>
        </w:numPr>
        <w:spacing w:after="80" w:line="360"/>
        <w:jc w:val="left"/>
      </w:pPr>
      <w:r>
        <w:rPr>
          <w:rFonts w:ascii="Source Sans 3" w:cs="Source Sans 3" w:eastAsia="Source Sans 3" w:hAnsi="Source Sans 3"/>
        </w:rPr>
        <w:t xml:space="preserve">Prevenção, Detecção e Tratamento de Riscos de Integridade.</w:t>
      </w:r>
    </w:p>
    <w:p>
      <w:pPr>
        <w:spacing w:after="60"/>
      </w:pPr>
    </w:p>
    <w:p>
      <w:r>
        <w:rPr>
          <w:rFonts w:ascii="Source Sans 3" w:cs="Source Sans 3" w:eastAsia="Source Sans 3" w:hAnsi="Source Sans 3"/>
        </w:rPr>
        <w:t xml:space="preserve">As respostas levantadas por meio destas ferramentas permitiram a identificação de lacunas e a proposição de ações estratégicas voltadas à melhoria contínua do ambiente de integridade da PGE/MS. Os resultados consolidados de ambos os instrumentos são apresentados no item 2.2.</w:t>
      </w:r>
    </w:p>
    <w:p>
      <w:pPr>
        <w:pStyle w:val="Heading2"/>
      </w:pPr>
      <w:r>
        <w:rPr>
          <w:rFonts w:ascii="Source Sans 3" w:cs="Source Sans 3" w:eastAsia="Source Sans 3" w:hAnsi="Source Sans 3"/>
        </w:rPr>
        <w:t xml:space="preserve">2.2  </w:t>
      </w:r>
      <w:r>
        <w:rPr>
          <w:rFonts w:ascii="Source Sans 3" w:cs="Source Sans 3" w:eastAsia="Source Sans 3" w:hAnsi="Source Sans 3"/>
        </w:rPr>
        <w:t xml:space="preserve">Resultados</w:t>
      </w:r>
    </w:p>
    <w:p>
      <w:r>
        <w:rPr>
          <w:rFonts w:ascii="Source Sans 3" w:cs="Source Sans 3" w:eastAsia="Source Sans 3" w:hAnsi="Source Sans 3"/>
        </w:rPr>
        <w:t xml:space="preserve">A aplicação desses instrumentos aos integrantes da PGE permitiu que o GT avaliasse o tema na PGE/MS. Enquanto o Questionário evidenciou a percepção do público interno, o </w:t>
      </w:r>
      <w:r>
        <w:rPr>
          <w:rFonts w:ascii="Source Sans 3" w:cs="Source Sans 3" w:eastAsia="Source Sans 3" w:hAnsi="Source Sans 3"/>
          <w:i/>
          <w:iCs/>
        </w:rPr>
        <w:t xml:space="preserve">Checklist</w:t>
      </w:r>
      <w:r>
        <w:rPr>
          <w:rFonts w:ascii="Source Sans 3" w:cs="Source Sans 3" w:eastAsia="Source Sans 3" w:hAnsi="Source Sans 3"/>
        </w:rPr>
        <w:t xml:space="preserve"> direcionou objetivamente com perguntas de avaliação diretas para cada eixo.</w:t>
      </w:r>
    </w:p>
    <w:p>
      <w:r>
        <w:rPr>
          <w:rFonts w:ascii="Source Sans 3" w:cs="Source Sans 3" w:eastAsia="Source Sans 3" w:hAnsi="Source Sans 3"/>
        </w:rPr>
        <w:t xml:space="preserve">Metodologicamente, os percentuais de maturidade apresentados nesta seção seguem os parâmetros orientados pela CGE/MS para os instrumentos de diagnóstico da Política de </w:t>
      </w:r>
      <w:r>
        <w:rPr>
          <w:rFonts w:ascii="Source Sans 3" w:cs="Source Sans 3" w:eastAsia="Source Sans 3" w:hAnsi="Source Sans 3"/>
          <w:i/>
          <w:iCs/>
        </w:rPr>
        <w:t xml:space="preserve">Compliance</w:t>
      </w:r>
      <w:r>
        <w:rPr>
          <w:rFonts w:ascii="Source Sans 3" w:cs="Source Sans 3" w:eastAsia="Source Sans 3" w:hAnsi="Source Sans 3"/>
        </w:rPr>
        <w:t xml:space="preserve"> Público.</w:t>
      </w:r>
    </w:p>
    <w:p>
      <w:r>
        <w:rPr>
          <w:rFonts w:ascii="Source Sans 3" w:cs="Source Sans 3" w:eastAsia="Source Sans 3" w:hAnsi="Source Sans 3"/>
        </w:rPr>
        <w:t xml:space="preserve">No Questionário Diagnóstico, o percentual de cada eixo corresponde à proporção de respostas favoráveis (concordância com a existência ou a efetividade das práticas avaliadas) em relação ao total de respostas válidas recebidas para os itens daquele eixo. O intervalo expressa a variação entre o valor mínimo e máximo com relação às diferentes perguntas que compõem cada etapa.</w:t>
      </w:r>
    </w:p>
    <w:p>
      <w:r>
        <w:rPr>
          <w:rFonts w:ascii="Source Sans 3" w:cs="Source Sans 3" w:eastAsia="Source Sans 3" w:hAnsi="Source Sans 3"/>
        </w:rPr>
        <w:t xml:space="preserve">Já no </w:t>
      </w:r>
      <w:r>
        <w:rPr>
          <w:rFonts w:ascii="Source Sans 3" w:cs="Source Sans 3" w:eastAsia="Source Sans 3" w:hAnsi="Source Sans 3"/>
          <w:i/>
          <w:iCs/>
        </w:rPr>
        <w:t xml:space="preserve">Checklist</w:t>
      </w:r>
      <w:r>
        <w:rPr>
          <w:rFonts w:ascii="Source Sans 3" w:cs="Source Sans 3" w:eastAsia="Source Sans 3" w:hAnsi="Source Sans 3"/>
        </w:rPr>
        <w:t xml:space="preserve"> de Autoavaliação, o percentual de maturidade corresponde à razão entre o número de itens normativos, documentais ou estruturais efetivamente implementados e o total de itens previstos para aquele parâmetro, classificando-se o resultado em níveis: Baixa, Média-Baixa, Média, Média-Alta e Alta, conforme parâmetros de maturidade em gestão de riscos e integridade estabelecidos pela CGE/MS.</w:t>
      </w:r>
    </w:p>
    <w:p>
      <w:r>
        <w:rPr>
          <w:rFonts w:ascii="Source Sans 3" w:cs="Source Sans 3" w:eastAsia="Source Sans 3" w:hAnsi="Source Sans 3"/>
        </w:rPr>
        <w:t xml:space="preserve">Essa padronização metodológica assegura a comparabilidade dos resultados entre os eixos e a rastreabilidade das lacunas identificadas, subsidiando de forma objetiva a construção do Plano de Integridade apresentado na Seção 4. Os principais resultados mencionados estão sintetizados na tabela abaixo:</w:t>
      </w:r>
    </w:p>
    <w:p>
      <w:pPr>
        <w:keepNext/>
        <w:spacing w:after="100" w:before="200"/>
        <w:ind w:firstLine="0"/>
        <w:jc w:val="left"/>
      </w:pPr>
      <w:r>
        <w:rPr>
          <w:rFonts w:ascii="Source Sans 3" w:cs="Source Sans 3" w:eastAsia="Source Sans 3" w:hAnsi="Source Sans 3"/>
          <w:b/>
          <w:bCs/>
          <w:color w:val="294964"/>
          <w:spacing w:val="20"/>
          <w:sz w:val="17"/>
          <w:szCs w:val="17"/>
        </w:rPr>
        <w:t xml:space="preserve">I – Resultados do Questionário Diagnóstico da Integridade Pública: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6"/>
        <w:gridCol w:w="5466"/>
      </w:tblGrid>
      <w:tr>
        <w:trPr>
          <w:cantSplit/>
          <w:tblHeader/>
        </w:trPr>
        <w:tc>
          <w:tcPr>
            <w:tcW w:type="dxa" w:w="3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Eixo</w:t>
            </w:r>
          </w:p>
        </w:tc>
        <w:tc>
          <w:tcPr>
            <w:tcW w:type="dxa" w:w="5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Nível de maturidade percebida</w:t>
            </w:r>
          </w:p>
        </w:tc>
      </w:tr>
      <w:tr>
        <w:trPr>
          <w:cantSplit/>
        </w:trPr>
        <w:tc>
          <w:tcPr>
            <w:tcW w:type="dxa" w:w="3606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1. Comprometimento da Alta Gestão</w:t>
            </w:r>
          </w:p>
        </w:tc>
        <w:tc>
          <w:tcPr>
            <w:tcW w:type="dxa" w:w="5466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sz w:val="20"/>
                <w:szCs w:val="20"/>
              </w:rPr>
              <w:t xml:space="preserve">Alto</w:t>
            </w: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 (85-95%), a alta gestão comunica o respeito com a integridade nas próprias ações.</w:t>
            </w:r>
          </w:p>
        </w:tc>
      </w:tr>
      <w:tr>
        <w:trPr>
          <w:cantSplit/>
        </w:trPr>
        <w:tc>
          <w:tcPr>
            <w:tcW w:type="dxa" w:w="3606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2. Governança e Gestão de Riscos</w:t>
            </w:r>
          </w:p>
        </w:tc>
        <w:tc>
          <w:tcPr>
            <w:tcW w:type="dxa" w:w="5466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sz w:val="20"/>
                <w:szCs w:val="20"/>
              </w:rPr>
              <w:t xml:space="preserve">Médio </w:t>
            </w: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(41%-96%), com oportunidades de melhorias na divulgação.</w:t>
            </w:r>
          </w:p>
        </w:tc>
      </w:tr>
      <w:tr>
        <w:trPr>
          <w:cantSplit/>
        </w:trPr>
        <w:tc>
          <w:tcPr>
            <w:tcW w:type="dxa" w:w="3606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3. Transparência e Canais de Denúncia</w:t>
            </w:r>
          </w:p>
        </w:tc>
        <w:tc>
          <w:tcPr>
            <w:tcW w:type="dxa" w:w="5466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sz w:val="20"/>
                <w:szCs w:val="20"/>
              </w:rPr>
              <w:t xml:space="preserve">Médio </w:t>
            </w: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(5%-88%), bom no que tange aos canais formais e oficiais, com oportunidades de melhoria nos complementares e nas funcionalidades.</w:t>
            </w:r>
          </w:p>
        </w:tc>
      </w:tr>
      <w:tr>
        <w:trPr>
          <w:cantSplit/>
        </w:trPr>
        <w:tc>
          <w:tcPr>
            <w:tcW w:type="dxa" w:w="3606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4. Ética e Conflito de Interesses</w:t>
            </w:r>
          </w:p>
        </w:tc>
        <w:tc>
          <w:tcPr>
            <w:tcW w:type="dxa" w:w="5466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sz w:val="20"/>
                <w:szCs w:val="20"/>
              </w:rPr>
              <w:t xml:space="preserve">Baixo </w:t>
            </w: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(7%-58%), a lacuna no diagnóstico se dá pela falta da publicação formal do Código de Ética.</w:t>
            </w:r>
          </w:p>
        </w:tc>
      </w:tr>
      <w:tr>
        <w:trPr>
          <w:cantSplit/>
        </w:trPr>
        <w:tc>
          <w:tcPr>
            <w:tcW w:type="dxa" w:w="3606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5. Cultura de Integridade (Comunicação/Capacitação)</w:t>
            </w:r>
          </w:p>
        </w:tc>
        <w:tc>
          <w:tcPr>
            <w:tcW w:type="dxa" w:w="5466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sz w:val="20"/>
                <w:szCs w:val="20"/>
              </w:rPr>
              <w:t xml:space="preserve">Médio-baixo </w:t>
            </w: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(33%-91%), a base operacional apresenta resultados bons, porém faltam formações específicas.</w:t>
            </w:r>
          </w:p>
        </w:tc>
      </w:tr>
    </w:tbl>
    <w:p>
      <w:pPr>
        <w:spacing w:after="120"/>
      </w:pPr>
    </w:p>
    <w:p>
      <w:r>
        <w:rPr>
          <w:rFonts w:ascii="Source Sans 3" w:cs="Source Sans 3" w:eastAsia="Source Sans 3" w:hAnsi="Source Sans 3"/>
        </w:rPr>
        <w:t xml:space="preserve">Esses resultados demonstram que as lideranças possuem influência no discurso de Integridade, o que acarreta em impacto positivo nos desdobramentos das ações internamente na PGE/MS.</w:t>
      </w:r>
    </w:p>
    <w:p>
      <w:r>
        <w:rPr>
          <w:rFonts w:ascii="Source Sans 3" w:cs="Source Sans 3" w:eastAsia="Source Sans 3" w:hAnsi="Source Sans 3"/>
        </w:rPr>
        <w:t xml:space="preserve">O </w:t>
      </w:r>
      <w:r>
        <w:rPr>
          <w:rFonts w:ascii="Source Sans 3" w:cs="Source Sans 3" w:eastAsia="Source Sans 3" w:hAnsi="Source Sans 3"/>
          <w:i/>
          <w:iCs/>
        </w:rPr>
        <w:t xml:space="preserve">Checklist, </w:t>
      </w:r>
      <w:r>
        <w:rPr>
          <w:rFonts w:ascii="Source Sans 3" w:cs="Source Sans 3" w:eastAsia="Source Sans 3" w:hAnsi="Source Sans 3"/>
        </w:rPr>
        <w:t xml:space="preserve">com 90 perguntas, foi respondido pelo GT e utilizou como referência as respostas do Questionário Diagnóstico da Integridade Pública. As respostas foram analisadas pela equipe técnica e serviram de base para a elaboração do Plano de Integridade apresentado na seção seguinte deste documento. A seguir, tem-se o resumo dos principais pontos avaliados:</w:t>
      </w:r>
    </w:p>
    <w:p>
      <w:pPr>
        <w:keepNext/>
        <w:spacing w:after="100" w:before="200"/>
        <w:ind w:firstLine="0"/>
        <w:jc w:val="left"/>
      </w:pPr>
      <w:r>
        <w:rPr>
          <w:rFonts w:ascii="Source Sans 3" w:cs="Source Sans 3" w:eastAsia="Source Sans 3" w:hAnsi="Source Sans 3"/>
          <w:b/>
          <w:bCs/>
          <w:color w:val="294964"/>
          <w:spacing w:val="20"/>
          <w:sz w:val="17"/>
          <w:szCs w:val="17"/>
        </w:rPr>
        <w:t xml:space="preserve">II – Resultados do </w:t>
      </w:r>
      <w:r>
        <w:rPr>
          <w:rFonts w:ascii="Source Sans 3" w:cs="Source Sans 3" w:eastAsia="Source Sans 3" w:hAnsi="Source Sans 3"/>
          <w:b/>
          <w:bCs/>
          <w:i/>
          <w:iCs/>
          <w:color w:val="294964"/>
          <w:spacing w:val="20"/>
          <w:sz w:val="17"/>
          <w:szCs w:val="17"/>
        </w:rPr>
        <w:t xml:space="preserve">Checklist</w:t>
      </w:r>
      <w:r>
        <w:rPr>
          <w:rFonts w:ascii="Source Sans 3" w:cs="Source Sans 3" w:eastAsia="Source Sans 3" w:hAnsi="Source Sans 3"/>
          <w:b/>
          <w:bCs/>
          <w:color w:val="294964"/>
          <w:spacing w:val="20"/>
          <w:sz w:val="17"/>
          <w:szCs w:val="17"/>
        </w:rPr>
        <w:t xml:space="preserve"> de Autoavaliação: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1500"/>
        <w:gridCol w:w="1500"/>
        <w:gridCol w:w="3772"/>
      </w:tblGrid>
      <w:tr>
        <w:trPr>
          <w:cantSplit/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Eixo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Maturidade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% de maturidade</w:t>
            </w:r>
          </w:p>
        </w:tc>
        <w:tc>
          <w:tcPr>
            <w:tcW w:type="dxa" w:w="37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Principal lacuna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1. Compromisso com a Integridade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Média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  <w:ind w:firstLine="0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20"/>
                <w:szCs w:val="20"/>
              </w:rPr>
              <w:t xml:space="preserve">62%</w:t>
            </w:r>
            <w:r>
              <w:br/>
            </w:r>
            <w:r>
              <w:rPr>
                <w:rFonts w:ascii="Source Sans 3" w:cs="Source Sans 3" w:eastAsia="Source Sans 3" w:hAnsi="Source Sans 3"/>
                <w:color w:val="294964"/>
                <w:sz w:val="14"/>
                <w:szCs w:val="14"/>
              </w:rPr>
              <w:t xml:space="preserve">██████</w:t>
            </w:r>
            <w:r>
              <w:rPr>
                <w:rFonts w:ascii="Source Sans 3" w:cs="Source Sans 3" w:eastAsia="Source Sans 3" w:hAnsi="Source Sans 3"/>
                <w:color w:val="D2D3D5"/>
                <w:sz w:val="14"/>
                <w:szCs w:val="14"/>
              </w:rPr>
              <w:t xml:space="preserve">████</w:t>
            </w:r>
          </w:p>
        </w:tc>
        <w:tc>
          <w:tcPr>
            <w:tcW w:type="dxa" w:w="3772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Ações práticas da alta gestão ainda não iniciadas; sem previsão orçamentária dedicada à temática.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2. Governança, Riscos e Controles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Média-Alta (governança) /</w:t>
            </w:r>
            <w:r>
              <w:br/>
            </w: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 Baixa (riscos)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  <w:ind w:firstLine="0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20"/>
                <w:szCs w:val="20"/>
              </w:rPr>
              <w:t xml:space="preserve">59%</w:t>
            </w:r>
            <w:r>
              <w:br/>
            </w:r>
            <w:r>
              <w:rPr>
                <w:rFonts w:ascii="Source Sans 3" w:cs="Source Sans 3" w:eastAsia="Source Sans 3" w:hAnsi="Source Sans 3"/>
                <w:color w:val="294964"/>
                <w:sz w:val="14"/>
                <w:szCs w:val="14"/>
              </w:rPr>
              <w:t xml:space="preserve">██████</w:t>
            </w:r>
            <w:r>
              <w:rPr>
                <w:rFonts w:ascii="Source Sans 3" w:cs="Source Sans 3" w:eastAsia="Source Sans 3" w:hAnsi="Source Sans 3"/>
                <w:color w:val="D2D3D5"/>
                <w:sz w:val="14"/>
                <w:szCs w:val="14"/>
              </w:rPr>
              <w:t xml:space="preserve">████</w:t>
            </w:r>
          </w:p>
        </w:tc>
        <w:tc>
          <w:tcPr>
            <w:tcW w:type="dxa" w:w="3772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Política de Gestão de Riscos a ser fortalecida com o Programa de Integridade.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3. Transparência e Canais de Denúncia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Média-Alta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  <w:ind w:firstLine="0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20"/>
                <w:szCs w:val="20"/>
              </w:rPr>
              <w:t xml:space="preserve">52%</w:t>
            </w:r>
            <w:r>
              <w:br/>
            </w:r>
            <w:r>
              <w:rPr>
                <w:rFonts w:ascii="Source Sans 3" w:cs="Source Sans 3" w:eastAsia="Source Sans 3" w:hAnsi="Source Sans 3"/>
                <w:color w:val="294964"/>
                <w:sz w:val="14"/>
                <w:szCs w:val="14"/>
              </w:rPr>
              <w:t xml:space="preserve">█████</w:t>
            </w:r>
            <w:r>
              <w:rPr>
                <w:rFonts w:ascii="Source Sans 3" w:cs="Source Sans 3" w:eastAsia="Source Sans 3" w:hAnsi="Source Sans 3"/>
                <w:color w:val="D2D3D5"/>
                <w:sz w:val="14"/>
                <w:szCs w:val="14"/>
              </w:rPr>
              <w:t xml:space="preserve">█████</w:t>
            </w:r>
          </w:p>
        </w:tc>
        <w:tc>
          <w:tcPr>
            <w:tcW w:type="dxa" w:w="3772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Controle social baixo.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4. Procedimentos de Responsabilização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Alta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  <w:ind w:firstLine="0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20"/>
                <w:szCs w:val="20"/>
              </w:rPr>
              <w:t xml:space="preserve">83%</w:t>
            </w:r>
            <w:r>
              <w:br/>
            </w:r>
            <w:r>
              <w:rPr>
                <w:rFonts w:ascii="Source Sans 3" w:cs="Source Sans 3" w:eastAsia="Source Sans 3" w:hAnsi="Source Sans 3"/>
                <w:color w:val="294964"/>
                <w:sz w:val="14"/>
                <w:szCs w:val="14"/>
              </w:rPr>
              <w:t xml:space="preserve">████████</w:t>
            </w:r>
            <w:r>
              <w:rPr>
                <w:rFonts w:ascii="Source Sans 3" w:cs="Source Sans 3" w:eastAsia="Source Sans 3" w:hAnsi="Source Sans 3"/>
                <w:color w:val="D2D3D5"/>
                <w:sz w:val="14"/>
                <w:szCs w:val="14"/>
              </w:rPr>
              <w:t xml:space="preserve">██</w:t>
            </w:r>
          </w:p>
        </w:tc>
        <w:tc>
          <w:tcPr>
            <w:tcW w:type="dxa" w:w="3772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Nenhuma lacuna relevante identificada.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5. Ética e Conflito de Interesses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Baixa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  <w:ind w:firstLine="0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20"/>
                <w:szCs w:val="20"/>
              </w:rPr>
              <w:t xml:space="preserve">20%</w:t>
            </w:r>
            <w:r>
              <w:br/>
            </w:r>
            <w:r>
              <w:rPr>
                <w:rFonts w:ascii="Source Sans 3" w:cs="Source Sans 3" w:eastAsia="Source Sans 3" w:hAnsi="Source Sans 3"/>
                <w:color w:val="294964"/>
                <w:sz w:val="14"/>
                <w:szCs w:val="14"/>
              </w:rPr>
              <w:t xml:space="preserve">██</w:t>
            </w:r>
            <w:r>
              <w:rPr>
                <w:rFonts w:ascii="Source Sans 3" w:cs="Source Sans 3" w:eastAsia="Source Sans 3" w:hAnsi="Source Sans 3"/>
                <w:color w:val="D2D3D5"/>
                <w:sz w:val="14"/>
                <w:szCs w:val="14"/>
              </w:rPr>
              <w:t xml:space="preserve">████████</w:t>
            </w:r>
          </w:p>
        </w:tc>
        <w:tc>
          <w:tcPr>
            <w:tcW w:type="dxa" w:w="3772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Código de Ética e Comissão de Ética a serem implementados.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6. Promoção da Cultura da Integridade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Média-Baixa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  <w:ind w:firstLine="0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20"/>
                <w:szCs w:val="20"/>
              </w:rPr>
              <w:t xml:space="preserve">33%</w:t>
            </w:r>
            <w:r>
              <w:br/>
            </w:r>
            <w:r>
              <w:rPr>
                <w:rFonts w:ascii="Source Sans 3" w:cs="Source Sans 3" w:eastAsia="Source Sans 3" w:hAnsi="Source Sans 3"/>
                <w:color w:val="294964"/>
                <w:sz w:val="14"/>
                <w:szCs w:val="14"/>
              </w:rPr>
              <w:t xml:space="preserve">███</w:t>
            </w:r>
            <w:r>
              <w:rPr>
                <w:rFonts w:ascii="Source Sans 3" w:cs="Source Sans 3" w:eastAsia="Source Sans 3" w:hAnsi="Source Sans 3"/>
                <w:color w:val="D2D3D5"/>
                <w:sz w:val="14"/>
                <w:szCs w:val="14"/>
              </w:rPr>
              <w:t xml:space="preserve">███████</w:t>
            </w:r>
          </w:p>
        </w:tc>
        <w:tc>
          <w:tcPr>
            <w:tcW w:type="dxa" w:w="3772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Comunicação/capacitação direcionadas à integridade serão iniciadas com o Programa de Integridade.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7. Prevenção e Tratamento de Riscos de Integridade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Baixa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0" w:line="240"/>
              <w:ind w:firstLine="0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20"/>
                <w:szCs w:val="20"/>
              </w:rPr>
              <w:t xml:space="preserve">20%</w:t>
            </w:r>
            <w:r>
              <w:br/>
            </w:r>
            <w:r>
              <w:rPr>
                <w:rFonts w:ascii="Source Sans 3" w:cs="Source Sans 3" w:eastAsia="Source Sans 3" w:hAnsi="Source Sans 3"/>
                <w:color w:val="294964"/>
                <w:sz w:val="14"/>
                <w:szCs w:val="14"/>
              </w:rPr>
              <w:t xml:space="preserve">██</w:t>
            </w:r>
            <w:r>
              <w:rPr>
                <w:rFonts w:ascii="Source Sans 3" w:cs="Source Sans 3" w:eastAsia="Source Sans 3" w:hAnsi="Source Sans 3"/>
                <w:color w:val="D2D3D5"/>
                <w:sz w:val="14"/>
                <w:szCs w:val="14"/>
              </w:rPr>
              <w:t xml:space="preserve">████████</w:t>
            </w:r>
          </w:p>
        </w:tc>
        <w:tc>
          <w:tcPr>
            <w:tcW w:type="dxa" w:w="3772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Estrutura incipiente.</w:t>
            </w:r>
          </w:p>
        </w:tc>
      </w:tr>
    </w:tbl>
    <w:p>
      <w:pPr>
        <w:spacing w:after="120"/>
      </w:pPr>
    </w:p>
    <w:p>
      <w:r>
        <w:rPr>
          <w:rFonts w:ascii="Source Sans 3" w:cs="Source Sans 3" w:eastAsia="Source Sans 3" w:hAnsi="Source Sans 3"/>
        </w:rPr>
        <w:t xml:space="preserve">A autoavaliação realizada pelo GT dos diferentes eixos do Programa de Integridade da PGE/MS revela que a Instituição já possui avanços significativos, contudo ainda apresenta lacunas estruturais e operacionais que precisam ser aprimoradas de forma planejada.</w:t>
      </w:r>
    </w:p>
    <w:p>
      <w:r>
        <w:rPr>
          <w:rFonts w:ascii="Source Sans 3" w:cs="Source Sans 3" w:eastAsia="Source Sans 3" w:hAnsi="Source Sans 3"/>
        </w:rPr>
        <w:t xml:space="preserve">Diferente da percepção geral dos Procuradores, Servidores e Colaboradores coletada pelo questionário, a qual tende a refletir a experiência subjetiva do dia a dia de trabalho, esta avaliação feita por meio do </w:t>
      </w:r>
      <w:r>
        <w:rPr>
          <w:rFonts w:ascii="Source Sans 3" w:cs="Source Sans 3" w:eastAsia="Source Sans 3" w:hAnsi="Source Sans 3"/>
          <w:i/>
          <w:iCs/>
        </w:rPr>
        <w:t xml:space="preserve">Checklist</w:t>
      </w:r>
      <w:r>
        <w:rPr>
          <w:rFonts w:ascii="Source Sans 3" w:cs="Source Sans 3" w:eastAsia="Source Sans 3" w:hAnsi="Source Sans 3"/>
        </w:rPr>
        <w:t xml:space="preserve"> afere a existência de documentações, normas e estruturas na PGE/MS.</w:t>
      </w:r>
    </w:p>
    <w:p>
      <w:r>
        <w:rPr>
          <w:rFonts w:ascii="Source Sans 3" w:cs="Source Sans 3" w:eastAsia="Source Sans 3" w:hAnsi="Source Sans 3"/>
        </w:rPr>
        <w:t xml:space="preserve">A leitura conjunta dos dois instrumentos revela um padrão consistente na análise dos eixos relacionada à percepção cotidiana e à análise técnica. Estes diagnósticos orientaram a priorização dos sete eixos temáticos e das ações que compõem o Plano de Integridade, concentrando esforços onde a distância entre a percepção dos Servidores e a existência de estruturas formais é mais acentuada.</w:t>
      </w:r>
    </w:p>
    <w:p>
      <w:r>
        <w:rPr>
          <w:rFonts w:ascii="Source Sans 3" w:cs="Source Sans 3" w:eastAsia="Source Sans 3" w:hAnsi="Source Sans 3"/>
        </w:rPr>
        <w:t xml:space="preserve">Cada oportunidade de melhoria identificada foi analisada pelo Comitê Setorial de </w:t>
      </w:r>
      <w:r>
        <w:rPr>
          <w:rFonts w:ascii="Source Sans 3" w:cs="Source Sans 3" w:eastAsia="Source Sans 3" w:hAnsi="Source Sans 3"/>
          <w:i/>
          <w:iCs/>
        </w:rPr>
        <w:t xml:space="preserve">Compliance</w:t>
      </w:r>
      <w:r>
        <w:rPr>
          <w:rFonts w:ascii="Source Sans 3" w:cs="Source Sans 3" w:eastAsia="Source Sans 3" w:hAnsi="Source Sans 3"/>
        </w:rPr>
        <w:t xml:space="preserve"> quanto à sua relevância, viabilidade de implementação, impacto institucional e aderência às diretrizes estratégicas da PGE/MS, subsidiando a priorização das ações previstas no Plano de Integridade e contribuindo para o fortalecimento da governança, da gestão de riscos, da transparência e da cultura de integridade na Instituição.</w:t>
      </w:r>
    </w:p>
    <w:p>
      <w:pPr>
        <w:pStyle w:val="Heading2"/>
      </w:pPr>
      <w:r>
        <w:rPr>
          <w:rFonts w:ascii="Source Sans 3" w:cs="Source Sans 3" w:eastAsia="Source Sans 3" w:hAnsi="Source Sans 3"/>
        </w:rPr>
        <w:t xml:space="preserve">2.3  </w:t>
      </w:r>
      <w:r>
        <w:rPr>
          <w:rFonts w:ascii="Source Sans 3" w:cs="Source Sans 3" w:eastAsia="Source Sans 3" w:hAnsi="Source Sans 3"/>
        </w:rPr>
        <w:t xml:space="preserve">Visão de futuro</w:t>
      </w:r>
    </w:p>
    <w:p>
      <w:r>
        <w:rPr>
          <w:rFonts w:ascii="Source Sans 3" w:cs="Source Sans 3" w:eastAsia="Source Sans 3" w:hAnsi="Source Sans 3"/>
        </w:rPr>
        <w:t xml:space="preserve">A PGE/MS tem como visão estratégica institucional ser referência em consultoria jurídica e representação judicial dos interesses do Estado, consolidando os valores constitucionais, viabilizando a execução das políticas públicas e prezando pela solução consensual de conflitos até 2029.</w:t>
      </w:r>
    </w:p>
    <w:p>
      <w:r>
        <w:rPr>
          <w:rFonts w:ascii="Source Sans 3" w:cs="Source Sans 3" w:eastAsia="Source Sans 3" w:hAnsi="Source Sans 3"/>
        </w:rPr>
        <w:t xml:space="preserve">O Programa de Integridade estabelece que até 2029, a Procuradoria pretende consolidar uma cultura de integridade madura e institucionalizada, capaz de sustentar a missão de representar o Estado de forma estruturada: Código de Ética publicado e Comissão de Ética atuante, Política de Gestão de Riscos implementada, canais de denúncia amplamente conhecidos e utilizados, e lideranças formadas para exercer, de forma sistemática, o compromisso ético já hoje percebido pelos servidores.</w:t>
      </w:r>
    </w:p>
    <w:p>
      <w:r>
        <w:rPr>
          <w:rFonts w:ascii="Source Sans 3" w:cs="Source Sans 3" w:eastAsia="Source Sans 3" w:hAnsi="Source Sans 3"/>
        </w:rPr>
        <w:t xml:space="preserve">Por isto, a visão de futuro específica para a Integridade é:</w:t>
      </w:r>
    </w:p>
    <w:p>
      <w:pPr>
        <w:pBdr>
          <w:left w:val="single" w:color="51A8B1" w:sz="24" w:space="10"/>
        </w:pBdr>
        <w:shd w:fill="EAF4F5" w:color="auto" w:val="clear"/>
        <w:spacing w:after="200" w:before="120" w:line="340" w:lineRule="exact"/>
        <w:ind w:left="360" w:right="200" w:firstLine="0"/>
        <w:jc w:val="left"/>
      </w:pPr>
      <w:r>
        <w:rPr>
          <w:rFonts w:ascii="Source Sans 3" w:cs="Source Sans 3" w:eastAsia="Source Sans 3" w:hAnsi="Source Sans 3"/>
          <w:i/>
          <w:iCs/>
          <w:color w:val="294964"/>
        </w:rPr>
        <w:t xml:space="preserve">Consolidar um ambiente organizacional reconhecido pela cultura ética, pela gestão de riscos integrada, pela transparência ativa e pela confiança institucional até 2029 na PGE/MS.</w:t>
      </w:r>
    </w:p>
    <w:p>
      <w:r>
        <w:rPr>
          <w:rFonts w:ascii="Source Sans 3" w:cs="Source Sans 3" w:eastAsia="Source Sans 3" w:hAnsi="Source Sans 3"/>
        </w:rPr>
        <w:t xml:space="preserve">Dessa forma, a integridade deixa de ser um valor percebido no dia a dia de trabalho e passa a ser um pilar formal e permanente da atuação da PGE/MS, coerente com a visão estratégica de consolidar os valores constitucionais, viabilizar as políticas públicas do Estado e prezar pela solução consensual de conflitos.</w:t>
      </w:r>
    </w:p>
    <w:p>
      <w:pPr>
        <w:pStyle w:val="Heading2"/>
      </w:pPr>
      <w:r>
        <w:rPr>
          <w:rFonts w:ascii="Source Sans 3" w:cs="Source Sans 3" w:eastAsia="Source Sans 3" w:hAnsi="Source Sans 3"/>
        </w:rPr>
        <w:t xml:space="preserve">2.4  </w:t>
      </w:r>
      <w:r>
        <w:rPr>
          <w:rFonts w:ascii="Source Sans 3" w:cs="Source Sans 3" w:eastAsia="Source Sans 3" w:hAnsi="Source Sans 3"/>
        </w:rPr>
        <w:t xml:space="preserve">Objetivos do Programa de Integridade</w:t>
      </w:r>
    </w:p>
    <w:p>
      <w:r>
        <w:rPr>
          <w:rFonts w:ascii="Source Sans 3" w:cs="Source Sans 3" w:eastAsia="Source Sans 3" w:hAnsi="Source Sans 3"/>
          <w:b/>
          <w:bCs/>
        </w:rPr>
        <w:t xml:space="preserve">Objetivo Geral</w:t>
      </w:r>
    </w:p>
    <w:p>
      <w:r>
        <w:rPr>
          <w:rFonts w:ascii="Source Sans 3" w:cs="Source Sans 3" w:eastAsia="Source Sans 3" w:hAnsi="Source Sans 3"/>
        </w:rPr>
        <w:t xml:space="preserve">Aprimorar continuamente a cultura organizacional ética, transparente e responsável, consolidando a integridade como pilar estruturante da governança da PGE/MS ao longo do ciclo de 24 meses deste Programa.</w:t>
      </w:r>
    </w:p>
    <w:p>
      <w:r>
        <w:rPr>
          <w:rFonts w:ascii="Source Sans 3" w:cs="Source Sans 3" w:eastAsia="Source Sans 3" w:hAnsi="Source Sans 3"/>
          <w:b/>
          <w:bCs/>
        </w:rPr>
        <w:t xml:space="preserve">Objetivos Específicos</w:t>
      </w:r>
    </w:p>
    <w:p>
      <w:pPr>
        <w:pStyle w:val="ListParagraph"/>
        <w:numPr>
          <w:ilvl w:val="0"/>
          <w:numId w:val="4"/>
        </w:numPr>
        <w:spacing w:after="80" w:line="360"/>
        <w:jc w:val="left"/>
      </w:pPr>
      <w:r>
        <w:rPr>
          <w:rFonts w:ascii="Source Sans 3" w:cs="Source Sans 3" w:eastAsia="Source Sans 3" w:hAnsi="Source Sans 3"/>
        </w:rPr>
        <w:t xml:space="preserve">Formalizar o ambiente ético na instituição;</w:t>
      </w:r>
    </w:p>
    <w:p>
      <w:pPr>
        <w:pStyle w:val="ListParagraph"/>
        <w:numPr>
          <w:ilvl w:val="0"/>
          <w:numId w:val="4"/>
        </w:numPr>
        <w:spacing w:after="80" w:line="360"/>
        <w:jc w:val="left"/>
      </w:pPr>
      <w:r>
        <w:rPr>
          <w:rFonts w:ascii="Source Sans 3" w:cs="Source Sans 3" w:eastAsia="Source Sans 3" w:hAnsi="Source Sans 3"/>
        </w:rPr>
        <w:t xml:space="preserve">Implementar a gestão de riscos de integridade;</w:t>
      </w:r>
    </w:p>
    <w:p>
      <w:pPr>
        <w:pStyle w:val="ListParagraph"/>
        <w:numPr>
          <w:ilvl w:val="0"/>
          <w:numId w:val="4"/>
        </w:numPr>
        <w:spacing w:after="80" w:line="360"/>
        <w:jc w:val="left"/>
      </w:pPr>
      <w:r>
        <w:rPr>
          <w:rFonts w:ascii="Source Sans 3" w:cs="Source Sans 3" w:eastAsia="Source Sans 3" w:hAnsi="Source Sans 3"/>
        </w:rPr>
        <w:t xml:space="preserve">Ampliar o conhecimento e a confiança nos canais de denúncia;</w:t>
      </w:r>
    </w:p>
    <w:p>
      <w:pPr>
        <w:pStyle w:val="ListParagraph"/>
        <w:numPr>
          <w:ilvl w:val="0"/>
          <w:numId w:val="4"/>
        </w:numPr>
        <w:spacing w:after="80" w:line="360"/>
        <w:jc w:val="left"/>
      </w:pPr>
      <w:r>
        <w:rPr>
          <w:rFonts w:ascii="Source Sans 3" w:cs="Source Sans 3" w:eastAsia="Source Sans 3" w:hAnsi="Source Sans 3"/>
        </w:rPr>
        <w:t xml:space="preserve">Institucionalizar a cultura de integridade desde o ingresso do servidor;</w:t>
      </w:r>
    </w:p>
    <w:p>
      <w:pPr>
        <w:pStyle w:val="ListParagraph"/>
        <w:numPr>
          <w:ilvl w:val="0"/>
          <w:numId w:val="4"/>
        </w:numPr>
        <w:spacing w:after="80" w:line="360"/>
        <w:jc w:val="left"/>
      </w:pPr>
      <w:r>
        <w:rPr>
          <w:rFonts w:ascii="Source Sans 3" w:cs="Source Sans 3" w:eastAsia="Source Sans 3" w:hAnsi="Source Sans 3"/>
        </w:rPr>
        <w:t xml:space="preserve">Formalizar o compromisso da alta gestão com a integridade;</w:t>
      </w:r>
    </w:p>
    <w:p>
      <w:pPr>
        <w:pStyle w:val="ListParagraph"/>
        <w:numPr>
          <w:ilvl w:val="0"/>
          <w:numId w:val="4"/>
        </w:numPr>
        <w:spacing w:after="80" w:line="360"/>
        <w:jc w:val="left"/>
      </w:pPr>
      <w:r>
        <w:rPr>
          <w:rFonts w:ascii="Source Sans 3" w:cs="Source Sans 3" w:eastAsia="Source Sans 3" w:hAnsi="Source Sans 3"/>
        </w:rPr>
        <w:t xml:space="preserve">Fortalecer a segurança da informação institucional.</w:t>
      </w:r>
    </w:p>
    <w:p>
      <w:pPr>
        <w:spacing w:after="60"/>
      </w:pPr>
    </w:p>
    <w:p>
      <w:pPr>
        <w:pStyle w:val="Heading2"/>
      </w:pPr>
      <w:r>
        <w:rPr>
          <w:rFonts w:ascii="Source Sans 3" w:cs="Source Sans 3" w:eastAsia="Source Sans 3" w:hAnsi="Source Sans 3"/>
        </w:rPr>
        <w:t xml:space="preserve">2.5  </w:t>
      </w:r>
      <w:r>
        <w:rPr>
          <w:rFonts w:ascii="Source Sans 3" w:cs="Source Sans 3" w:eastAsia="Source Sans 3" w:hAnsi="Source Sans 3"/>
        </w:rPr>
        <w:t xml:space="preserve">Estrutura de governança e de gestão do Programa de Integridade</w:t>
      </w:r>
    </w:p>
    <w:p>
      <w:r>
        <w:rPr>
          <w:rFonts w:ascii="Source Sans 3" w:cs="Source Sans 3" w:eastAsia="Source Sans 3" w:hAnsi="Source Sans 3"/>
        </w:rPr>
        <w:t xml:space="preserve">A Política de Governança Pública (PCP) foi institucionalizada por meio da Resolução PGE/MS/ Nº 314, de 26 de fevereiro de 2021 e possui encontros regulares com os membros do Comitê de Governança (CGov). Quando a PGE/MS aderiu ao Programa de </w:t>
      </w:r>
      <w:r>
        <w:rPr>
          <w:rFonts w:ascii="Source Sans 3" w:cs="Source Sans 3" w:eastAsia="Source Sans 3" w:hAnsi="Source Sans 3"/>
          <w:i/>
          <w:iCs/>
        </w:rPr>
        <w:t xml:space="preserve">Compliance </w:t>
      </w:r>
      <w:r>
        <w:rPr>
          <w:rFonts w:ascii="Source Sans 3" w:cs="Source Sans 3" w:eastAsia="Source Sans 3" w:hAnsi="Source Sans 3"/>
        </w:rPr>
        <w:t xml:space="preserve">Público, criou o Comitê Setorial de </w:t>
      </w:r>
      <w:r>
        <w:rPr>
          <w:rFonts w:ascii="Source Sans 3" w:cs="Source Sans 3" w:eastAsia="Source Sans 3" w:hAnsi="Source Sans 3"/>
          <w:i/>
          <w:iCs/>
        </w:rPr>
        <w:t xml:space="preserve">Compliance</w:t>
      </w:r>
      <w:r>
        <w:rPr>
          <w:rFonts w:ascii="Source Sans 3" w:cs="Source Sans 3" w:eastAsia="Source Sans 3" w:hAnsi="Source Sans 3"/>
        </w:rPr>
        <w:t xml:space="preserve"> (CSC), de caráter deliberativo e permanente, vinculado ao CGov, para tratar de assuntos relativos a esse tema.</w:t>
      </w:r>
    </w:p>
    <w:p>
      <w:r>
        <w:rPr>
          <w:rFonts w:ascii="Source Sans 3" w:cs="Source Sans 3" w:eastAsia="Source Sans 3" w:hAnsi="Source Sans 3"/>
        </w:rPr>
        <w:t xml:space="preserve">O CSC é responsável por analisar, priorizar e deliberar sobre a validação das ações de </w:t>
      </w:r>
      <w:r>
        <w:rPr>
          <w:rFonts w:ascii="Source Sans 3" w:cs="Source Sans 3" w:eastAsia="Source Sans 3" w:hAnsi="Source Sans 3"/>
          <w:i/>
          <w:iCs/>
        </w:rPr>
        <w:t xml:space="preserve">Compliance</w:t>
      </w:r>
      <w:r>
        <w:rPr>
          <w:rFonts w:ascii="Source Sans 3" w:cs="Source Sans 3" w:eastAsia="Source Sans 3" w:hAnsi="Source Sans 3"/>
        </w:rPr>
        <w:t xml:space="preserve"> propostas pelo Grupo de Trabalho (GT), aprovar o Programa de Integridade e acompanhar a execução. É presidido pelo Procurador-Geral do Estado, Márcio André Batista de Arruda, e composto pela Corregedora-Geral, Fabíola Marquetti Sanches Rahim, a Chefe da Procuradoria de Assessoria ao Gabinete, Jordana Pereira Lopes Goulart e a Coordenadora da Coordenadoria de Inteligência e Gestão Estratégica, Cristiane Müller Dantas. Esta formação assegura o vínculo direto entre a Governança do Programa, a Alta Gestão e a Gestão Estratégica da PGE/MS.</w:t>
      </w:r>
    </w:p>
    <w:p>
      <w:r>
        <w:rPr>
          <w:rFonts w:ascii="Source Sans 3" w:cs="Source Sans 3" w:eastAsia="Source Sans 3" w:hAnsi="Source Sans 3"/>
        </w:rPr>
        <w:t xml:space="preserve">A Corregedoria-Geral (CG-PGE) é o órgão da Instituição responsável por orientar e fiscalizar as atividades funcionais e a conduta dos integrantes. Além de auxiliar nas atividades jurídicas, atende a Ouvidoria por meio do sistema e-OUV e acompanha o Plano de Gestão de Desempenho Individual (PGDI). A Chefia deste setor é parte integrante do CSC, pois as atribuições e as responsabilidades estão diretamente vinculadas às ações desenvolvidas deste Programa com o objetivo de prezar pela Integridade, Ética Institucional e Responsabilização em Correições realizadas.</w:t>
      </w:r>
    </w:p>
    <w:p>
      <w:r>
        <w:rPr>
          <w:rFonts w:ascii="Source Sans 3" w:cs="Source Sans 3" w:eastAsia="Source Sans 3" w:hAnsi="Source Sans 3"/>
        </w:rPr>
        <w:t xml:space="preserve">A Coordenadoria de Inteligência e Gestão Estratégica (CIGE) da PGE é responsável pelo desenvolvimento da Governança, como modelo de Gestão, e Instrumentos vinculados ao tema. Atua com o desenvolvimento de indicadores, tendo o Planejamento Estratégico como o principal instrumento de unificação desta ação. A principal função desta unidade é fortalecer a organização por meio da gestão voltada para resultados. Destaca-se que a Coordenadora secretaria o CSC e presta apoio nas reuniões realizadas, considerando as competências e atribuições de responsabilidades do setor.</w:t>
      </w:r>
    </w:p>
    <w:p>
      <w:r>
        <w:rPr>
          <w:rFonts w:ascii="Source Sans 3" w:cs="Source Sans 3" w:eastAsia="Source Sans 3" w:hAnsi="Source Sans 3"/>
        </w:rPr>
        <w:t xml:space="preserve">A Unidade Setorial de Controle Interno (USCI) é responsável por disseminar as metodologias definidas pela CGE/MS na PGE/MS e prestar apoio à gestão de riscos no trabalho de execução realizado pelos gestores das áreas como previsto na </w:t>
      </w:r>
      <w:hyperlink w:history="1" r:id="rIda5h3-yeuow0pqr7xd-b3z">
        <w:r>
          <w:rPr>
            <w:rFonts w:ascii="Source Sans 3" w:cs="Source Sans 3" w:eastAsia="Source Sans 3" w:hAnsi="Source Sans 3"/>
            <w:color w:val="1F5F8B"/>
            <w:u w:val="single"/>
          </w:rPr>
          <w:t xml:space="preserve">Política de Gestão de Riscos da PGE/MS</w:t>
        </w:r>
      </w:hyperlink>
      <w:r>
        <w:rPr>
          <w:rFonts w:ascii="Source Sans 3" w:cs="Source Sans 3" w:eastAsia="Source Sans 3" w:hAnsi="Source Sans 3"/>
        </w:rPr>
        <w:t xml:space="preserve">.</w:t>
      </w:r>
    </w:p>
    <w:p>
      <w:r>
        <w:rPr>
          <w:rFonts w:ascii="Source Sans 3" w:cs="Source Sans 3" w:eastAsia="Source Sans 3" w:hAnsi="Source Sans 3"/>
        </w:rPr>
        <w:t xml:space="preserve">Abaixo, criou-se um infográfico desta estrutura para facilitar a compreensão:</w:t>
      </w:r>
    </w:p>
    <w:p>
      <w:pPr>
        <w:keepNext/>
        <w:pBdr>
          <w:left w:val="single" w:color="F58634" w:sz="18" w:space="8"/>
        </w:pBdr>
        <w:spacing w:after="120" w:before="200"/>
        <w:ind w:left="140" w:firstLine="0"/>
        <w:jc w:val="left"/>
      </w:pPr>
      <w:r>
        <w:rPr>
          <w:rFonts w:ascii="Source Sans 3" w:cs="Source Sans 3" w:eastAsia="Source Sans 3" w:hAnsi="Source Sans 3"/>
          <w:b/>
          <w:bCs/>
          <w:color w:val="000000"/>
          <w:sz w:val="21"/>
          <w:szCs w:val="21"/>
        </w:rPr>
        <w:t xml:space="preserve">Figura 3</w:t>
      </w:r>
      <w:r>
        <w:rPr>
          <w:rFonts w:ascii="Source Sans 3" w:cs="Source Sans 3" w:eastAsia="Source Sans 3" w:hAnsi="Source Sans 3"/>
          <w:b/>
          <w:bCs/>
          <w:color w:val="000000"/>
          <w:sz w:val="21"/>
          <w:szCs w:val="21"/>
        </w:rPr>
        <w:t xml:space="preserve"> – Estrutura de governança do Programa de Integridade.</w:t>
      </w:r>
    </w:p>
    <w:p>
      <w:pPr>
        <w:keepNext/>
        <w:spacing w:after="40" w:line="240" w:lineRule="auto"/>
        <w:ind w:firstLine="0"/>
        <w:jc w:val="center"/>
      </w:pPr>
      <w:r>
        <w:drawing>
          <wp:inline distT="0" distB="0" distL="0" distR="0">
            <wp:extent cx="5753100" cy="4391025"/>
            <wp:effectExtent t="0" r="0" b="0" l="0"/>
            <wp:docPr id="1" name="fig3.png" descr="fig3.png" title="fig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left"/>
      </w:pPr>
      <w:r>
        <w:rPr>
          <w:rFonts w:ascii="Source Sans 3" w:cs="Source Sans 3" w:eastAsia="Source Sans 3" w:hAnsi="Source Sans 3"/>
          <w:color w:val="5A6673"/>
          <w:sz w:val="18"/>
          <w:szCs w:val="18"/>
        </w:rPr>
        <w:t xml:space="preserve">Fonte: PGE/MS.</w:t>
      </w:r>
    </w:p>
    <w:p>
      <w:pPr>
        <w:pStyle w:val="Heading2"/>
      </w:pPr>
      <w:r>
        <w:rPr>
          <w:rFonts w:ascii="Source Sans 3" w:cs="Source Sans 3" w:eastAsia="Source Sans 3" w:hAnsi="Source Sans 3"/>
        </w:rPr>
        <w:t xml:space="preserve">2.6  </w:t>
      </w:r>
      <w:r>
        <w:rPr>
          <w:rFonts w:ascii="Source Sans 3" w:cs="Source Sans 3" w:eastAsia="Source Sans 3" w:hAnsi="Source Sans 3"/>
        </w:rPr>
        <w:t xml:space="preserve">Integração com os instrumentos de governança e gestão estratégica institucionais</w:t>
      </w:r>
    </w:p>
    <w:p>
      <w:r>
        <w:rPr>
          <w:rFonts w:ascii="Source Sans 3" w:cs="Source Sans 3" w:eastAsia="Source Sans 3" w:hAnsi="Source Sans 3"/>
        </w:rPr>
        <w:t xml:space="preserve">As ações deste Programa de Integridade não se esgotam em si mesmas: cada uma delas se vincula a um objetivo do Planejamento Estratégico 2024–2029 da PGE/MS e será acompanhada no ciclo de monitoramento institucional por meio de Objetivos e Resultados-Chave (OKRs) correspondentes, conforme a metodologia adotada pela Coordenadoria de Inteligência e Gestão Estratégica (CIGE). Essa vinculação assegura que a execução do Programa seja acompanhada com os mesmos instrumentos de gestão de desempenho institucional, não sendo uma iniciativa isolada.</w:t>
      </w:r>
    </w:p>
    <w:p>
      <w:r>
        <w:rPr>
          <w:rFonts w:ascii="Source Sans 3" w:cs="Source Sans 3" w:eastAsia="Source Sans 3" w:hAnsi="Source Sans 3"/>
        </w:rPr>
        <w:t xml:space="preserve">A efetividade do Programa de Integridade depende da atuação coordenada e não isolada entre quatro dimensões institucionais complementares:</w:t>
      </w:r>
    </w:p>
    <w:p>
      <w:pPr>
        <w:pStyle w:val="ListParagraph"/>
        <w:numPr>
          <w:ilvl w:val="0"/>
          <w:numId w:val="2"/>
        </w:numPr>
        <w:spacing w:after="80" w:line="360"/>
        <w:jc w:val="left"/>
      </w:pPr>
      <w:r>
        <w:rPr>
          <w:rFonts w:ascii="Source Sans 3" w:cs="Source Sans 3" w:eastAsia="Source Sans 3" w:hAnsi="Source Sans 3"/>
        </w:rPr>
        <w:t xml:space="preserve">a Governança, que direciona e supervisiona por meio do Comitê de Governança (CGov);</w:t>
      </w:r>
    </w:p>
    <w:p>
      <w:pPr>
        <w:pStyle w:val="ListParagraph"/>
        <w:numPr>
          <w:ilvl w:val="0"/>
          <w:numId w:val="2"/>
        </w:numPr>
        <w:spacing w:after="80" w:line="360"/>
        <w:jc w:val="left"/>
      </w:pPr>
      <w:r>
        <w:rPr>
          <w:rFonts w:ascii="Source Sans 3" w:cs="Source Sans 3" w:eastAsia="Source Sans 3" w:hAnsi="Source Sans 3"/>
        </w:rPr>
        <w:t xml:space="preserve">a Gestão de Riscos, que identifica e trata vulnerabilidades conforme a Política de Gestão de Riscos da PGE/MS (2026);</w:t>
      </w:r>
    </w:p>
    <w:p>
      <w:pPr>
        <w:pStyle w:val="ListParagraph"/>
        <w:numPr>
          <w:ilvl w:val="0"/>
          <w:numId w:val="2"/>
        </w:numPr>
        <w:spacing w:after="80" w:line="360"/>
        <w:jc w:val="left"/>
      </w:pPr>
      <w:r>
        <w:rPr>
          <w:rFonts w:ascii="Source Sans 3" w:cs="Source Sans 3" w:eastAsia="Source Sans 3" w:hAnsi="Source Sans 3"/>
        </w:rPr>
        <w:t xml:space="preserve">a Integridade, que previne e promove a cultura ética por meio deste Programa;</w:t>
      </w:r>
    </w:p>
    <w:p>
      <w:pPr>
        <w:pStyle w:val="ListParagraph"/>
        <w:numPr>
          <w:ilvl w:val="0"/>
          <w:numId w:val="2"/>
        </w:numPr>
        <w:spacing w:after="80" w:line="360"/>
        <w:jc w:val="left"/>
      </w:pPr>
      <w:r>
        <w:rPr>
          <w:rFonts w:ascii="Source Sans 3" w:cs="Source Sans 3" w:eastAsia="Source Sans 3" w:hAnsi="Source Sans 3"/>
        </w:rPr>
        <w:t xml:space="preserve">o Controle Interno, exercido pela Unidade Setorial de Controle Interno (USCI), que monitora, verifica e aponta desvios.</w:t>
      </w:r>
    </w:p>
    <w:p>
      <w:pPr>
        <w:spacing w:after="60"/>
      </w:pPr>
    </w:p>
    <w:p>
      <w:r>
        <w:rPr>
          <w:rFonts w:ascii="Source Sans 3" w:cs="Source Sans 3" w:eastAsia="Source Sans 3" w:hAnsi="Source Sans 3"/>
        </w:rPr>
        <w:t xml:space="preserve">Em consonância com a Agenda 2030 da ONU, o Programa de Integridade da PGE/MS contribui diretamente para o ODS 16 como já mencionada em seção anterior. A exemplo disto, está a cooperação com a CGE/MS e a SEGOV/MS. Outras ações contribuem, de forma complementar para ODS relacionadas, conforme detalhado a seguir.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84"/>
        <w:gridCol w:w="904"/>
        <w:gridCol w:w="4084"/>
      </w:tblGrid>
      <w:tr>
        <w:trPr>
          <w:cantSplit/>
          <w:tblHeader/>
        </w:trPr>
        <w:tc>
          <w:tcPr>
            <w:tcW w:type="dxa" w:w="40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Ação do Programa</w:t>
            </w:r>
          </w:p>
        </w:tc>
        <w:tc>
          <w:tcPr>
            <w:tcW w:type="dxa" w:w="9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ODS relacionado(s)</w:t>
            </w:r>
          </w:p>
        </w:tc>
        <w:tc>
          <w:tcPr>
            <w:tcW w:type="dxa" w:w="408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Contribuição</w:t>
            </w:r>
          </w:p>
        </w:tc>
      </w:tr>
      <w:tr>
        <w:trPr>
          <w:cantSplit/>
        </w:trPr>
        <w:tc>
          <w:tcPr>
            <w:tcW w:type="dxa" w:w="4084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AÇÃO 01 - Formação de líderes de todos os níveis de chefia</w:t>
            </w:r>
          </w:p>
        </w:tc>
        <w:tc>
          <w:tcPr>
            <w:tcW w:type="dxa" w:w="904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ODS 16 e ODS 4</w:t>
            </w:r>
          </w:p>
        </w:tc>
        <w:tc>
          <w:tcPr>
            <w:tcW w:type="dxa" w:w="4084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Fortalece instituições eficazes por meio de lideranças éticas e amplia o acesso à capacitação de qualidade</w:t>
            </w:r>
          </w:p>
        </w:tc>
      </w:tr>
      <w:tr>
        <w:trPr>
          <w:cantSplit/>
        </w:trPr>
        <w:tc>
          <w:tcPr>
            <w:tcW w:type="dxa" w:w="4084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AÇÃO 02 - Elaboração de Política de Segurança da Informação específica para o órgão</w:t>
            </w:r>
          </w:p>
        </w:tc>
        <w:tc>
          <w:tcPr>
            <w:tcW w:type="dxa" w:w="904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ODS 16</w:t>
            </w:r>
          </w:p>
        </w:tc>
        <w:tc>
          <w:tcPr>
            <w:tcW w:type="dxa" w:w="4084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Fortalece instituições responsáveis e transparentes na proteção de dados e informações públicas</w:t>
            </w:r>
          </w:p>
        </w:tc>
      </w:tr>
      <w:tr>
        <w:trPr>
          <w:cantSplit/>
        </w:trPr>
        <w:tc>
          <w:tcPr>
            <w:tcW w:type="dxa" w:w="4084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AÇÃO 03 - Divulgação dos canais oficiais para registro de manifestações da PGE</w:t>
            </w:r>
          </w:p>
        </w:tc>
        <w:tc>
          <w:tcPr>
            <w:tcW w:type="dxa" w:w="904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ODS 16</w:t>
            </w:r>
          </w:p>
        </w:tc>
        <w:tc>
          <w:tcPr>
            <w:tcW w:type="dxa" w:w="4084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Amplia o acesso à informação e a participação social nas decisões institucionais</w:t>
            </w:r>
          </w:p>
        </w:tc>
      </w:tr>
      <w:tr>
        <w:trPr>
          <w:cantSplit/>
        </w:trPr>
        <w:tc>
          <w:tcPr>
            <w:tcW w:type="dxa" w:w="4084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AÇÃO 04 - Publicação do Código de Ética</w:t>
            </w:r>
          </w:p>
        </w:tc>
        <w:tc>
          <w:tcPr>
            <w:tcW w:type="dxa" w:w="904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ODS 16</w:t>
            </w:r>
          </w:p>
        </w:tc>
        <w:tc>
          <w:tcPr>
            <w:tcW w:type="dxa" w:w="4084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Reduz a corrupção e o suborno em todas as suas formas, com regras claras de conduta</w:t>
            </w:r>
          </w:p>
        </w:tc>
      </w:tr>
      <w:tr>
        <w:trPr>
          <w:cantSplit/>
        </w:trPr>
        <w:tc>
          <w:tcPr>
            <w:tcW w:type="dxa" w:w="4084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AÇÃO 05 - Participação em eventos de integridade e disseminação efetiva na PGE</w:t>
            </w:r>
          </w:p>
        </w:tc>
        <w:tc>
          <w:tcPr>
            <w:tcW w:type="dxa" w:w="904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ODS 16 e ODS 17</w:t>
            </w:r>
          </w:p>
        </w:tc>
        <w:tc>
          <w:tcPr>
            <w:tcW w:type="dxa" w:w="4084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Fortalece instituições eficazes e amplia parcerias para disseminação da cultura de integridade</w:t>
            </w:r>
          </w:p>
        </w:tc>
      </w:tr>
      <w:tr>
        <w:trPr>
          <w:cantSplit/>
        </w:trPr>
        <w:tc>
          <w:tcPr>
            <w:tcW w:type="dxa" w:w="4084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AÇÃO 06 - Promoção de ações de desenvolvimento de </w:t>
            </w:r>
            <w:r>
              <w:rPr>
                <w:rFonts w:ascii="Source Sans 3" w:cs="Source Sans 3" w:eastAsia="Source Sans 3" w:hAnsi="Source Sans 3"/>
                <w:i/>
                <w:iCs/>
                <w:sz w:val="20"/>
                <w:szCs w:val="20"/>
              </w:rPr>
              <w:t xml:space="preserve">soft skills</w:t>
            </w: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 para os integrantes do quadro da PGE</w:t>
            </w:r>
          </w:p>
        </w:tc>
        <w:tc>
          <w:tcPr>
            <w:tcW w:type="dxa" w:w="904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ODS 8</w:t>
            </w:r>
          </w:p>
        </w:tc>
        <w:tc>
          <w:tcPr>
            <w:tcW w:type="dxa" w:w="4084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Promove ambientes de trabalho saudáveis, seguros e produtivos (trabalho decente)</w:t>
            </w:r>
          </w:p>
        </w:tc>
      </w:tr>
      <w:tr>
        <w:trPr>
          <w:cantSplit/>
        </w:trPr>
        <w:tc>
          <w:tcPr>
            <w:tcW w:type="dxa" w:w="4084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AÇÃO 07 - Implementar a Política de Gestão de Riscos</w:t>
            </w:r>
          </w:p>
        </w:tc>
        <w:tc>
          <w:tcPr>
            <w:tcW w:type="dxa" w:w="904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ODS 16 e ODS 17</w:t>
            </w:r>
          </w:p>
        </w:tc>
        <w:tc>
          <w:tcPr>
            <w:tcW w:type="dxa" w:w="4084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Fortalece a capacidade institucional e amplia a cooperação técnica com a CGE/MS e SEGOV/MS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ource Sans 3" w:cs="Source Sans 3" w:eastAsia="Source Sans 3" w:hAnsi="Source Sans 3"/>
        </w:rPr>
        <w:t xml:space="preserve">2.7  </w:t>
      </w:r>
      <w:r>
        <w:rPr>
          <w:rFonts w:ascii="Source Sans 3" w:cs="Source Sans 3" w:eastAsia="Source Sans 3" w:hAnsi="Source Sans 3"/>
        </w:rPr>
        <w:t xml:space="preserve">Valor público gerado</w:t>
      </w:r>
    </w:p>
    <w:p>
      <w:r>
        <w:rPr>
          <w:rFonts w:ascii="Source Sans 3" w:cs="Source Sans 3" w:eastAsia="Source Sans 3" w:hAnsi="Source Sans 3"/>
        </w:rPr>
        <w:t xml:space="preserve">Além do cumprimento normativo, cada ação deste Programa gera valor público mensurável para o Estado e a sociedade sul-mato-grossense, na medida em que fortalece a confiança nas instituições, qualifica a prestação dos serviços jurídicos do Estado e reduz riscos de ineficiência e de má gestão. A tabela a seguir sintetiza essa contribuição: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Ação do Programa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Valor Público Gerado</w:t>
            </w:r>
          </w:p>
        </w:tc>
      </w:tr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AÇÃO 01 - Formação de líderes de todos os níveis de chefia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Lideranças mais preparadas reduzem conflitos internos e assédio, qualificando o ambiente de trabalho e a entrega de serviços jurídicos ao Estado.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AÇÃO 02 - Elaboração de Política de Segurança da Informação específica para o órgão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Maior proteção de dados de servidores, cidadãos e do próprio Estado, reduzindo riscos de vazamento e de responsabilização institucional.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AÇÃO 03 - Divulgação dos canais oficiais para registro de manifestações da PGE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Ampliação do controle social e da capacidade da sociedade de reportar irregularidades, fortalecendo a</w:t>
            </w:r>
            <w:r>
              <w:rPr>
                <w:rFonts w:ascii="Source Sans 3" w:cs="Source Sans 3" w:eastAsia="Source Sans 3" w:hAnsi="Source Sans 3"/>
                <w:i/>
                <w:iCs/>
                <w:sz w:val="20"/>
                <w:szCs w:val="20"/>
              </w:rPr>
              <w:t xml:space="preserve"> accountability</w:t>
            </w: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 da PGE.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AÇÃO 04 - Publicação do Código de Ética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Regras claras de conduta corroboram para a qualidade no ambiente de trabalho e aumentam a previsibilidade e a confiança da sociedade, como também dos parceiros nas decisões institucionais.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AÇÃO 05 - Participação em eventos de integridade e disseminação efetiva na PGE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Consolidação de uma cultura organizacional ética, com reflexo direto na qualidade e na legitimidade da representação do Estado.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AÇÃO 06 - Promoção de ações de desenvolvimento de </w:t>
            </w:r>
            <w:r>
              <w:rPr>
                <w:rFonts w:ascii="Source Sans 3" w:cs="Source Sans 3" w:eastAsia="Source Sans 3" w:hAnsi="Source Sans 3"/>
                <w:i/>
                <w:iCs/>
                <w:sz w:val="20"/>
                <w:szCs w:val="20"/>
              </w:rPr>
              <w:t xml:space="preserve">soft skills</w:t>
            </w: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 para os integrantes do quadro da PGE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Ambiente de trabalho mais saudável, eficiente e produtivo, indiretamente relacionado à qualidade e à tempestividade dos serviços prestados.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AÇÃO 07 - Implementar a Política de Gestão de Riscos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Redução de vulnerabilidades institucionais e de falhas operacionais, otimizando o uso de recursos públicos e a efetividade da atuação da PGE.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Source Sans 3" w:cs="Source Sans 3" w:eastAsia="Source Sans 3" w:hAnsi="Source Sans 3"/>
        </w:rPr>
        <w:t xml:space="preserve">3  </w:t>
      </w:r>
      <w:r>
        <w:rPr>
          <w:rFonts w:ascii="Source Sans 3" w:cs="Source Sans 3" w:eastAsia="Source Sans 3" w:hAnsi="Source Sans 3"/>
        </w:rPr>
        <w:t xml:space="preserve">Eixos temáticos do Programa de Integridade</w:t>
      </w:r>
    </w:p>
    <w:p>
      <w:r>
        <w:rPr>
          <w:rFonts w:ascii="Source Sans 3" w:cs="Source Sans 3" w:eastAsia="Source Sans 3" w:hAnsi="Source Sans 3"/>
        </w:rPr>
        <w:t xml:space="preserve">A escolha dos eixos temáticos deste Programa resulta, diretamente, do cruzamento entre os resultados do Questionário Diagnóstico da Integridade Pública, do </w:t>
      </w:r>
      <w:r>
        <w:rPr>
          <w:rFonts w:ascii="Source Sans 3" w:cs="Source Sans 3" w:eastAsia="Source Sans 3" w:hAnsi="Source Sans 3"/>
          <w:i/>
          <w:iCs/>
        </w:rPr>
        <w:t xml:space="preserve">Checklist</w:t>
      </w:r>
      <w:r>
        <w:rPr>
          <w:rFonts w:ascii="Source Sans 3" w:cs="Source Sans 3" w:eastAsia="Source Sans 3" w:hAnsi="Source Sans 3"/>
        </w:rPr>
        <w:t xml:space="preserve"> de Autoavaliação respondido pelo GT com base na metodologia da CGE/MS e das diretrizes da Política de </w:t>
      </w:r>
      <w:r>
        <w:rPr>
          <w:rFonts w:ascii="Source Sans 3" w:cs="Source Sans 3" w:eastAsia="Source Sans 3" w:hAnsi="Source Sans 3"/>
          <w:i/>
          <w:iCs/>
        </w:rPr>
        <w:t xml:space="preserve">Compliance</w:t>
      </w:r>
      <w:r>
        <w:rPr>
          <w:rFonts w:ascii="Source Sans 3" w:cs="Source Sans 3" w:eastAsia="Source Sans 3" w:hAnsi="Source Sans 3"/>
        </w:rPr>
        <w:t xml:space="preserve"> Público (PCP), instituída pelo </w:t>
      </w:r>
      <w:hyperlink w:history="1" r:id="rIdjzabcqn8zdbc8bzdzrrck">
        <w:r>
          <w:rPr>
            <w:rFonts w:ascii="Source Sans 3" w:cs="Source Sans 3" w:eastAsia="Source Sans 3" w:hAnsi="Source Sans 3"/>
            <w:color w:val="1F5F8B"/>
            <w:u w:val="single"/>
          </w:rPr>
          <w:t xml:space="preserve">Decreto nº 16.582/2025</w:t>
        </w:r>
      </w:hyperlink>
      <w:r>
        <w:rPr>
          <w:rFonts w:ascii="Source Sans 3" w:cs="Source Sans 3" w:eastAsia="Source Sans 3" w:hAnsi="Source Sans 3"/>
        </w:rPr>
        <w:t xml:space="preserve">.</w:t>
      </w:r>
    </w:p>
    <w:p>
      <w:r>
        <w:rPr>
          <w:rFonts w:ascii="Source Sans 3" w:cs="Source Sans 3" w:eastAsia="Source Sans 3" w:hAnsi="Source Sans 3"/>
        </w:rPr>
        <w:t xml:space="preserve">Dos sete eixos avaliados, seis foram convertidos em ações deste Programa por apresentarem lacunas relevantes de maturidade. O eixo 4: “Procedimentos de Responsabilização” apresenta uma maturidade Alta (83%) e, por causa disto, neste primeiro momento não teve priorização. A seguir, cada eixo temático é contextualizado quanto à sua origem no diagnóstico, sua relação e ordem com o Manual da CGE/MS, além do enquadramento na PCP:</w:t>
      </w:r>
    </w:p>
    <w:p>
      <w:pPr>
        <w:keepNext/>
        <w:spacing w:after="110" w:before="320"/>
        <w:ind w:firstLine="0"/>
        <w:jc w:val="left"/>
      </w:pPr>
      <w:r>
        <w:rPr>
          <w:rFonts w:ascii="Source Sans 3" w:cs="Source Sans 3" w:eastAsia="Source Sans 3" w:hAnsi="Source Sans 3"/>
          <w:b/>
          <w:bCs/>
          <w:color w:val="F58634"/>
          <w:spacing w:val="20"/>
          <w:sz w:val="17"/>
          <w:szCs w:val="17"/>
        </w:rPr>
        <w:t xml:space="preserve">EIXO TEMÁTICO 1:  </w:t>
      </w:r>
      <w:r>
        <w:rPr>
          <w:rFonts w:ascii="Source Sans 3" w:cs="Source Sans 3" w:eastAsia="Source Sans 3" w:hAnsi="Source Sans 3"/>
          <w:b/>
          <w:bCs/>
          <w:color w:val="294964"/>
          <w:sz w:val="25"/>
          <w:szCs w:val="25"/>
        </w:rPr>
        <w:t xml:space="preserve">Compromisso com a Integridade</w:t>
      </w:r>
    </w:p>
    <w:p>
      <w:r>
        <w:rPr>
          <w:rFonts w:ascii="Source Sans 3" w:cs="Source Sans 3" w:eastAsia="Source Sans 3" w:hAnsi="Source Sans 3"/>
        </w:rPr>
        <w:t xml:space="preserve">Este eixo foi selecionado porque, embora o Questionário Diagnóstico tenha revelado percepção Alta (85%-95%) quanto ao comprometimento da alta gestão, o </w:t>
      </w:r>
      <w:r>
        <w:rPr>
          <w:rFonts w:ascii="Source Sans 3" w:cs="Source Sans 3" w:eastAsia="Source Sans 3" w:hAnsi="Source Sans 3"/>
          <w:i/>
          <w:iCs/>
        </w:rPr>
        <w:t xml:space="preserve">Checklist </w:t>
      </w:r>
      <w:r>
        <w:rPr>
          <w:rFonts w:ascii="Source Sans 3" w:cs="Source Sans 3" w:eastAsia="Source Sans 3" w:hAnsi="Source Sans 3"/>
        </w:rPr>
        <w:t xml:space="preserve">de Autoavaliação identificou maturidade Média (62%), com lacuna concentrada na ausência de ações formalizadas e de previsão orçamentária dedicada à temática. Está relacionado diretamente ao Eixo 1 do Manual da CGE/MS, “Compromisso com a Integridade”, e concretiza a diretriz da PCP de comprometimento e liderança ética da alta administração. Deste modo, requer que o discurso favorável, já percebido pelos Servidores, converta-se em estruturas formais e mensuráveis.</w:t>
      </w:r>
    </w:p>
    <w:p>
      <w:pPr>
        <w:keepNext/>
        <w:spacing w:after="110" w:before="320"/>
        <w:ind w:firstLine="0"/>
        <w:jc w:val="left"/>
      </w:pPr>
      <w:r>
        <w:rPr>
          <w:rFonts w:ascii="Source Sans 3" w:cs="Source Sans 3" w:eastAsia="Source Sans 3" w:hAnsi="Source Sans 3"/>
          <w:b/>
          <w:bCs/>
          <w:color w:val="F58634"/>
          <w:spacing w:val="20"/>
          <w:sz w:val="17"/>
          <w:szCs w:val="17"/>
        </w:rPr>
        <w:t xml:space="preserve">EIXO TEMÁTICO 2:  </w:t>
      </w:r>
      <w:r>
        <w:rPr>
          <w:rFonts w:ascii="Source Sans 3" w:cs="Source Sans 3" w:eastAsia="Source Sans 3" w:hAnsi="Source Sans 3"/>
          <w:b/>
          <w:bCs/>
          <w:color w:val="294964"/>
          <w:sz w:val="25"/>
          <w:szCs w:val="25"/>
        </w:rPr>
        <w:t xml:space="preserve">Governança, Gestão de Riscos e Controle</w:t>
      </w:r>
    </w:p>
    <w:p>
      <w:r>
        <w:rPr>
          <w:rFonts w:ascii="Source Sans 3" w:cs="Source Sans 3" w:eastAsia="Source Sans 3" w:hAnsi="Source Sans 3"/>
        </w:rPr>
        <w:t xml:space="preserve">A escolha deste eixo decorre da dissonância identificada entre a maturidade da governança (Média-Alta) e a da gestão de riscos propriamente dita (Baixa), resultando em maturidade consolidada de 59% no </w:t>
      </w:r>
      <w:r>
        <w:rPr>
          <w:rFonts w:ascii="Source Sans 3" w:cs="Source Sans 3" w:eastAsia="Source Sans 3" w:hAnsi="Source Sans 3"/>
          <w:i/>
          <w:iCs/>
        </w:rPr>
        <w:t xml:space="preserve">Checklist</w:t>
      </w:r>
      <w:r>
        <w:rPr>
          <w:rFonts w:ascii="Source Sans 3" w:cs="Source Sans 3" w:eastAsia="Source Sans 3" w:hAnsi="Source Sans 3"/>
        </w:rPr>
        <w:t xml:space="preserve">, com lacuna expressa na necessidade da Política de Gestão de Riscos ser efetivamente implementada. Corresponde ao Eixo 2 do Manual da CGE/MS, “Governança, Gestão de Riscos e Controle”, sendo a etapa a qual articula diretamente as duas frentes de atuação do </w:t>
      </w:r>
      <w:r>
        <w:rPr>
          <w:rFonts w:ascii="Source Sans 3" w:cs="Source Sans 3" w:eastAsia="Source Sans 3" w:hAnsi="Source Sans 3"/>
          <w:i/>
          <w:iCs/>
        </w:rPr>
        <w:t xml:space="preserve">Compliance</w:t>
      </w:r>
      <w:r>
        <w:rPr>
          <w:rFonts w:ascii="Source Sans 3" w:cs="Source Sans 3" w:eastAsia="Source Sans 3" w:hAnsi="Source Sans 3"/>
        </w:rPr>
        <w:t xml:space="preserve"> Público, conforme a PCP e a Política de Gestão de Riscos da PGE/MS.</w:t>
      </w:r>
    </w:p>
    <w:p>
      <w:pPr>
        <w:keepNext/>
        <w:spacing w:after="110" w:before="320"/>
        <w:ind w:firstLine="0"/>
        <w:jc w:val="left"/>
      </w:pPr>
      <w:r>
        <w:rPr>
          <w:rFonts w:ascii="Source Sans 3" w:cs="Source Sans 3" w:eastAsia="Source Sans 3" w:hAnsi="Source Sans 3"/>
          <w:b/>
          <w:bCs/>
          <w:color w:val="F58634"/>
          <w:spacing w:val="20"/>
          <w:sz w:val="17"/>
          <w:szCs w:val="17"/>
        </w:rPr>
        <w:t xml:space="preserve">EIXO TEMÁTICO 3:  </w:t>
      </w:r>
      <w:r>
        <w:rPr>
          <w:rFonts w:ascii="Source Sans 3" w:cs="Source Sans 3" w:eastAsia="Source Sans 3" w:hAnsi="Source Sans 3"/>
          <w:b/>
          <w:bCs/>
          <w:color w:val="294964"/>
          <w:sz w:val="25"/>
          <w:szCs w:val="25"/>
        </w:rPr>
        <w:t xml:space="preserve">Transparência, Controle Social e Canal de Denúncias</w:t>
      </w:r>
    </w:p>
    <w:p>
      <w:r>
        <w:rPr>
          <w:rFonts w:ascii="Source Sans 3" w:cs="Source Sans 3" w:eastAsia="Source Sans 3" w:hAnsi="Source Sans 3"/>
        </w:rPr>
        <w:t xml:space="preserve">Este eixo foi priorizado em razão da maturidade Média (52% no </w:t>
      </w:r>
      <w:r>
        <w:rPr>
          <w:rFonts w:ascii="Source Sans 3" w:cs="Source Sans 3" w:eastAsia="Source Sans 3" w:hAnsi="Source Sans 3"/>
          <w:i/>
          <w:iCs/>
        </w:rPr>
        <w:t xml:space="preserve">Checklist</w:t>
      </w:r>
      <w:r>
        <w:rPr>
          <w:rFonts w:ascii="Source Sans 3" w:cs="Source Sans 3" w:eastAsia="Source Sans 3" w:hAnsi="Source Sans 3"/>
        </w:rPr>
        <w:t xml:space="preserve"> e 5%-88% no Questionário) identificada nos canais de denúncia. Estes resultados mostram bom desempenho nos canais formais e oficiais, contudo evidenciam oportunidades de melhoria nos complementares e no controle social propriamente dito. Corresponde ao Eixo 3 do Manual da CGE/MS, “Transparência, Controle Social e Canal de Denúncias”, e concretiza os princípios de transparência ativa e de participação do cidadão e controle social previstos na PCP.</w:t>
      </w:r>
    </w:p>
    <w:p>
      <w:pPr>
        <w:keepNext/>
        <w:spacing w:after="110" w:before="320"/>
        <w:ind w:firstLine="0"/>
        <w:jc w:val="left"/>
      </w:pPr>
      <w:r>
        <w:rPr>
          <w:rFonts w:ascii="Source Sans 3" w:cs="Source Sans 3" w:eastAsia="Source Sans 3" w:hAnsi="Source Sans 3"/>
          <w:b/>
          <w:bCs/>
          <w:color w:val="F58634"/>
          <w:spacing w:val="20"/>
          <w:sz w:val="17"/>
          <w:szCs w:val="17"/>
        </w:rPr>
        <w:t xml:space="preserve">EIXO TEMÁTICO 5:  </w:t>
      </w:r>
      <w:r>
        <w:rPr>
          <w:rFonts w:ascii="Source Sans 3" w:cs="Source Sans 3" w:eastAsia="Source Sans 3" w:hAnsi="Source Sans 3"/>
          <w:b/>
          <w:bCs/>
          <w:color w:val="294964"/>
          <w:sz w:val="25"/>
          <w:szCs w:val="25"/>
        </w:rPr>
        <w:t xml:space="preserve">Ética e Conflito de Interesses</w:t>
      </w:r>
    </w:p>
    <w:p>
      <w:r>
        <w:rPr>
          <w:rFonts w:ascii="Source Sans 3" w:cs="Source Sans 3" w:eastAsia="Source Sans 3" w:hAnsi="Source Sans 3"/>
        </w:rPr>
        <w:t xml:space="preserve">Trata-se do eixo com a maior lacuna identificada em todo o diagnóstico: maturidade Baixa (20% no </w:t>
      </w:r>
      <w:r>
        <w:rPr>
          <w:rFonts w:ascii="Source Sans 3" w:cs="Source Sans 3" w:eastAsia="Source Sans 3" w:hAnsi="Source Sans 3"/>
          <w:i/>
          <w:iCs/>
        </w:rPr>
        <w:t xml:space="preserve">Checklist</w:t>
      </w:r>
      <w:r>
        <w:rPr>
          <w:rFonts w:ascii="Source Sans 3" w:cs="Source Sans 3" w:eastAsia="Source Sans 3" w:hAnsi="Source Sans 3"/>
        </w:rPr>
        <w:t xml:space="preserve">; 7%-58% no Questionário), decorrente da ausência de publicação formal do Código de Ética principalmente. Corresponde ao Eixo 5 do Manual da CGE/MS, “Ética e Conflito de Interesses”, e responde, diretamente, ao princípio de integridade e atuação ética orientada pelo interesse público, estruturante da PCP, justificando a priorização no Plano de Integridade.</w:t>
      </w:r>
    </w:p>
    <w:p>
      <w:pPr>
        <w:keepNext/>
        <w:spacing w:after="110" w:before="320"/>
        <w:ind w:firstLine="0"/>
        <w:jc w:val="left"/>
      </w:pPr>
      <w:r>
        <w:rPr>
          <w:rFonts w:ascii="Source Sans 3" w:cs="Source Sans 3" w:eastAsia="Source Sans 3" w:hAnsi="Source Sans 3"/>
          <w:b/>
          <w:bCs/>
          <w:color w:val="F58634"/>
          <w:spacing w:val="20"/>
          <w:sz w:val="17"/>
          <w:szCs w:val="17"/>
        </w:rPr>
        <w:t xml:space="preserve">EIXO TEMÁTICO 6:  </w:t>
      </w:r>
      <w:r>
        <w:rPr>
          <w:rFonts w:ascii="Source Sans 3" w:cs="Source Sans 3" w:eastAsia="Source Sans 3" w:hAnsi="Source Sans 3"/>
          <w:b/>
          <w:bCs/>
          <w:color w:val="294964"/>
          <w:sz w:val="25"/>
          <w:szCs w:val="25"/>
        </w:rPr>
        <w:t xml:space="preserve">Promoção da Cultura de Integridade</w:t>
      </w:r>
    </w:p>
    <w:p>
      <w:r>
        <w:rPr>
          <w:rFonts w:ascii="Source Sans 3" w:cs="Source Sans 3" w:eastAsia="Source Sans 3" w:hAnsi="Source Sans 3"/>
        </w:rPr>
        <w:t xml:space="preserve">Selecionado em razão da maturidade Média-Baixa (33% no </w:t>
      </w:r>
      <w:r>
        <w:rPr>
          <w:rFonts w:ascii="Source Sans 3" w:cs="Source Sans 3" w:eastAsia="Source Sans 3" w:hAnsi="Source Sans 3"/>
          <w:i/>
          <w:iCs/>
        </w:rPr>
        <w:t xml:space="preserve">Checklist</w:t>
      </w:r>
      <w:r>
        <w:rPr>
          <w:rFonts w:ascii="Source Sans 3" w:cs="Source Sans 3" w:eastAsia="Source Sans 3" w:hAnsi="Source Sans 3"/>
        </w:rPr>
        <w:t xml:space="preserve">; 33%-91% no Questionário), este eixo evidencia que, apesar da base operacional apresentar bons resultados pontuais, faltam formações específicas e ações sistematizadas de comunicação e capacitação. Corresponde ao Eixo 6 do Manual da CGE/MS, “Promoção da Cultura de Integridade”, e operacionaliza o princípio de melhoria contínua e de integração da gestão de riscos e da integridade aos processos de trabalho previsto na PCP.</w:t>
      </w:r>
    </w:p>
    <w:p>
      <w:pPr>
        <w:keepNext/>
        <w:spacing w:after="110" w:before="320"/>
        <w:ind w:firstLine="0"/>
        <w:jc w:val="left"/>
      </w:pPr>
      <w:r>
        <w:rPr>
          <w:rFonts w:ascii="Source Sans 3" w:cs="Source Sans 3" w:eastAsia="Source Sans 3" w:hAnsi="Source Sans 3"/>
          <w:b/>
          <w:bCs/>
          <w:color w:val="F58634"/>
          <w:spacing w:val="20"/>
          <w:sz w:val="17"/>
          <w:szCs w:val="17"/>
        </w:rPr>
        <w:t xml:space="preserve">EIXO TEMÁTICO 7:  </w:t>
      </w:r>
      <w:r>
        <w:rPr>
          <w:rFonts w:ascii="Source Sans 3" w:cs="Source Sans 3" w:eastAsia="Source Sans 3" w:hAnsi="Source Sans 3"/>
          <w:b/>
          <w:bCs/>
          <w:color w:val="294964"/>
          <w:sz w:val="25"/>
          <w:szCs w:val="25"/>
        </w:rPr>
        <w:t xml:space="preserve">Prevenção, Detecção e Tratamento de Riscos de Integridade</w:t>
      </w:r>
    </w:p>
    <w:p>
      <w:r>
        <w:rPr>
          <w:rFonts w:ascii="Source Sans 3" w:cs="Source Sans 3" w:eastAsia="Source Sans 3" w:hAnsi="Source Sans 3"/>
        </w:rPr>
        <w:t xml:space="preserve">Este eixo foi escolhido por apresentar maturidade Baixa (20% no </w:t>
      </w:r>
      <w:r>
        <w:rPr>
          <w:rFonts w:ascii="Source Sans 3" w:cs="Source Sans 3" w:eastAsia="Source Sans 3" w:hAnsi="Source Sans 3"/>
          <w:i/>
          <w:iCs/>
        </w:rPr>
        <w:t xml:space="preserve">Checklist</w:t>
      </w:r>
      <w:r>
        <w:rPr>
          <w:rFonts w:ascii="Source Sans 3" w:cs="Source Sans 3" w:eastAsia="Source Sans 3" w:hAnsi="Source Sans 3"/>
        </w:rPr>
        <w:t xml:space="preserve">), refletindo estrutura ainda incipiente de prevenção, monitoramento e tratamento de riscos de integridade. Corresponde ao Eixo 7 do Manual da CGE/MS, “Prevenção, Detecção e Tratamento de Riscos de Integridade”, e representa o elo operacional entre o presente Programa de Integridade e a Política de Gestão de Riscos da PGE/MS, consolidando a segunda grande frente de atuação da PCP na prática.</w:t>
      </w:r>
    </w:p>
    <w:p>
      <w:pPr>
        <w:pStyle w:val="Heading1"/>
      </w:pPr>
      <w:r>
        <w:rPr>
          <w:rFonts w:ascii="Source Sans 3" w:cs="Source Sans 3" w:eastAsia="Source Sans 3" w:hAnsi="Source Sans 3"/>
        </w:rPr>
        <w:t xml:space="preserve">4  </w:t>
      </w:r>
      <w:r>
        <w:rPr>
          <w:rFonts w:ascii="Source Sans 3" w:cs="Source Sans 3" w:eastAsia="Source Sans 3" w:hAnsi="Source Sans 3"/>
        </w:rPr>
        <w:t xml:space="preserve">Plano de Integridade</w:t>
      </w:r>
    </w:p>
    <w:p>
      <w:r>
        <w:rPr>
          <w:rFonts w:ascii="Source Sans 3" w:cs="Source Sans 3" w:eastAsia="Source Sans 3" w:hAnsi="Source Sans 3"/>
        </w:rPr>
        <w:t xml:space="preserve">As ações a serem desenvolvidas neste Programa de Integridade foram propostas pelo GT a partir dos instrumentos de verificação. Embasado nesta análise, propuseram 10 ações, das quais, 7 foram aprovadas pelo Comitê Setorial de </w:t>
      </w:r>
      <w:r>
        <w:rPr>
          <w:rFonts w:ascii="Source Sans 3" w:cs="Source Sans 3" w:eastAsia="Source Sans 3" w:hAnsi="Source Sans 3"/>
          <w:i/>
          <w:iCs/>
        </w:rPr>
        <w:t xml:space="preserve">Compliance</w:t>
      </w:r>
      <w:r>
        <w:rPr>
          <w:rFonts w:ascii="Source Sans 3" w:cs="Source Sans 3" w:eastAsia="Source Sans 3" w:hAnsi="Source Sans 3"/>
        </w:rPr>
        <w:t xml:space="preserve"> o qual analisou a estratégia institucional, a conveniência e a oportunidade de aplicação efetiva na PGE/MS. As outras 3 ações permanecem no planejamento da Instituição para implementação futura.</w:t>
      </w:r>
    </w:p>
    <w:p>
      <w:r>
        <w:rPr>
          <w:rFonts w:ascii="Source Sans 3" w:cs="Source Sans 3" w:eastAsia="Source Sans 3" w:hAnsi="Source Sans 3"/>
        </w:rPr>
        <w:t xml:space="preserve">A seguir, mostram-se as ações atreladas a cada eixo temático do Programa:</w:t>
      </w:r>
    </w:p>
    <w:p>
      <w:pPr>
        <w:keepNext/>
        <w:spacing w:after="110" w:before="320"/>
        <w:ind w:firstLine="0"/>
        <w:jc w:val="left"/>
      </w:pPr>
      <w:r>
        <w:rPr>
          <w:rFonts w:ascii="Source Sans 3" w:cs="Source Sans 3" w:eastAsia="Source Sans 3" w:hAnsi="Source Sans 3"/>
          <w:b/>
          <w:bCs/>
          <w:color w:val="F58634"/>
          <w:spacing w:val="20"/>
          <w:sz w:val="17"/>
          <w:szCs w:val="17"/>
        </w:rPr>
        <w:t xml:space="preserve">EIXO TEMÁTICO 1:  </w:t>
      </w:r>
      <w:r>
        <w:rPr>
          <w:rFonts w:ascii="Source Sans 3" w:cs="Source Sans 3" w:eastAsia="Source Sans 3" w:hAnsi="Source Sans 3"/>
          <w:b/>
          <w:bCs/>
          <w:color w:val="294964"/>
          <w:sz w:val="25"/>
          <w:szCs w:val="25"/>
        </w:rPr>
        <w:t xml:space="preserve">Compromisso com a integridade</w:t>
      </w:r>
    </w:p>
    <w:tbl>
      <w:tblPr>
        <w:tblW w:type="dxa" w:w="9072"/>
        <w:tblBorders>
          <w:top w:val="none" w:color="FFFFFF" w:sz="0"/>
          <w:left w:val="single" w:color="D2D3D5" w:sz="4"/>
          <w:bottom w:val="single" w:color="D2D3D5" w:sz="4"/>
          <w:right w:val="single" w:color="D2D3D5" w:sz="4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6872"/>
      </w:tblGrid>
      <w:tr>
        <w:trPr>
          <w:cantSplit/>
        </w:trPr>
        <w:tc>
          <w:tcPr>
            <w:tcW w:type="dxa" w:w="9072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keepNext/>
              <w:spacing w:after="0"/>
              <w:ind w:firstLine="0"/>
            </w:pPr>
            <w:r>
              <w:rPr>
                <w:rFonts w:ascii="Source Sans 3" w:cs="Source Sans 3" w:eastAsia="Source Sans 3" w:hAnsi="Source Sans 3"/>
                <w:b/>
                <w:bCs/>
                <w:color w:val="F58634"/>
                <w:spacing w:val="20"/>
                <w:sz w:val="17"/>
                <w:szCs w:val="17"/>
              </w:rPr>
              <w:t xml:space="preserve">AÇÃO 01  </w:t>
            </w:r>
            <w:r>
              <w:rPr>
                <w:rFonts w:ascii="Source Sans 3" w:cs="Source Sans 3" w:eastAsia="Source Sans 3" w:hAnsi="Source Sans 3"/>
                <w:b/>
                <w:bCs/>
                <w:color w:val="FFFFFF"/>
                <w:sz w:val="22"/>
                <w:szCs w:val="22"/>
              </w:rPr>
              <w:t xml:space="preserve">Realizar formação de líderes de todos os níveis de chefia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Justificativa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O aprimoramento da formação dos gestores impacta diretamente no ambiente de trabalho. O desenvolvimento de lideranças é essencial para a construção de equipes saudáveis, motivadas e alinhadas aos princípios de integridade.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Objetivos da ação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Capacitar os Procuradores e servidores que exercem funções de chefia em todos os níveis hierárquicos, com foco em liderança ética, gestão de equipes, comunicação não violenta, prevenção ao assédio e diversidade.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Descrição das Atividades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Realizar diagnóstico das necessidades de capacitação dos Procuradores e Servidores em funções de chefia;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Elaborar programa de formação de líderes com módulos presenciais e à distância;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Firmar parcerias com outras instituições;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Executar as capacitações com avaliação de aprendizagem;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Monitorar a aplicação das competências desenvolvidas no ambiente de trabalho por autoavaliação.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Unidade responsável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Escola Superior de Advocacia Pública - ESAP.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Unidades de apoio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Diretoria de Administração de Pessoal - DAP/COPGE, Gabinete - GAB e Coordenadoria de Inteligência e Gestão Estratégica - CIGE.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Indicador de Desempenho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Percentual de gestores que concluíram a capacitação do Programa de Formação de Líderes.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Indicador de Resultado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Percentual de gestores capacitados que relatam a aplicação das competências de liderança desenvolvidas e a identificação dos impactos na unidade de atuação.</w:t>
            </w:r>
          </w:p>
        </w:tc>
      </w:tr>
    </w:tbl>
    <w:p>
      <w:pPr>
        <w:spacing w:after="200"/>
      </w:pPr>
    </w:p>
    <w:p>
      <w:pPr>
        <w:keepNext/>
        <w:spacing w:after="110" w:before="320"/>
        <w:ind w:firstLine="0"/>
        <w:jc w:val="left"/>
      </w:pPr>
      <w:r>
        <w:rPr>
          <w:rFonts w:ascii="Source Sans 3" w:cs="Source Sans 3" w:eastAsia="Source Sans 3" w:hAnsi="Source Sans 3"/>
          <w:b/>
          <w:bCs/>
          <w:color w:val="F58634"/>
          <w:spacing w:val="20"/>
          <w:sz w:val="17"/>
          <w:szCs w:val="17"/>
        </w:rPr>
        <w:t xml:space="preserve">EIXO TEMÁTICO 2:  </w:t>
      </w:r>
      <w:r>
        <w:rPr>
          <w:rFonts w:ascii="Source Sans 3" w:cs="Source Sans 3" w:eastAsia="Source Sans 3" w:hAnsi="Source Sans 3"/>
          <w:b/>
          <w:bCs/>
          <w:color w:val="294964"/>
          <w:sz w:val="25"/>
          <w:szCs w:val="25"/>
        </w:rPr>
        <w:t xml:space="preserve">Governança, gestão de riscos e controle</w:t>
      </w:r>
    </w:p>
    <w:tbl>
      <w:tblPr>
        <w:tblW w:type="dxa" w:w="9072"/>
        <w:tblBorders>
          <w:top w:val="none" w:color="FFFFFF" w:sz="0"/>
          <w:left w:val="single" w:color="D2D3D5" w:sz="4"/>
          <w:bottom w:val="single" w:color="D2D3D5" w:sz="4"/>
          <w:right w:val="single" w:color="D2D3D5" w:sz="4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6872"/>
      </w:tblGrid>
      <w:tr>
        <w:trPr>
          <w:cantSplit/>
        </w:trPr>
        <w:tc>
          <w:tcPr>
            <w:tcW w:type="dxa" w:w="9072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keepNext/>
              <w:spacing w:after="0"/>
              <w:ind w:firstLine="0"/>
            </w:pPr>
            <w:r>
              <w:rPr>
                <w:rFonts w:ascii="Source Sans 3" w:cs="Source Sans 3" w:eastAsia="Source Sans 3" w:hAnsi="Source Sans 3"/>
                <w:b/>
                <w:bCs/>
                <w:color w:val="F58634"/>
                <w:spacing w:val="20"/>
                <w:sz w:val="17"/>
                <w:szCs w:val="17"/>
              </w:rPr>
              <w:t xml:space="preserve">AÇÃO 02  </w:t>
            </w:r>
            <w:r>
              <w:rPr>
                <w:rFonts w:ascii="Source Sans 3" w:cs="Source Sans 3" w:eastAsia="Source Sans 3" w:hAnsi="Source Sans 3"/>
                <w:b/>
                <w:bCs/>
                <w:color w:val="FFFFFF"/>
                <w:sz w:val="22"/>
                <w:szCs w:val="22"/>
              </w:rPr>
              <w:t xml:space="preserve">Elaborar a Política de Segurança da Informação específica para o órgão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Justificativa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Para o desenvolvimento da governança e do </w:t>
            </w:r>
            <w:r>
              <w:rPr>
                <w:rFonts w:ascii="Source Sans 3" w:cs="Source Sans 3" w:eastAsia="Source Sans 3" w:hAnsi="Source Sans 3"/>
                <w:i/>
                <w:iCs/>
                <w:sz w:val="19"/>
                <w:szCs w:val="19"/>
              </w:rPr>
              <w:t xml:space="preserve">compliance </w:t>
            </w: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institucional, é importante que a PGE possua Política de Segurança da Informação própria e institucionalizada, voltada às necessidades institucionais e riscos específicos.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Objetivos da ação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Estabelecer diretrizes, normas e procedimentos de segurança da informação adequados à realidade da PGE naquilo que excede à Política de Segurança da Informação Estadual, em conformidade com a LGPD e demais marcos regulatórios aplicáveis.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Descrição das Atividades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Realizar diagnóstico dos ativos de informação, riscos e vulnerabilidades existentes na PGE;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Definir diretrizes de classificação da informação, armazenamento, controle de acessos e gestão de incidentes;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Definir responsabilidades dos servidores, prevenção a vazamentos de informações e procedimentos para incidentes de segurança;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Elaborar minuta da Política de Segurança da Informação com base nas normativas vigentes;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Implementar e realizar treinamentos sobre a política aprovada.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Unidade responsável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Unidade de Proteção de Dados - UPD.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Unidades de apoio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Diretoria de Suporte, Infraestrutura e Segurança em Tecnologia da Informação - DSIST/COPGE, Laboratório de Inovação - LAB, Comitê de Governança - CGov, Gabinete - GAB, Escola Superior de Advocacia Pública - ESAP, Coordenadoria de Inteligência e Gestão Estratégica - CIGE.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Indicador de Desempenho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Política de Segurança da Informação aprovada e publicada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Indicador de Resultado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Percentual de servidores que demonstram conhecimento das diretrizes e responsabilidades previstas na Política de Segurança da Informação, aferido por pesquisa institucional.</w:t>
            </w:r>
          </w:p>
        </w:tc>
      </w:tr>
    </w:tbl>
    <w:p>
      <w:pPr>
        <w:spacing w:after="200"/>
      </w:pPr>
    </w:p>
    <w:p>
      <w:pPr>
        <w:keepNext/>
        <w:spacing w:after="110" w:before="320"/>
        <w:ind w:firstLine="0"/>
        <w:jc w:val="left"/>
      </w:pPr>
      <w:r>
        <w:rPr>
          <w:rFonts w:ascii="Source Sans 3" w:cs="Source Sans 3" w:eastAsia="Source Sans 3" w:hAnsi="Source Sans 3"/>
          <w:b/>
          <w:bCs/>
          <w:color w:val="F58634"/>
          <w:spacing w:val="20"/>
          <w:sz w:val="17"/>
          <w:szCs w:val="17"/>
        </w:rPr>
        <w:t xml:space="preserve">EIXO TEMÁTICO 3:  </w:t>
      </w:r>
      <w:r>
        <w:rPr>
          <w:rFonts w:ascii="Source Sans 3" w:cs="Source Sans 3" w:eastAsia="Source Sans 3" w:hAnsi="Source Sans 3"/>
          <w:b/>
          <w:bCs/>
          <w:color w:val="294964"/>
          <w:sz w:val="25"/>
          <w:szCs w:val="25"/>
        </w:rPr>
        <w:t xml:space="preserve">Transparência, controle social e canal de denúncias</w:t>
      </w:r>
    </w:p>
    <w:tbl>
      <w:tblPr>
        <w:tblW w:type="dxa" w:w="9072"/>
        <w:tblBorders>
          <w:top w:val="none" w:color="FFFFFF" w:sz="0"/>
          <w:left w:val="single" w:color="D2D3D5" w:sz="4"/>
          <w:bottom w:val="single" w:color="D2D3D5" w:sz="4"/>
          <w:right w:val="single" w:color="D2D3D5" w:sz="4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6872"/>
      </w:tblGrid>
      <w:tr>
        <w:trPr>
          <w:cantSplit/>
        </w:trPr>
        <w:tc>
          <w:tcPr>
            <w:tcW w:type="dxa" w:w="9072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keepNext/>
              <w:spacing w:after="0"/>
              <w:ind w:firstLine="0"/>
            </w:pPr>
            <w:r>
              <w:rPr>
                <w:rFonts w:ascii="Source Sans 3" w:cs="Source Sans 3" w:eastAsia="Source Sans 3" w:hAnsi="Source Sans 3"/>
                <w:b/>
                <w:bCs/>
                <w:color w:val="F58634"/>
                <w:spacing w:val="20"/>
                <w:sz w:val="17"/>
                <w:szCs w:val="17"/>
              </w:rPr>
              <w:t xml:space="preserve">AÇÃO 03  </w:t>
            </w:r>
            <w:r>
              <w:rPr>
                <w:rFonts w:ascii="Source Sans 3" w:cs="Source Sans 3" w:eastAsia="Source Sans 3" w:hAnsi="Source Sans 3"/>
                <w:b/>
                <w:bCs/>
                <w:color w:val="FFFFFF"/>
                <w:sz w:val="22"/>
                <w:szCs w:val="22"/>
              </w:rPr>
              <w:t xml:space="preserve">Divulgar os canais oficiais para registro de manifestações da PGE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Justificativa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Fortalecer os canais de denúncia disponíveis, o que aumenta a efetividade dos mecanismos de controle social e facilita a comunicação de irregularidades, assédios e desvios de conduta.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Objetivos da ação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Ampliar o conhecimento dos servidores e do público externo sobre os canais de recebimento de denúncias disponíveis, garantindo o acesso e o uso adequado desses instrumentos.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Descrição das Atividades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pStyle w:val="ListParagraph"/>
              <w:numPr>
                <w:ilvl w:val="0"/>
                <w:numId w:val="7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Elaborar material de divulgação claro e acessível (cartazes, informativos digitais, etc.);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Divulgar informativos nos espaços físicos do órgão;</w:t>
            </w:r>
          </w:p>
          <w:p>
            <w:pPr>
              <w:pStyle w:val="ListParagraph"/>
              <w:numPr>
                <w:ilvl w:val="0"/>
                <w:numId w:val="7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Fortalecer a divulgação dos canais nas ações de integração de novos Procuradores do Estado, servidores e colaboradores.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Unidade responsável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Ouvidoria.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Unidades de apoio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Assessoria de Comunicação - ASCOM/GAB, Diretoria de Administração de Pessoal - DAP/COPGE e Escola Superior de Advocacia Pública - ESAP.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Indicador de Desempenho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Número de ações de divulgação dos canais da Ouvidoria para registro de manifestações.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Indicador de Resultado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Percentual de servidores que informam saber localizar os canais oficiais da Ouvidoria para o registro de manifestações.</w:t>
            </w:r>
          </w:p>
        </w:tc>
      </w:tr>
    </w:tbl>
    <w:p>
      <w:pPr>
        <w:spacing w:after="200"/>
      </w:pPr>
    </w:p>
    <w:p>
      <w:pPr>
        <w:keepNext/>
        <w:spacing w:after="110" w:before="320"/>
        <w:ind w:firstLine="0"/>
        <w:jc w:val="left"/>
      </w:pPr>
      <w:r>
        <w:rPr>
          <w:rFonts w:ascii="Source Sans 3" w:cs="Source Sans 3" w:eastAsia="Source Sans 3" w:hAnsi="Source Sans 3"/>
          <w:b/>
          <w:bCs/>
          <w:color w:val="F58634"/>
          <w:spacing w:val="20"/>
          <w:sz w:val="17"/>
          <w:szCs w:val="17"/>
        </w:rPr>
        <w:t xml:space="preserve">EIXO TEMÁTICO 5:  </w:t>
      </w:r>
      <w:r>
        <w:rPr>
          <w:rFonts w:ascii="Source Sans 3" w:cs="Source Sans 3" w:eastAsia="Source Sans 3" w:hAnsi="Source Sans 3"/>
          <w:b/>
          <w:bCs/>
          <w:color w:val="294964"/>
          <w:sz w:val="25"/>
          <w:szCs w:val="25"/>
        </w:rPr>
        <w:t xml:space="preserve">Ética e conflito de interesses</w:t>
      </w:r>
    </w:p>
    <w:tbl>
      <w:tblPr>
        <w:tblW w:type="dxa" w:w="9072"/>
        <w:tblBorders>
          <w:top w:val="none" w:color="FFFFFF" w:sz="0"/>
          <w:left w:val="single" w:color="D2D3D5" w:sz="4"/>
          <w:bottom w:val="single" w:color="D2D3D5" w:sz="4"/>
          <w:right w:val="single" w:color="D2D3D5" w:sz="4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6872"/>
      </w:tblGrid>
      <w:tr>
        <w:trPr>
          <w:cantSplit/>
        </w:trPr>
        <w:tc>
          <w:tcPr>
            <w:tcW w:type="dxa" w:w="9072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keepNext/>
              <w:spacing w:after="0"/>
              <w:ind w:firstLine="0"/>
            </w:pPr>
            <w:r>
              <w:rPr>
                <w:rFonts w:ascii="Source Sans 3" w:cs="Source Sans 3" w:eastAsia="Source Sans 3" w:hAnsi="Source Sans 3"/>
                <w:b/>
                <w:bCs/>
                <w:color w:val="F58634"/>
                <w:spacing w:val="20"/>
                <w:sz w:val="17"/>
                <w:szCs w:val="17"/>
              </w:rPr>
              <w:t xml:space="preserve">AÇÃO 04  </w:t>
            </w:r>
            <w:r>
              <w:rPr>
                <w:rFonts w:ascii="Source Sans 3" w:cs="Source Sans 3" w:eastAsia="Source Sans 3" w:hAnsi="Source Sans 3"/>
                <w:b/>
                <w:bCs/>
                <w:color w:val="FFFFFF"/>
                <w:sz w:val="22"/>
                <w:szCs w:val="22"/>
              </w:rPr>
              <w:t xml:space="preserve">Publicar o Código de Ética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Justificativa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A instituição de Código de Ética próprio para orientar o comportamento dos servidores em situações cotidianas, somada à necessidade de fortalecer a divulgação dos canais de denúncia disponíveis, colabora no fortalecimento da governança e do </w:t>
            </w:r>
            <w:r>
              <w:rPr>
                <w:rFonts w:ascii="Source Sans 3" w:cs="Source Sans 3" w:eastAsia="Source Sans 3" w:hAnsi="Source Sans 3"/>
                <w:i/>
                <w:iCs/>
                <w:sz w:val="19"/>
                <w:szCs w:val="19"/>
              </w:rPr>
              <w:t xml:space="preserve">compliance</w:t>
            </w: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 institucional.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Objetivos da ação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Publicar o Código de Ética da PGE, estabelecendo normas claras de conduta para servidores e procuradores, com diretrizes sobre brindes, conflito de interesses, sigilo e demais temas de integridade.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Descrição das Atividades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pStyle w:val="ListParagraph"/>
              <w:numPr>
                <w:ilvl w:val="0"/>
                <w:numId w:val="8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Publicar o Código de Ética;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Elaborar e publicar o Guia orientativo;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Capacitar os servidores e procuradores;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Promover campanha de divulgação interna;</w:t>
            </w:r>
          </w:p>
          <w:p>
            <w:pPr>
              <w:pStyle w:val="ListParagraph"/>
              <w:numPr>
                <w:ilvl w:val="0"/>
                <w:numId w:val="8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Revisão periódica do documento.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Unidade responsável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Procuradoria de Assessoria ao Gabinete - PAG/GAB.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Unidades de apoio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Assessoria de Comunicação - ASCOM/GAB, Escola Superior de Advocacia Pública – ESAP, Comitê de ética e Comitê de Governança - CGov.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Indicador de Desempenho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Código de Ética publicado e Guia orientativo disponibilizado aos servidores e procuradores.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Indicador de Resultado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Percentual de servidores e procuradores que demonstram conhecimento das diretrizes previstas no Código de Ética após campanha e capacitação, aferido por pesquisa institucional.</w:t>
            </w:r>
          </w:p>
        </w:tc>
      </w:tr>
    </w:tbl>
    <w:p>
      <w:pPr>
        <w:spacing w:after="200"/>
      </w:pPr>
    </w:p>
    <w:p>
      <w:pPr>
        <w:keepNext/>
        <w:spacing w:after="110" w:before="320"/>
        <w:ind w:firstLine="0"/>
        <w:jc w:val="left"/>
      </w:pPr>
      <w:r>
        <w:rPr>
          <w:rFonts w:ascii="Source Sans 3" w:cs="Source Sans 3" w:eastAsia="Source Sans 3" w:hAnsi="Source Sans 3"/>
          <w:b/>
          <w:bCs/>
          <w:color w:val="F58634"/>
          <w:spacing w:val="20"/>
          <w:sz w:val="17"/>
          <w:szCs w:val="17"/>
        </w:rPr>
        <w:t xml:space="preserve">EIXO TEMÁTICO 6:  </w:t>
      </w:r>
      <w:r>
        <w:rPr>
          <w:rFonts w:ascii="Source Sans 3" w:cs="Source Sans 3" w:eastAsia="Source Sans 3" w:hAnsi="Source Sans 3"/>
          <w:b/>
          <w:bCs/>
          <w:color w:val="294964"/>
          <w:sz w:val="25"/>
          <w:szCs w:val="25"/>
        </w:rPr>
        <w:t xml:space="preserve">Promoção da cultura de integridade</w:t>
      </w:r>
    </w:p>
    <w:tbl>
      <w:tblPr>
        <w:tblW w:type="dxa" w:w="9072"/>
        <w:tblBorders>
          <w:top w:val="none" w:color="FFFFFF" w:sz="0"/>
          <w:left w:val="single" w:color="D2D3D5" w:sz="4"/>
          <w:bottom w:val="single" w:color="D2D3D5" w:sz="4"/>
          <w:right w:val="single" w:color="D2D3D5" w:sz="4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6872"/>
      </w:tblGrid>
      <w:tr>
        <w:trPr>
          <w:cantSplit/>
        </w:trPr>
        <w:tc>
          <w:tcPr>
            <w:tcW w:type="dxa" w:w="9072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keepNext/>
              <w:spacing w:after="0"/>
              <w:ind w:firstLine="0"/>
            </w:pPr>
            <w:r>
              <w:rPr>
                <w:rFonts w:ascii="Source Sans 3" w:cs="Source Sans 3" w:eastAsia="Source Sans 3" w:hAnsi="Source Sans 3"/>
                <w:b/>
                <w:bCs/>
                <w:color w:val="F58634"/>
                <w:spacing w:val="20"/>
                <w:sz w:val="17"/>
                <w:szCs w:val="17"/>
              </w:rPr>
              <w:t xml:space="preserve">AÇÃO 05  </w:t>
            </w:r>
            <w:r>
              <w:rPr>
                <w:rFonts w:ascii="Source Sans 3" w:cs="Source Sans 3" w:eastAsia="Source Sans 3" w:hAnsi="Source Sans 3"/>
                <w:b/>
                <w:bCs/>
                <w:color w:val="FFFFFF"/>
                <w:sz w:val="22"/>
                <w:szCs w:val="22"/>
              </w:rPr>
              <w:t xml:space="preserve">Participar em eventos de integridade e disseminar de forma efetiva na PGE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Justificativa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A importância de implementar ações sistematizadas voltadas à integridade, à ética e à prevenção de assédio, para fortalecer a cultura organizacional, o ambiente de trabalho e a imagem do órgão.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Objetivos da ação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Sensibilizar Procuradores e servidores em cargos de liderança para fortalecer a cultura de integridade institucional.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Descrição das Atividades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pStyle w:val="ListParagraph"/>
              <w:numPr>
                <w:ilvl w:val="0"/>
                <w:numId w:val="9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Instituir agenda mínima de participação das lideranças em eventos de integridade (internos e externos), com registro documental;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Promover campanhas internas periódicas de sensibilização sobre assédio, discriminação, corrupção e conduta ética - com materiais informativos (cartilhas, folders, informativos digitais);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Realizar palestras, seminários e capacitações com especialistas em ética pública, assédio e integridade para servidores;</w:t>
            </w:r>
          </w:p>
          <w:p>
            <w:pPr>
              <w:pStyle w:val="ListParagraph"/>
              <w:numPr>
                <w:ilvl w:val="0"/>
                <w:numId w:val="9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Incluir as temáticas de integridade nas ações de acolhimento de novos servidores.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Unidade responsável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Escola Superior de Advocacia Pública - ESAP.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Unidades de apoio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Diretoria de Administração de Pessoal - DAP/COPGE, Gabinete - GAB e Assessoria de Comunicação - ASCOM/GAB.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Indicador de Desempenho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Número de eventos de integridade realizados com a participação de lideranças.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Indicador de Resultado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Percentual de servidores que percebem a existência de uma cultura de integridade institucional, aferido em pesquisa institucional.</w:t>
            </w:r>
          </w:p>
        </w:tc>
      </w:tr>
    </w:tbl>
    <w:p>
      <w:pPr>
        <w:spacing w:after="200"/>
      </w:pPr>
    </w:p>
    <w:tbl>
      <w:tblPr>
        <w:tblW w:type="dxa" w:w="9072"/>
        <w:tblBorders>
          <w:top w:val="none" w:color="FFFFFF" w:sz="0"/>
          <w:left w:val="single" w:color="D2D3D5" w:sz="4"/>
          <w:bottom w:val="single" w:color="D2D3D5" w:sz="4"/>
          <w:right w:val="single" w:color="D2D3D5" w:sz="4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6872"/>
      </w:tblGrid>
      <w:tr>
        <w:trPr>
          <w:cantSplit/>
        </w:trPr>
        <w:tc>
          <w:tcPr>
            <w:tcW w:type="dxa" w:w="9072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keepNext/>
              <w:spacing w:after="0"/>
              <w:ind w:firstLine="0"/>
            </w:pPr>
            <w:r>
              <w:rPr>
                <w:rFonts w:ascii="Source Sans 3" w:cs="Source Sans 3" w:eastAsia="Source Sans 3" w:hAnsi="Source Sans 3"/>
                <w:b/>
                <w:bCs/>
                <w:color w:val="F58634"/>
                <w:spacing w:val="20"/>
                <w:sz w:val="17"/>
                <w:szCs w:val="17"/>
              </w:rPr>
              <w:t xml:space="preserve">AÇÃO 06  </w:t>
            </w:r>
            <w:r>
              <w:rPr>
                <w:rFonts w:ascii="Source Sans 3" w:cs="Source Sans 3" w:eastAsia="Source Sans 3" w:hAnsi="Source Sans 3"/>
                <w:b/>
                <w:bCs/>
                <w:color w:val="FFFFFF"/>
                <w:sz w:val="22"/>
                <w:szCs w:val="22"/>
              </w:rPr>
              <w:t xml:space="preserve">Promover ações de desenvolvimento de soft skills para os integrantes do quadro da PGE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Justificativa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O desenvolvimento de habilidades comportamentais (soft skills), como comunicação assertiva, inteligência emocional, trabalho em equipe e gestão de conflitos, contribui diretamente para a qualidade do ambiente de trabalho, a produtividade dos servidores e a prevenção de situações de assédio e conflitos interpessoais.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Objetivos da ação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Desenvolver as habilidades comportamentais dos servidores da PGE, por meio de ações formativas que contribuam para um ambiente de trabalho colaborativo, saudável e alinhado aos valores de integridade.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Descrição das Atividades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pStyle w:val="ListParagraph"/>
              <w:numPr>
                <w:ilvl w:val="0"/>
                <w:numId w:val="10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Realizar diagnóstico das principais necessidades de desenvolvimento comportamental dos servidores;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Fortalecer o desenvolvimento de </w:t>
            </w:r>
            <w:r>
              <w:rPr>
                <w:rFonts w:ascii="Source Sans 3" w:cs="Source Sans 3" w:eastAsia="Source Sans 3" w:hAnsi="Source Sans 3"/>
                <w:i/>
                <w:iCs/>
                <w:sz w:val="19"/>
                <w:szCs w:val="19"/>
              </w:rPr>
              <w:t xml:space="preserve">soft skills</w:t>
            </w: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 com atividades diversificadas no PADES;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Executar oficinas, workshops e treinamentos sobre comunicação, inteligência emocional e gestão de conflitos;</w:t>
            </w:r>
          </w:p>
          <w:p>
            <w:pPr>
              <w:pStyle w:val="ListParagraph"/>
              <w:numPr>
                <w:ilvl w:val="0"/>
                <w:numId w:val="10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Avaliar os resultados e o impacto das ações no clima organizacional.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Unidade responsável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Escola Superior de Advocacia Pública - ESAP.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Unidades de apoio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Diretoria de Administração de Pessoal - DAP/COPGE, Gabinete - GAB e Coordenadoria de Inteligência e Gestão Estratégica - CIGE.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Indicador de Desempenho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Número de oficinas, workshops e treinamentos de </w:t>
            </w:r>
            <w:r>
              <w:rPr>
                <w:rFonts w:ascii="Source Sans 3" w:cs="Source Sans 3" w:eastAsia="Source Sans 3" w:hAnsi="Source Sans 3"/>
                <w:i/>
                <w:iCs/>
                <w:sz w:val="19"/>
                <w:szCs w:val="19"/>
              </w:rPr>
              <w:t xml:space="preserve">soft skills</w:t>
            </w: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 realizados.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Indicador de Resultado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Percentual de participantes que avaliam positivamente a contribuição das ações para o desenvolvimento de habilidades comportamentais e para a melhoria das relações no ambiente de trabalho.</w:t>
            </w:r>
          </w:p>
        </w:tc>
      </w:tr>
    </w:tbl>
    <w:p>
      <w:pPr>
        <w:spacing w:after="200"/>
      </w:pPr>
    </w:p>
    <w:p>
      <w:pPr>
        <w:keepNext/>
        <w:spacing w:after="110" w:before="320"/>
        <w:ind w:firstLine="0"/>
        <w:jc w:val="left"/>
      </w:pPr>
      <w:r>
        <w:rPr>
          <w:rFonts w:ascii="Source Sans 3" w:cs="Source Sans 3" w:eastAsia="Source Sans 3" w:hAnsi="Source Sans 3"/>
          <w:b/>
          <w:bCs/>
          <w:color w:val="F58634"/>
          <w:spacing w:val="20"/>
          <w:sz w:val="17"/>
          <w:szCs w:val="17"/>
        </w:rPr>
        <w:t xml:space="preserve">EIXO TEMÁTICO 7:  </w:t>
      </w:r>
      <w:r>
        <w:rPr>
          <w:rFonts w:ascii="Source Sans 3" w:cs="Source Sans 3" w:eastAsia="Source Sans 3" w:hAnsi="Source Sans 3"/>
          <w:b/>
          <w:bCs/>
          <w:color w:val="294964"/>
          <w:sz w:val="25"/>
          <w:szCs w:val="25"/>
        </w:rPr>
        <w:t xml:space="preserve">Prevenção, detecção e tratamento de riscos de integridade</w:t>
      </w:r>
    </w:p>
    <w:tbl>
      <w:tblPr>
        <w:tblW w:type="dxa" w:w="9072"/>
        <w:tblBorders>
          <w:top w:val="none" w:color="FFFFFF" w:sz="0"/>
          <w:left w:val="single" w:color="D2D3D5" w:sz="4"/>
          <w:bottom w:val="single" w:color="D2D3D5" w:sz="4"/>
          <w:right w:val="single" w:color="D2D3D5" w:sz="4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6872"/>
      </w:tblGrid>
      <w:tr>
        <w:trPr>
          <w:cantSplit/>
        </w:trPr>
        <w:tc>
          <w:tcPr>
            <w:tcW w:type="dxa" w:w="9072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keepNext/>
              <w:spacing w:after="0"/>
              <w:ind w:firstLine="0"/>
            </w:pPr>
            <w:r>
              <w:rPr>
                <w:rFonts w:ascii="Source Sans 3" w:cs="Source Sans 3" w:eastAsia="Source Sans 3" w:hAnsi="Source Sans 3"/>
                <w:b/>
                <w:bCs/>
                <w:color w:val="F58634"/>
                <w:spacing w:val="20"/>
                <w:sz w:val="17"/>
                <w:szCs w:val="17"/>
              </w:rPr>
              <w:t xml:space="preserve">AÇÃO 07  </w:t>
            </w:r>
            <w:r>
              <w:rPr>
                <w:rFonts w:ascii="Source Sans 3" w:cs="Source Sans 3" w:eastAsia="Source Sans 3" w:hAnsi="Source Sans 3"/>
                <w:b/>
                <w:bCs/>
                <w:color w:val="FFFFFF"/>
                <w:sz w:val="22"/>
                <w:szCs w:val="22"/>
              </w:rPr>
              <w:t xml:space="preserve">Implementar as ações da Política de Gestão de Riscos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Justificativa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A Política de Gestão de Riscos constitui instrumento essencial para a governança institucional e a capacidade do órgão de prevenir irregularidades e falhas operacionais.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Objetivos da ação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Reduzir vulnerabilidades institucionais, apoiar a tomada de decisão baseada em gestão de riscos, fortalecendo os controles internos.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Descrição das Atividades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pStyle w:val="ListParagraph"/>
              <w:numPr>
                <w:ilvl w:val="0"/>
                <w:numId w:val="11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Publicar a Resolução de Gestão de Riscos e Declaração de Apetite;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Capacitar na identificação, comunicação e tratamento dos principais riscos à integridade da PGE, estimulando a postura preventiva e responsável;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Mapear os riscos institucionais existentes por grau de criticidade e processos vulneráveis;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Definir responsáveis e prazos para cada ação de resposta ao risco identificado;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Implementar os controles internos previstos na política;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Criar rotina periódica de prevenção, monitoramento e reporte dos riscos à alta gestão;</w:t>
            </w:r>
          </w:p>
          <w:p>
            <w:pPr>
              <w:pStyle w:val="ListParagraph"/>
              <w:numPr>
                <w:ilvl w:val="0"/>
                <w:numId w:val="11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Realizar, por áreas/chefias, avaliações periódicas de efetividade dos controles implementados.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Unidade responsável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Unidade de Governança e Gestão Estratégica - UGGE/CIGE.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Unidades de apoio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Comitê de Governança - CGov, Unidade Setorial de Controle Interno - USCI, Assessoria de Comunicação - ASCOM/GAB e Corregedoria.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Indicador de Desempenho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Número de riscos mapeados nos processos de trabalho, conforme a Política de Gestão de Riscos.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Indicador de Resultado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Número de medidas preventivas institucionalizadas com base nos riscos mapeados.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Source Sans 3" w:cs="Source Sans 3" w:eastAsia="Source Sans 3" w:hAnsi="Source Sans 3"/>
        </w:rPr>
        <w:t xml:space="preserve">5  </w:t>
      </w:r>
      <w:r>
        <w:rPr>
          <w:rFonts w:ascii="Source Sans 3" w:cs="Source Sans 3" w:eastAsia="Source Sans 3" w:hAnsi="Source Sans 3"/>
        </w:rPr>
        <w:t xml:space="preserve">Execução e monitoramento das ações de integridade</w:t>
      </w:r>
    </w:p>
    <w:p>
      <w:pPr>
        <w:pStyle w:val="Heading2"/>
      </w:pPr>
      <w:r>
        <w:rPr>
          <w:rFonts w:ascii="Source Sans 3" w:cs="Source Sans 3" w:eastAsia="Source Sans 3" w:hAnsi="Source Sans 3"/>
        </w:rPr>
        <w:t xml:space="preserve">5.1  </w:t>
      </w:r>
      <w:r>
        <w:rPr>
          <w:rFonts w:ascii="Source Sans 3" w:cs="Source Sans 3" w:eastAsia="Source Sans 3" w:hAnsi="Source Sans 3"/>
        </w:rPr>
        <w:t xml:space="preserve">Execução</w:t>
      </w:r>
    </w:p>
    <w:p>
      <w:r>
        <w:rPr>
          <w:rFonts w:ascii="Source Sans 3" w:cs="Source Sans 3" w:eastAsia="Source Sans 3" w:hAnsi="Source Sans 3"/>
        </w:rPr>
        <w:t xml:space="preserve">As ações deste Programa serão mediadas pelas unidades técnicas competentes com o apoio de outros setores, conforme previsto. A unidade responsável deve garantir a execução do que está proposto e assegurar o atingimento das metas e dos prazos delimitados. Caso haja impedimentos, os fatores limitantes devem ser comunicados ao Comitê Setorial de </w:t>
      </w:r>
      <w:r>
        <w:rPr>
          <w:rFonts w:ascii="Source Sans 3" w:cs="Source Sans 3" w:eastAsia="Source Sans 3" w:hAnsi="Source Sans 3"/>
          <w:i/>
          <w:iCs/>
        </w:rPr>
        <w:t xml:space="preserve">Compliance</w:t>
      </w:r>
      <w:r>
        <w:rPr>
          <w:rFonts w:ascii="Source Sans 3" w:cs="Source Sans 3" w:eastAsia="Source Sans 3" w:hAnsi="Source Sans 3"/>
        </w:rPr>
        <w:t xml:space="preserve">, a fim de que sejam formuladas alternativas para o cumprimento.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92"/>
        <w:gridCol w:w="6357"/>
        <w:gridCol w:w="1523"/>
      </w:tblGrid>
      <w:tr>
        <w:trPr>
          <w:cantSplit/>
          <w:tblHeader/>
        </w:trPr>
        <w:tc>
          <w:tcPr>
            <w:tcW w:type="dxa" w:w="11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Função</w:t>
            </w:r>
          </w:p>
        </w:tc>
        <w:tc>
          <w:tcPr>
            <w:tcW w:type="dxa" w:w="63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Competência</w:t>
            </w:r>
          </w:p>
        </w:tc>
        <w:tc>
          <w:tcPr>
            <w:tcW w:type="dxa" w:w="15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Periodicidade</w:t>
            </w:r>
          </w:p>
        </w:tc>
      </w:tr>
      <w:tr>
        <w:trPr>
          <w:cantSplit/>
        </w:trPr>
        <w:tc>
          <w:tcPr>
            <w:tcW w:type="dxa" w:w="1192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Execução</w:t>
            </w:r>
          </w:p>
        </w:tc>
        <w:tc>
          <w:tcPr>
            <w:tcW w:type="dxa" w:w="6357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Unidades técnicas competentes e demais setores de apoio responsáveis pelas ações de integridade</w:t>
            </w:r>
          </w:p>
        </w:tc>
        <w:tc>
          <w:tcPr>
            <w:tcW w:type="dxa" w:w="1523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Permanente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ource Sans 3" w:cs="Source Sans 3" w:eastAsia="Source Sans 3" w:hAnsi="Source Sans 3"/>
        </w:rPr>
        <w:t xml:space="preserve">5.2  </w:t>
      </w:r>
      <w:r>
        <w:rPr>
          <w:rFonts w:ascii="Source Sans 3" w:cs="Source Sans 3" w:eastAsia="Source Sans 3" w:hAnsi="Source Sans 3"/>
        </w:rPr>
        <w:t xml:space="preserve">Monitoramento</w:t>
      </w:r>
    </w:p>
    <w:p>
      <w:r>
        <w:rPr>
          <w:rFonts w:ascii="Source Sans 3" w:cs="Source Sans 3" w:eastAsia="Source Sans 3" w:hAnsi="Source Sans 3"/>
        </w:rPr>
        <w:t xml:space="preserve">O Comitê Setorial de </w:t>
      </w:r>
      <w:r>
        <w:rPr>
          <w:rFonts w:ascii="Source Sans 3" w:cs="Source Sans 3" w:eastAsia="Source Sans 3" w:hAnsi="Source Sans 3"/>
          <w:i/>
          <w:iCs/>
        </w:rPr>
        <w:t xml:space="preserve">Compliance</w:t>
      </w:r>
      <w:r>
        <w:rPr>
          <w:rFonts w:ascii="Source Sans 3" w:cs="Source Sans 3" w:eastAsia="Source Sans 3" w:hAnsi="Source Sans 3"/>
        </w:rPr>
        <w:t xml:space="preserve"> acompanhará o andamento da execução das ações previstas no Plano de Integridade e o cumprimento dos objetivos do Programa, analisando o monitoramento das ações, enviados bimestralmente ou quando solicitado. O acompanhamento será realizado por meio de reunião, na qual serão debatidos os progressos descritos em controle específico. Os desdobramentos e encaminhamentos serão registrados em Ata.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8"/>
        <w:gridCol w:w="4480"/>
        <w:gridCol w:w="2464"/>
      </w:tblGrid>
      <w:tr>
        <w:trPr>
          <w:cantSplit/>
          <w:tblHeader/>
        </w:trPr>
        <w:tc>
          <w:tcPr>
            <w:tcW w:type="dxa" w:w="2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Função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Competência</w:t>
            </w:r>
          </w:p>
        </w:tc>
        <w:tc>
          <w:tcPr>
            <w:tcW w:type="dxa" w:w="24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Periodicidade</w:t>
            </w:r>
          </w:p>
        </w:tc>
      </w:tr>
      <w:tr>
        <w:trPr>
          <w:cantSplit/>
        </w:trPr>
        <w:tc>
          <w:tcPr>
            <w:tcW w:type="dxa" w:w="2128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Comitê Setorial de </w:t>
            </w:r>
            <w:r>
              <w:rPr>
                <w:rFonts w:ascii="Source Sans 3" w:cs="Source Sans 3" w:eastAsia="Source Sans 3" w:hAnsi="Source Sans 3"/>
                <w:i/>
                <w:iCs/>
                <w:sz w:val="20"/>
                <w:szCs w:val="20"/>
              </w:rPr>
              <w:t xml:space="preserve">Compliance</w:t>
            </w:r>
          </w:p>
        </w:tc>
        <w:tc>
          <w:tcPr>
            <w:tcW w:type="dxa" w:w="2464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Bimestral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Source Sans 3" w:cs="Source Sans 3" w:eastAsia="Source Sans 3" w:hAnsi="Source Sans 3"/>
        </w:rPr>
        <w:t xml:space="preserve">6  </w:t>
      </w:r>
      <w:r>
        <w:rPr>
          <w:rFonts w:ascii="Source Sans 3" w:cs="Source Sans 3" w:eastAsia="Source Sans 3" w:hAnsi="Source Sans 3"/>
        </w:rPr>
        <w:t xml:space="preserve">Revisão e a atualização do Programa de Integridade</w:t>
      </w:r>
    </w:p>
    <w:p>
      <w:pPr>
        <w:pStyle w:val="Heading2"/>
      </w:pPr>
      <w:r>
        <w:rPr>
          <w:rFonts w:ascii="Source Sans 3" w:cs="Source Sans 3" w:eastAsia="Source Sans 3" w:hAnsi="Source Sans 3"/>
        </w:rPr>
        <w:t xml:space="preserve">6.1  </w:t>
      </w:r>
      <w:r>
        <w:rPr>
          <w:rFonts w:ascii="Source Sans 3" w:cs="Source Sans 3" w:eastAsia="Source Sans 3" w:hAnsi="Source Sans 3"/>
        </w:rPr>
        <w:t xml:space="preserve">Revisão</w:t>
      </w:r>
    </w:p>
    <w:p>
      <w:r>
        <w:rPr>
          <w:rFonts w:ascii="Source Sans 3" w:cs="Source Sans 3" w:eastAsia="Source Sans 3" w:hAnsi="Source Sans 3"/>
        </w:rPr>
        <w:t xml:space="preserve">Este documento será ajustado sempre que houver necessidade, tendo por base o acompanhamento e monitoramento da execução das ações repassadas pelas unidades ao Comitê Setorial de </w:t>
      </w:r>
      <w:r>
        <w:rPr>
          <w:rFonts w:ascii="Source Sans 3" w:cs="Source Sans 3" w:eastAsia="Source Sans 3" w:hAnsi="Source Sans 3"/>
          <w:i/>
          <w:iCs/>
        </w:rPr>
        <w:t xml:space="preserve">Compliance</w:t>
      </w:r>
      <w:r>
        <w:rPr>
          <w:rFonts w:ascii="Source Sans 3" w:cs="Source Sans 3" w:eastAsia="Source Sans 3" w:hAnsi="Source Sans 3"/>
        </w:rPr>
        <w:t xml:space="preserve">. Isto pode incluir ajuste, alteração ou remoção de qualquer dos componentes presentes no Plano de Integridade da seção 4.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89"/>
        <w:gridCol w:w="3541"/>
        <w:gridCol w:w="3042"/>
      </w:tblGrid>
      <w:tr>
        <w:trPr>
          <w:cantSplit/>
          <w:tblHeader/>
        </w:trPr>
        <w:tc>
          <w:tcPr>
            <w:tcW w:type="dxa" w:w="24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Função</w:t>
            </w:r>
          </w:p>
        </w:tc>
        <w:tc>
          <w:tcPr>
            <w:tcW w:type="dxa" w:w="354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Competência</w:t>
            </w:r>
          </w:p>
        </w:tc>
        <w:tc>
          <w:tcPr>
            <w:tcW w:type="dxa" w:w="304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Periodicidade</w:t>
            </w:r>
          </w:p>
        </w:tc>
      </w:tr>
      <w:tr>
        <w:trPr>
          <w:cantSplit/>
        </w:trPr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Proposta de Revisão</w:t>
            </w:r>
          </w:p>
        </w:tc>
        <w:tc>
          <w:tcPr>
            <w:tcW w:type="dxa" w:w="3541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Responsáveis pelas Ações</w:t>
            </w:r>
          </w:p>
        </w:tc>
        <w:tc>
          <w:tcPr>
            <w:tcW w:type="dxa" w:w="3042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Sempre que necessário</w:t>
            </w:r>
          </w:p>
        </w:tc>
      </w:tr>
      <w:tr>
        <w:trPr>
          <w:cantSplit/>
        </w:trPr>
        <w:tc>
          <w:tcPr>
            <w:tcW w:type="dxa" w:w="2489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Validação da Revisão</w:t>
            </w:r>
          </w:p>
        </w:tc>
        <w:tc>
          <w:tcPr>
            <w:tcW w:type="dxa" w:w="3541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Comitê Setorial de </w:t>
            </w:r>
            <w:r>
              <w:rPr>
                <w:rFonts w:ascii="Source Sans 3" w:cs="Source Sans 3" w:eastAsia="Source Sans 3" w:hAnsi="Source Sans 3"/>
                <w:i/>
                <w:iCs/>
                <w:sz w:val="20"/>
                <w:szCs w:val="20"/>
              </w:rPr>
              <w:t xml:space="preserve">Compliance</w:t>
            </w:r>
          </w:p>
        </w:tc>
        <w:tc>
          <w:tcPr>
            <w:tcW w:type="dxa" w:w="3042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Sempre que necessário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Source Sans 3" w:cs="Source Sans 3" w:eastAsia="Source Sans 3" w:hAnsi="Source Sans 3"/>
        </w:rPr>
        <w:t xml:space="preserve">6.2  </w:t>
      </w:r>
      <w:r>
        <w:rPr>
          <w:rFonts w:ascii="Source Sans 3" w:cs="Source Sans 3" w:eastAsia="Source Sans 3" w:hAnsi="Source Sans 3"/>
        </w:rPr>
        <w:t xml:space="preserve">Atualização</w:t>
      </w:r>
    </w:p>
    <w:p>
      <w:r>
        <w:rPr>
          <w:rFonts w:ascii="Source Sans 3" w:cs="Source Sans 3" w:eastAsia="Source Sans 3" w:hAnsi="Source Sans 3"/>
        </w:rPr>
        <w:t xml:space="preserve">Em razão da continuidade das temáticas aqui tratadas, o Programa de Integridade possui periodicidade de 24 meses. Ao final deste período, será estruturado o Diagnóstico dos resultados, constituído novo Grupo de Trabalho e elaborado novo documento tendo por base novas normas e diretrizes da alta gestão, alinhada às orientações que a CGE/MS definir.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711"/>
        <w:gridCol w:w="1732"/>
      </w:tblGrid>
      <w:tr>
        <w:trPr>
          <w:cantSplit/>
          <w:tblHeader/>
        </w:trP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Função</w:t>
            </w:r>
          </w:p>
        </w:tc>
        <w:tc>
          <w:tcPr>
            <w:tcW w:type="dxa" w:w="37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Competência</w:t>
            </w:r>
          </w:p>
        </w:tc>
        <w:tc>
          <w:tcPr>
            <w:tcW w:type="dxa" w:w="17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Periodicidade</w:t>
            </w:r>
          </w:p>
        </w:tc>
      </w:tr>
      <w:tr>
        <w:trPr>
          <w:cantSplit/>
        </w:trPr>
        <w:tc>
          <w:tcPr>
            <w:tcW w:type="dxa" w:w="3629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Atualização do Programa de Integridade</w:t>
            </w:r>
          </w:p>
        </w:tc>
        <w:tc>
          <w:tcPr>
            <w:tcW w:type="dxa" w:w="3711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Novo Grupo de Trabalho constituído</w:t>
            </w:r>
          </w:p>
        </w:tc>
        <w:tc>
          <w:tcPr>
            <w:tcW w:type="dxa" w:w="1732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24 meses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Source Sans 3" w:cs="Source Sans 3" w:eastAsia="Source Sans 3" w:hAnsi="Source Sans 3"/>
        </w:rPr>
        <w:t xml:space="preserve">7  </w:t>
      </w:r>
      <w:r>
        <w:rPr>
          <w:rFonts w:ascii="Source Sans 3" w:cs="Source Sans 3" w:eastAsia="Source Sans 3" w:hAnsi="Source Sans 3"/>
        </w:rPr>
        <w:t xml:space="preserve">Validação do Programa de Integridade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353"/>
        <w:gridCol w:w="1719"/>
      </w:tblGrid>
      <w:tr>
        <w:trPr>
          <w:cantSplit/>
          <w:tblHeader/>
        </w:trPr>
        <w:tc>
          <w:tcPr>
            <w:tcW w:type="dxa" w:w="73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Etapa</w:t>
            </w:r>
          </w:p>
        </w:tc>
        <w:tc>
          <w:tcPr>
            <w:tcW w:type="dxa" w:w="17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FFFFFF"/>
                <w:spacing w:val="20"/>
                <w:sz w:val="16"/>
                <w:szCs w:val="16"/>
              </w:rPr>
              <w:t xml:space="preserve">Data</w:t>
            </w:r>
          </w:p>
        </w:tc>
      </w:tr>
      <w:tr>
        <w:trPr>
          <w:cantSplit/>
        </w:trPr>
        <w:tc>
          <w:tcPr>
            <w:tcW w:type="dxa" w:w="7353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Data de Início da elaboração pela coordenação do GT</w:t>
            </w:r>
          </w:p>
        </w:tc>
        <w:tc>
          <w:tcPr>
            <w:tcW w:type="dxa" w:w="1719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08/06/2026</w:t>
            </w:r>
          </w:p>
        </w:tc>
      </w:tr>
      <w:tr>
        <w:trPr>
          <w:cantSplit/>
        </w:trPr>
        <w:tc>
          <w:tcPr>
            <w:tcW w:type="dxa" w:w="7353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Data de conclusão da elaboração pela coordenação do GT</w:t>
            </w:r>
          </w:p>
        </w:tc>
        <w:tc>
          <w:tcPr>
            <w:tcW w:type="dxa" w:w="1719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shd w:fill="F3F5F7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11/08/2026</w:t>
            </w:r>
          </w:p>
        </w:tc>
      </w:tr>
      <w:tr>
        <w:trPr>
          <w:cantSplit/>
        </w:trPr>
        <w:tc>
          <w:tcPr>
            <w:tcW w:type="dxa" w:w="7353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Validação pelo Comitê Setorial de </w:t>
            </w:r>
            <w:r>
              <w:rPr>
                <w:rFonts w:ascii="Source Sans 3" w:cs="Source Sans 3" w:eastAsia="Source Sans 3" w:hAnsi="Source Sans 3"/>
                <w:i/>
                <w:iCs/>
                <w:sz w:val="20"/>
                <w:szCs w:val="20"/>
              </w:rPr>
              <w:t xml:space="preserve">Compliance</w:t>
            </w:r>
          </w:p>
        </w:tc>
        <w:tc>
          <w:tcPr>
            <w:tcW w:type="dxa" w:w="1719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top"/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01/09/2026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r>
        <w:rPr>
          <w:rFonts w:ascii="Source Sans 3" w:cs="Source Sans 3" w:eastAsia="Source Sans 3" w:hAnsi="Source Sans 3"/>
        </w:rPr>
        <w:t xml:space="preserve">Anexo I – Plano de Integridade: consolidação das ações</w:t>
      </w:r>
    </w:p>
    <w:p>
      <w:pPr>
        <w:spacing w:after="200"/>
        <w:ind w:firstLine="0"/>
        <w:jc w:val="left"/>
      </w:pPr>
      <w:r>
        <w:rPr>
          <w:rFonts w:ascii="Source Sans 3" w:cs="Source Sans 3" w:eastAsia="Source Sans 3" w:hAnsi="Source Sans 3"/>
          <w:color w:val="5A6673"/>
          <w:sz w:val="20"/>
          <w:szCs w:val="20"/>
        </w:rPr>
        <w:t xml:space="preserve">Procuradoria-Geral do Estado de Mato Grosso do Sul · Programa de </w:t>
      </w:r>
      <w:r>
        <w:rPr>
          <w:rFonts w:ascii="Source Sans 3" w:cs="Source Sans 3" w:eastAsia="Source Sans 3" w:hAnsi="Source Sans 3"/>
          <w:i/>
          <w:iCs/>
          <w:color w:val="5A6673"/>
          <w:sz w:val="20"/>
          <w:szCs w:val="20"/>
        </w:rPr>
        <w:t xml:space="preserve">Compliance</w:t>
      </w:r>
      <w:r>
        <w:rPr>
          <w:rFonts w:ascii="Source Sans 3" w:cs="Source Sans 3" w:eastAsia="Source Sans 3" w:hAnsi="Source Sans 3"/>
          <w:color w:val="5A6673"/>
          <w:sz w:val="20"/>
          <w:szCs w:val="20"/>
        </w:rPr>
        <w:t xml:space="preserve"> · Plano de ação: ações de melhoria identificadas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72"/>
      </w:tblGrid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20"/>
                <w:szCs w:val="20"/>
              </w:rPr>
              <w:t xml:space="preserve">Órgão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Procuradoria-Geral do Estado de Mato Grosso do Sul (PGE/MS)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20"/>
                <w:szCs w:val="20"/>
              </w:rPr>
              <w:t xml:space="preserve">Data de Elaboração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20/05/2026 (Revisão 09.06.2026 pelo Comitê Setorial de Compliance)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6672"/>
            <w:tcBorders>
              <w:top w:val="none" w:color="FFFFFF" w:sz="0"/>
              <w:left w:val="none" w:color="FFFFFF" w:sz="0"/>
              <w:bottom w:val="single" w:color="D2D3D5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20"/>
                <w:szCs w:val="20"/>
              </w:rPr>
              <w:t xml:space="preserve">Grupo de Trabalho do </w:t>
            </w:r>
            <w:r>
              <w:rPr>
                <w:rFonts w:ascii="Source Sans 3" w:cs="Source Sans 3" w:eastAsia="Source Sans 3" w:hAnsi="Source Sans 3"/>
                <w:i/>
                <w:iCs/>
                <w:sz w:val="20"/>
                <w:szCs w:val="20"/>
              </w:rPr>
              <w:t xml:space="preserve">Compliance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Source Sans 3" w:cs="Source Sans 3" w:eastAsia="Source Sans 3" w:hAnsi="Source Sans 3"/>
        </w:rPr>
        <w:t xml:space="preserve">Objetivo</w:t>
      </w:r>
    </w:p>
    <w:p>
      <w:r>
        <w:rPr>
          <w:rFonts w:ascii="Source Sans 3" w:cs="Source Sans 3" w:eastAsia="Source Sans 3" w:hAnsi="Source Sans 3"/>
        </w:rPr>
        <w:t xml:space="preserve">Apresentar ao Comitê Setorial o plano de ação detalhado para potenciais melhorias identificadas na Procuradoria-Geral do Estado (PGE) feito pelo Grupo de Trabalho designado para atuar no Programa de </w:t>
      </w:r>
      <w:r>
        <w:rPr>
          <w:rFonts w:ascii="Source Sans 3" w:cs="Source Sans 3" w:eastAsia="Source Sans 3" w:hAnsi="Source Sans 3"/>
          <w:i/>
          <w:iCs/>
        </w:rPr>
        <w:t xml:space="preserve">Compliance</w:t>
      </w:r>
      <w:r>
        <w:rPr>
          <w:rFonts w:ascii="Source Sans 3" w:cs="Source Sans 3" w:eastAsia="Source Sans 3" w:hAnsi="Source Sans 3"/>
        </w:rPr>
        <w:t xml:space="preserve">. O documento apresenta justificativas, objetivos, atividades, prazos e setores responsáveis, a fim de fortalecer a governança, a integridade institucional e a gestão de pessoas. Objetiva deste modo subsidiar a tomada de decisão e o estabelecimento de prioridades institucionais.</w:t>
      </w:r>
    </w:p>
    <w:p>
      <w:pPr>
        <w:pStyle w:val="Heading2"/>
      </w:pPr>
      <w:r>
        <w:rPr>
          <w:rFonts w:ascii="Source Sans 3" w:cs="Source Sans 3" w:eastAsia="Source Sans 3" w:hAnsi="Source Sans 3"/>
        </w:rPr>
        <w:t xml:space="preserve">Ações de melhoria identificadas</w:t>
      </w:r>
    </w:p>
    <w:tbl>
      <w:tblPr>
        <w:tblW w:type="dxa" w:w="9072"/>
        <w:tblBorders>
          <w:top w:val="none" w:color="FFFFFF" w:sz="0"/>
          <w:left w:val="single" w:color="D2D3D5" w:sz="4"/>
          <w:bottom w:val="single" w:color="D2D3D5" w:sz="4"/>
          <w:right w:val="single" w:color="D2D3D5" w:sz="4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6872"/>
      </w:tblGrid>
      <w:tr>
        <w:trPr>
          <w:cantSplit/>
        </w:trPr>
        <w:tc>
          <w:tcPr>
            <w:tcW w:type="dxa" w:w="9072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keepNext/>
              <w:spacing w:after="0"/>
              <w:ind w:firstLine="0"/>
            </w:pPr>
            <w:r>
              <w:rPr>
                <w:rFonts w:ascii="Source Sans 3" w:cs="Source Sans 3" w:eastAsia="Source Sans 3" w:hAnsi="Source Sans 3"/>
                <w:b/>
                <w:bCs/>
                <w:color w:val="F58634"/>
                <w:spacing w:val="20"/>
                <w:sz w:val="17"/>
                <w:szCs w:val="17"/>
              </w:rPr>
              <w:t xml:space="preserve">AÇÃO 01  </w:t>
            </w:r>
            <w:r>
              <w:rPr>
                <w:rFonts w:ascii="Source Sans 3" w:cs="Source Sans 3" w:eastAsia="Source Sans 3" w:hAnsi="Source Sans 3"/>
                <w:b/>
                <w:bCs/>
                <w:color w:val="FFFFFF"/>
                <w:sz w:val="22"/>
                <w:szCs w:val="22"/>
              </w:rPr>
              <w:t xml:space="preserve">Participar em eventos de integridade e disseminar de forma efetiva na PGE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Justificativa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A importância de implementar ações sistematizadas voltadas à integridade, à ética e à prevenção de assédio, para fortalecer a cultura organizacional, o ambiente de trabalho e a imagem do órgão.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Objetivo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Sensibilizar servidores e gestores para fortalecer a cultura de integridade institucional.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Atividades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pStyle w:val="ListParagraph"/>
              <w:numPr>
                <w:ilvl w:val="0"/>
                <w:numId w:val="12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Instituir agenda mínima de participação das lideranças em eventos de integridade (internos e externos), com registro documental;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Promover campanhas internas periódicas de sensibilização sobre assédio, discriminação, corrupção e conduta ética - com materiais informativos (cartilhas, folders, informativos digitais);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Realizar palestras, seminários e capacitações com especialistas em ética pública, assédio e integridade para servidores;</w:t>
            </w:r>
          </w:p>
          <w:p>
            <w:pPr>
              <w:pStyle w:val="ListParagraph"/>
              <w:numPr>
                <w:ilvl w:val="0"/>
                <w:numId w:val="12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Incluir as temáticas de integridade nas ações de acolhimento de novos servidores.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Prazo estimado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12 meses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Setor responsável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ESAP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Setores de apoio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DAP/COPGE, GAB, ASCOM/GAB.</w:t>
            </w:r>
          </w:p>
        </w:tc>
      </w:tr>
    </w:tbl>
    <w:p>
      <w:pPr>
        <w:spacing w:after="200"/>
      </w:pPr>
    </w:p>
    <w:tbl>
      <w:tblPr>
        <w:tblW w:type="dxa" w:w="9072"/>
        <w:tblBorders>
          <w:top w:val="none" w:color="FFFFFF" w:sz="0"/>
          <w:left w:val="single" w:color="D2D3D5" w:sz="4"/>
          <w:bottom w:val="single" w:color="D2D3D5" w:sz="4"/>
          <w:right w:val="single" w:color="D2D3D5" w:sz="4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6872"/>
      </w:tblGrid>
      <w:tr>
        <w:trPr>
          <w:cantSplit/>
        </w:trPr>
        <w:tc>
          <w:tcPr>
            <w:tcW w:type="dxa" w:w="9072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keepNext/>
              <w:spacing w:after="0"/>
              <w:ind w:firstLine="0"/>
            </w:pPr>
            <w:r>
              <w:rPr>
                <w:rFonts w:ascii="Source Sans 3" w:cs="Source Sans 3" w:eastAsia="Source Sans 3" w:hAnsi="Source Sans 3"/>
                <w:b/>
                <w:bCs/>
                <w:color w:val="F58634"/>
                <w:spacing w:val="20"/>
                <w:sz w:val="17"/>
                <w:szCs w:val="17"/>
              </w:rPr>
              <w:t xml:space="preserve">AÇÃO 02  </w:t>
            </w:r>
            <w:r>
              <w:rPr>
                <w:rFonts w:ascii="Source Sans 3" w:cs="Source Sans 3" w:eastAsia="Source Sans 3" w:hAnsi="Source Sans 3"/>
                <w:b/>
                <w:bCs/>
                <w:color w:val="FFFFFF"/>
                <w:sz w:val="22"/>
                <w:szCs w:val="22"/>
              </w:rPr>
              <w:t xml:space="preserve">Elaborar a Política de Segurança da Informação específica para o órgão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Justificativa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Para o desenvolvimento da governança e do </w:t>
            </w:r>
            <w:r>
              <w:rPr>
                <w:rFonts w:ascii="Source Sans 3" w:cs="Source Sans 3" w:eastAsia="Source Sans 3" w:hAnsi="Source Sans 3"/>
                <w:i/>
                <w:iCs/>
                <w:sz w:val="19"/>
                <w:szCs w:val="19"/>
              </w:rPr>
              <w:t xml:space="preserve">compliance</w:t>
            </w: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 institucional é importante que a PGE possua Política de Segurança da Informação própria e institucionalizada, voltada às suas necessidades institucionais e riscos específicos.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Objetivo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Estabelecer diretrizes, normas e procedimentos de segurança da informação adequados à realidade da PGE naquilo que excede à Política de Segurança da Informação Estadual, em conformidade com a LGPD e demais marcos regulatórios aplicáveis.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Atividades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pStyle w:val="ListParagraph"/>
              <w:numPr>
                <w:ilvl w:val="0"/>
                <w:numId w:val="13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Realizar diagnóstico dos ativos de informação, riscos e vulnerabilidades existentes na PGE;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Definir diretrizes de classificação da informação, armazenamento, controle de acessos e gestão de incidentes;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Definir responsabilidades dos servidores, prevenção a vazamentos de informações e procedimentos para incidentes de segurança;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Elaborar minuta da Política de Segurança da Informação com base nas normativas vigentes;</w:t>
            </w:r>
          </w:p>
          <w:p>
            <w:pPr>
              <w:pStyle w:val="ListParagraph"/>
              <w:numPr>
                <w:ilvl w:val="0"/>
                <w:numId w:val="13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Implementar e realizar treinamentos sobre a política aprovada.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Prazo estimado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24 meses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Setor responsável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UPD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Setores de apoio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DSIST/COPGE, LAB, CGov, GAB, ESAP, CIGE.</w:t>
            </w:r>
          </w:p>
        </w:tc>
      </w:tr>
    </w:tbl>
    <w:p>
      <w:pPr>
        <w:spacing w:after="200"/>
      </w:pPr>
    </w:p>
    <w:tbl>
      <w:tblPr>
        <w:tblW w:type="dxa" w:w="9072"/>
        <w:tblBorders>
          <w:top w:val="none" w:color="FFFFFF" w:sz="0"/>
          <w:left w:val="single" w:color="D2D3D5" w:sz="4"/>
          <w:bottom w:val="single" w:color="D2D3D5" w:sz="4"/>
          <w:right w:val="single" w:color="D2D3D5" w:sz="4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6872"/>
      </w:tblGrid>
      <w:tr>
        <w:trPr>
          <w:cantSplit/>
        </w:trPr>
        <w:tc>
          <w:tcPr>
            <w:tcW w:type="dxa" w:w="9072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keepNext/>
              <w:spacing w:after="0"/>
              <w:ind w:firstLine="0"/>
            </w:pPr>
            <w:r>
              <w:rPr>
                <w:rFonts w:ascii="Source Sans 3" w:cs="Source Sans 3" w:eastAsia="Source Sans 3" w:hAnsi="Source Sans 3"/>
                <w:b/>
                <w:bCs/>
                <w:color w:val="F58634"/>
                <w:spacing w:val="20"/>
                <w:sz w:val="17"/>
                <w:szCs w:val="17"/>
              </w:rPr>
              <w:t xml:space="preserve">AÇÃO 03  </w:t>
            </w:r>
            <w:r>
              <w:rPr>
                <w:rFonts w:ascii="Source Sans 3" w:cs="Source Sans 3" w:eastAsia="Source Sans 3" w:hAnsi="Source Sans 3"/>
                <w:b/>
                <w:bCs/>
                <w:color w:val="FFFFFF"/>
                <w:sz w:val="22"/>
                <w:szCs w:val="22"/>
              </w:rPr>
              <w:t xml:space="preserve">Implementar as ações da Política de Gestão de Riscos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Justificativa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A Política de Gestão de Riscos constitui instrumento essencial para a governança institucional e a capacidade do órgão de prevenir irregularidades e falhas operacionais.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Objetivo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Reduzir vulnerabilidades institucionais, apoiar a tomada de decisão baseada em gestão de riscos, fortalecendo os controles internos.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Atividades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pStyle w:val="ListParagraph"/>
              <w:numPr>
                <w:ilvl w:val="0"/>
                <w:numId w:val="14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Publicar a Resolução de Gestão de Riscos e Declaração de Apetite;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Capacitar na identificação, comunicação e tratamento dos principais riscos à integridade da PGE, estimulando a postura preventiva e responsável;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Mapear os riscos institucionais existentes por grau de criticidade e processos vulneráveis;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Definir responsáveis e prazos para cada ação de resposta ao risco identificado;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Implementar os controles internos previstos na política;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Criar rotina periódica de prevenção, monitoramento e reporte dos riscos à alta administração;</w:t>
            </w:r>
          </w:p>
          <w:p>
            <w:pPr>
              <w:pStyle w:val="ListParagraph"/>
              <w:numPr>
                <w:ilvl w:val="0"/>
                <w:numId w:val="14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Realizar, por áreas/chefias, avaliações periódicas de efetividade dos controles implementados.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Prazo estimado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24 meses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Setor responsável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UGGE/CIGE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Setores de apoio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CGov, USCI. ASCOM/GAB, Corregedoria.</w:t>
            </w:r>
          </w:p>
        </w:tc>
      </w:tr>
    </w:tbl>
    <w:p>
      <w:pPr>
        <w:spacing w:after="200"/>
      </w:pPr>
    </w:p>
    <w:tbl>
      <w:tblPr>
        <w:tblW w:type="dxa" w:w="9072"/>
        <w:tblBorders>
          <w:top w:val="none" w:color="FFFFFF" w:sz="0"/>
          <w:left w:val="single" w:color="D2D3D5" w:sz="4"/>
          <w:bottom w:val="single" w:color="D2D3D5" w:sz="4"/>
          <w:right w:val="single" w:color="D2D3D5" w:sz="4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6872"/>
      </w:tblGrid>
      <w:tr>
        <w:trPr>
          <w:cantSplit/>
        </w:trPr>
        <w:tc>
          <w:tcPr>
            <w:tcW w:type="dxa" w:w="9072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keepNext/>
              <w:spacing w:after="0"/>
              <w:ind w:firstLine="0"/>
            </w:pPr>
            <w:r>
              <w:rPr>
                <w:rFonts w:ascii="Source Sans 3" w:cs="Source Sans 3" w:eastAsia="Source Sans 3" w:hAnsi="Source Sans 3"/>
                <w:b/>
                <w:bCs/>
                <w:color w:val="F58634"/>
                <w:spacing w:val="20"/>
                <w:sz w:val="17"/>
                <w:szCs w:val="17"/>
              </w:rPr>
              <w:t xml:space="preserve">AÇÃO 04  </w:t>
            </w:r>
            <w:r>
              <w:rPr>
                <w:rFonts w:ascii="Source Sans 3" w:cs="Source Sans 3" w:eastAsia="Source Sans 3" w:hAnsi="Source Sans 3"/>
                <w:b/>
                <w:bCs/>
                <w:color w:val="FFFFFF"/>
                <w:sz w:val="22"/>
                <w:szCs w:val="22"/>
              </w:rPr>
              <w:t xml:space="preserve">Divulgar os canais oficiais para registro de manifestações da PGE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Justificativa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Fortalecer os canais de denúncia disponíveis, o que reduz a efetividade dos mecanismos de controle social e dificulta a comunicação de irregularidades, assédios e desvios de conduta.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Objetivo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Ampliar o conhecimento dos servidores e do público externo sobre os canais de recebimento de denúncias disponíveis, garantindo o acesso e o uso adequado desses instrumentos.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Atividades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pStyle w:val="ListParagraph"/>
              <w:numPr>
                <w:ilvl w:val="0"/>
                <w:numId w:val="15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Elaborar material de divulgação claro e acessível (cartazes, informativos digitais, etc.);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Divulgar informativos nos espaços físicos do órgão;</w:t>
            </w:r>
          </w:p>
          <w:p>
            <w:pPr>
              <w:pStyle w:val="ListParagraph"/>
              <w:numPr>
                <w:ilvl w:val="0"/>
                <w:numId w:val="15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Fortalecer a divulgação dos canais nas ações de integração de novos Procuradores do Estado, servidores e colaboradores.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Prazo estimado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6 meses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Setor responsável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Ouvidoria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Setores de apoio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ASCOM/GAB, DAP/COPGE e ESAP</w:t>
            </w:r>
          </w:p>
        </w:tc>
      </w:tr>
    </w:tbl>
    <w:p>
      <w:pPr>
        <w:spacing w:after="200"/>
      </w:pPr>
    </w:p>
    <w:tbl>
      <w:tblPr>
        <w:tblW w:type="dxa" w:w="9072"/>
        <w:tblBorders>
          <w:top w:val="none" w:color="FFFFFF" w:sz="0"/>
          <w:left w:val="single" w:color="D2D3D5" w:sz="4"/>
          <w:bottom w:val="single" w:color="D2D3D5" w:sz="4"/>
          <w:right w:val="single" w:color="D2D3D5" w:sz="4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6872"/>
      </w:tblGrid>
      <w:tr>
        <w:trPr>
          <w:cantSplit/>
        </w:trPr>
        <w:tc>
          <w:tcPr>
            <w:tcW w:type="dxa" w:w="9072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keepNext/>
              <w:spacing w:after="0"/>
              <w:ind w:firstLine="0"/>
            </w:pPr>
            <w:r>
              <w:rPr>
                <w:rFonts w:ascii="Source Sans 3" w:cs="Source Sans 3" w:eastAsia="Source Sans 3" w:hAnsi="Source Sans 3"/>
                <w:b/>
                <w:bCs/>
                <w:color w:val="F58634"/>
                <w:spacing w:val="20"/>
                <w:sz w:val="17"/>
                <w:szCs w:val="17"/>
              </w:rPr>
              <w:t xml:space="preserve">AÇÃO 05  </w:t>
            </w:r>
            <w:r>
              <w:rPr>
                <w:rFonts w:ascii="Source Sans 3" w:cs="Source Sans 3" w:eastAsia="Source Sans 3" w:hAnsi="Source Sans 3"/>
                <w:b/>
                <w:bCs/>
                <w:color w:val="FFFFFF"/>
                <w:sz w:val="22"/>
                <w:szCs w:val="22"/>
              </w:rPr>
              <w:t xml:space="preserve">Publicar o Código de Ética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Justificativa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A instituição de Código de Ética próprio para orientar o comportamento dos servidores em situações cotidianas (como recebimento de brindes, conflitos de interesses e uso de recursos públicos), somada à necessidade de fortalecer a divulgação dos canais de denúncia disponíveis, colabora no fortalecimento da governança e do compliance institucional.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Objetivo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Publicar o Código de Ética da PGE, estabelecendo normas claras de conduta para servidores e procuradores, com diretrizes sobre brindes, conflito de interesses, sigilo e demais temas de integridade.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Atividades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pStyle w:val="ListParagraph"/>
              <w:numPr>
                <w:ilvl w:val="0"/>
                <w:numId w:val="16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Publicar o Código de Ética;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Elaborar e publicar o Guia orientativo;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Capacitar os servidores e procuradores;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Promover campanha de divulgação interna;</w:t>
            </w:r>
          </w:p>
          <w:p>
            <w:pPr>
              <w:pStyle w:val="ListParagraph"/>
              <w:numPr>
                <w:ilvl w:val="0"/>
                <w:numId w:val="16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Revisão periódica do documento.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Prazo estimado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12 meses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Setor responsável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PAG/GAB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Setores de apoio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ASCOM/GAB. ESAP, Cgov, Comitê de ética.</w:t>
            </w:r>
          </w:p>
        </w:tc>
      </w:tr>
    </w:tbl>
    <w:p>
      <w:pPr>
        <w:spacing w:after="200"/>
      </w:pPr>
    </w:p>
    <w:tbl>
      <w:tblPr>
        <w:tblW w:type="dxa" w:w="9072"/>
        <w:tblBorders>
          <w:top w:val="none" w:color="FFFFFF" w:sz="0"/>
          <w:left w:val="single" w:color="D2D3D5" w:sz="4"/>
          <w:bottom w:val="single" w:color="D2D3D5" w:sz="4"/>
          <w:right w:val="single" w:color="D2D3D5" w:sz="4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6872"/>
      </w:tblGrid>
      <w:tr>
        <w:trPr>
          <w:cantSplit/>
        </w:trPr>
        <w:tc>
          <w:tcPr>
            <w:tcW w:type="dxa" w:w="9072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keepNext/>
              <w:spacing w:after="0"/>
              <w:ind w:firstLine="0"/>
            </w:pPr>
            <w:r>
              <w:rPr>
                <w:rFonts w:ascii="Source Sans 3" w:cs="Source Sans 3" w:eastAsia="Source Sans 3" w:hAnsi="Source Sans 3"/>
                <w:b/>
                <w:bCs/>
                <w:color w:val="F58634"/>
                <w:spacing w:val="20"/>
                <w:sz w:val="17"/>
                <w:szCs w:val="17"/>
              </w:rPr>
              <w:t xml:space="preserve">AÇÃO 06  </w:t>
            </w:r>
            <w:r>
              <w:rPr>
                <w:rFonts w:ascii="Source Sans 3" w:cs="Source Sans 3" w:eastAsia="Source Sans 3" w:hAnsi="Source Sans 3"/>
                <w:b/>
                <w:bCs/>
                <w:color w:val="FFFFFF"/>
                <w:sz w:val="22"/>
                <w:szCs w:val="22"/>
              </w:rPr>
              <w:t xml:space="preserve">Realizar formação de líderes de todos os níveis de chefia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Justificativa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O aprimoramento da formação dos gestores impacta diretamente no ambiente de trabalho. O desenvolvimento de lideranças é essencial para a construção de equipes saudáveis, motivadas e alinhadas aos princípios de integridade.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Objetivo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Capacitar os Procuradores e servidores que exercem funções de chefia em todos os níveis hierárquicos, com foco em liderança ética, gestão de equipes, comunicação não violenta, prevenção ao assédio e diversidade.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Atividades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pStyle w:val="ListParagraph"/>
              <w:numPr>
                <w:ilvl w:val="0"/>
                <w:numId w:val="17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Realizar diagnóstico das necessidades de capacitação dos Procuradores e servidores em funções de chefia;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Elaborar programa de formação de líderes com módulos presenciais e à distância;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Firmar parcerias com outras instituições;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Executar as capacitações com avaliação de aprendizagem;</w:t>
            </w:r>
          </w:p>
          <w:p>
            <w:pPr>
              <w:pStyle w:val="ListParagraph"/>
              <w:numPr>
                <w:ilvl w:val="0"/>
                <w:numId w:val="17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Monitorar a aplicação das competências desenvolvidas no ambiente de trabalho por autoavaliação.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Prazo estimado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24 meses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Setor responsável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ESAP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Setores de apoio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DAP/COPGE, GAB, CIGE.</w:t>
            </w:r>
          </w:p>
        </w:tc>
      </w:tr>
    </w:tbl>
    <w:p>
      <w:pPr>
        <w:spacing w:after="200"/>
      </w:pPr>
    </w:p>
    <w:tbl>
      <w:tblPr>
        <w:tblW w:type="dxa" w:w="9072"/>
        <w:tblBorders>
          <w:top w:val="none" w:color="FFFFFF" w:sz="0"/>
          <w:left w:val="single" w:color="D2D3D5" w:sz="4"/>
          <w:bottom w:val="single" w:color="D2D3D5" w:sz="4"/>
          <w:right w:val="single" w:color="D2D3D5" w:sz="4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6872"/>
      </w:tblGrid>
      <w:tr>
        <w:trPr>
          <w:cantSplit/>
        </w:trPr>
        <w:tc>
          <w:tcPr>
            <w:tcW w:type="dxa" w:w="9072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94964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keepNext/>
              <w:spacing w:after="0"/>
              <w:ind w:firstLine="0"/>
            </w:pPr>
            <w:r>
              <w:rPr>
                <w:rFonts w:ascii="Source Sans 3" w:cs="Source Sans 3" w:eastAsia="Source Sans 3" w:hAnsi="Source Sans 3"/>
                <w:b/>
                <w:bCs/>
                <w:color w:val="F58634"/>
                <w:spacing w:val="20"/>
                <w:sz w:val="17"/>
                <w:szCs w:val="17"/>
              </w:rPr>
              <w:t xml:space="preserve">AÇÃO 07  </w:t>
            </w:r>
            <w:r>
              <w:rPr>
                <w:rFonts w:ascii="Source Sans 3" w:cs="Source Sans 3" w:eastAsia="Source Sans 3" w:hAnsi="Source Sans 3"/>
                <w:b/>
                <w:bCs/>
                <w:color w:val="FFFFFF"/>
                <w:sz w:val="22"/>
                <w:szCs w:val="22"/>
              </w:rPr>
              <w:t xml:space="preserve">Promover ações de desenvolvimento de soft skills para os integrantes do quadro da PGE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Justificativa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O desenvolvimento de habilidades comportamentais (</w:t>
            </w:r>
            <w:r>
              <w:rPr>
                <w:rFonts w:ascii="Source Sans 3" w:cs="Source Sans 3" w:eastAsia="Source Sans 3" w:hAnsi="Source Sans 3"/>
                <w:i/>
                <w:iCs/>
                <w:sz w:val="19"/>
                <w:szCs w:val="19"/>
              </w:rPr>
              <w:t xml:space="preserve">soft skills</w:t>
            </w: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), como comunicação assertiva, inteligência emocional, trabalho em equipe e gestão de conflitos, contribui diretamente para a qualidade do ambiente de trabalho, a produtividade dos servidores e a prevenção de situações de assédio e conflitos interpessoais.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Objetivo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Desenvolver as habilidades comportamentais dos servidores da PGE, por meio de ações formativas que contribuam para um ambiente de trabalho colaborativo, saudável e alinhado aos valores de integridade.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Atividades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pStyle w:val="ListParagraph"/>
              <w:numPr>
                <w:ilvl w:val="0"/>
                <w:numId w:val="18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Realizar diagnóstico das principais necessidades de desenvolvimento comportamental dos servidores;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Fortalecer o desenvolvimento de </w:t>
            </w:r>
            <w:r>
              <w:rPr>
                <w:rFonts w:ascii="Source Sans 3" w:cs="Source Sans 3" w:eastAsia="Source Sans 3" w:hAnsi="Source Sans 3"/>
                <w:i/>
                <w:iCs/>
                <w:sz w:val="19"/>
                <w:szCs w:val="19"/>
              </w:rPr>
              <w:t xml:space="preserve">soft skills </w:t>
            </w: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com atividades diversificadas no PADES;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Executar oficinas, </w:t>
            </w:r>
            <w:r>
              <w:rPr>
                <w:rFonts w:ascii="Source Sans 3" w:cs="Source Sans 3" w:eastAsia="Source Sans 3" w:hAnsi="Source Sans 3"/>
                <w:i/>
                <w:iCs/>
                <w:sz w:val="19"/>
                <w:szCs w:val="19"/>
              </w:rPr>
              <w:t xml:space="preserve">workshops </w:t>
            </w: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e treinamentos sobre comunicação, inteligência emocional e gestão de conflitos;</w:t>
            </w:r>
          </w:p>
          <w:p>
            <w:pPr>
              <w:pStyle w:val="ListParagraph"/>
              <w:numPr>
                <w:ilvl w:val="0"/>
                <w:numId w:val="18"/>
              </w:numPr>
              <w:spacing w:after="50" w:line="276" w:lineRule="exact"/>
              <w:ind w:left="360" w:hanging="300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Avaliar os resultados e o impacto das ações no clima organizacional.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Prazo estimado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24 meses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Setor responsável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ESAP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60"/>
              <w:bottom w:type="dxa" w:w="90"/>
              <w:right w:type="dxa" w:w="100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b/>
                <w:bCs/>
                <w:color w:val="294964"/>
                <w:sz w:val="18"/>
                <w:szCs w:val="18"/>
              </w:rPr>
              <w:t xml:space="preserve">Setores de apoio</w:t>
            </w:r>
          </w:p>
        </w:tc>
        <w:tc>
          <w:tcPr>
            <w:tcW w:type="dxa" w:w="6872"/>
            <w:tcBorders>
              <w:top w:val="single" w:color="D2D3D5" w:sz="4"/>
              <w:left w:val="none" w:color="FFFFFF" w:sz="0"/>
              <w:bottom w:val="none" w:color="FFFFFF" w:sz="0"/>
              <w:right w:val="none" w:color="FFFFFF" w:sz="0"/>
            </w:tcBorders>
            <w:shd w:fill="F3F5F7" w:color="auto" w:val="clear"/>
            <w:tcMar>
              <w:top w:type="dxa" w:w="90"/>
              <w:left w:type="dxa" w:w="100"/>
              <w:bottom w:type="dxa" w:w="90"/>
              <w:right w:type="dxa" w:w="160"/>
            </w:tcMar>
          </w:tcPr>
          <w:p>
            <w:pPr>
              <w:spacing w:after="30" w:line="276" w:lineRule="exact"/>
              <w:ind w:firstLine="0"/>
              <w:jc w:val="left"/>
            </w:pPr>
            <w:r>
              <w:rPr>
                <w:rFonts w:ascii="Source Sans 3" w:cs="Source Sans 3" w:eastAsia="Source Sans 3" w:hAnsi="Source Sans 3"/>
                <w:sz w:val="19"/>
                <w:szCs w:val="19"/>
              </w:rPr>
              <w:t xml:space="preserve">DAP/COPGE, GAB, CIGE.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Source Sans 3" w:cs="Source Sans 3" w:eastAsia="Source Sans 3" w:hAnsi="Source Sans 3"/>
        </w:rPr>
        <w:t xml:space="preserve">Aprovação e assinaturas</w:t>
      </w:r>
    </w:p>
    <w:p>
      <w:pPr>
        <w:pBdr>
          <w:top w:val="single" w:color="000000" w:sz="6" w:space="4"/>
        </w:pBdr>
        <w:spacing w:after="0" w:before="900"/>
        <w:ind w:left="2200" w:right="2200" w:firstLine="0"/>
        <w:jc w:val="center"/>
      </w:pPr>
      <w:r>
        <w:rPr>
          <w:rFonts w:ascii="Source Sans 3" w:cs="Source Sans 3" w:eastAsia="Source Sans 3" w:hAnsi="Source Sans 3"/>
          <w:b/>
          <w:bCs/>
          <w:sz w:val="22"/>
          <w:szCs w:val="22"/>
        </w:rPr>
        <w:t xml:space="preserve">Márcio André Batista de Arruda</w:t>
      </w:r>
    </w:p>
    <w:p>
      <w:pPr>
        <w:spacing w:after="0"/>
        <w:ind w:firstLine="0"/>
        <w:jc w:val="center"/>
      </w:pPr>
      <w:r>
        <w:rPr>
          <w:rFonts w:ascii="Source Sans 3" w:cs="Source Sans 3" w:eastAsia="Source Sans 3" w:hAnsi="Source Sans 3"/>
          <w:sz w:val="20"/>
          <w:szCs w:val="20"/>
        </w:rPr>
        <w:t xml:space="preserve">Presidente do Comitê Setorial de </w:t>
      </w:r>
      <w:r>
        <w:rPr>
          <w:rFonts w:ascii="Source Sans 3" w:cs="Source Sans 3" w:eastAsia="Source Sans 3" w:hAnsi="Source Sans 3"/>
          <w:i/>
          <w:iCs/>
          <w:sz w:val="20"/>
          <w:szCs w:val="20"/>
        </w:rPr>
        <w:t xml:space="preserve">Compliance</w:t>
      </w:r>
      <w:r>
        <w:rPr>
          <w:rFonts w:ascii="Source Sans 3" w:cs="Source Sans 3" w:eastAsia="Source Sans 3" w:hAnsi="Source Sans 3"/>
          <w:sz w:val="20"/>
          <w:szCs w:val="20"/>
        </w:rPr>
        <w:t xml:space="preserve"> da PGE</w:t>
      </w:r>
    </w:p>
    <w:p>
      <w:pPr>
        <w:sectPr>
          <w:headerReference w:type="default" r:id="rId11"/>
          <w:footerReference w:type="default" r:id="rId12"/>
          <w:type w:val="nextPage"/>
          <w:pgSz w:w="11906" w:h="16838" w:orient="portrait"/>
          <w:pgMar w:top="2098" w:right="1417" w:bottom="1077" w:left="1417" w:header="560" w:footer="480" w:gutter="0"/>
          <w:pgNumType w:start="1" w:fmt="decimal"/>
          <w:docGrid w:linePitch="360"/>
        </w:sectPr>
      </w:pPr>
    </w:p>
    <w:p>
      <w:pPr>
        <w:spacing w:after="0" w:line="240" w:lineRule="auto"/>
        <w:ind w:firstLine="0"/>
      </w:pPr>
      <w:r>
        <w:drawing>
          <wp:anchor distT="0" distB="0" distL="0" distR="0" simplePos="0" allowOverlap="1" behindDoc="1" locked="0" layoutInCell="1" relativeHeight="1069657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10696575"/>
            <wp:effectExtent t="0" r="0" b="0" l="0"/>
            <wp:wrapNone/>
            <wp:docPr id="1" name="contracapa.png" descr="Página inteira" title="Pág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13"/>
      <w:footerReference w:type="default" r:id="rId14"/>
      <w:type w:val="nextPage"/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ource Sans 3">
    <w:charset w:val="00"/>
    <w:family w:val="auto"/>
    <w:pitch w:val="variable"/>
    <w:sig w:usb0="E0002AFF" w:usb1="C000247B" w:usb2="00000009" w:usb3="00000000" w:csb0="000001FF" w:csb1="00000000"/>
    <w:embedRegular r:id="rId1" w:fontKey="{F7D914D6-6E6D-15A3-D914-54B2A74049D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2D3D5" w:sz="6" w:space="6"/>
      </w:pBdr>
      <w:tabs>
        <w:tab w:val="right" w:pos="9072"/>
      </w:tabs>
      <w:spacing w:after="0" w:line="240" w:lineRule="auto"/>
      <w:ind w:firstLine="0"/>
    </w:pPr>
    <w:r>
      <w:rPr>
        <w:rFonts w:ascii="Source Sans 3" w:cs="Source Sans 3" w:eastAsia="Source Sans 3" w:hAnsi="Source Sans 3"/>
        <w:b/>
        <w:bCs/>
        <w:color w:val="294964"/>
        <w:sz w:val="15"/>
        <w:szCs w:val="15"/>
      </w:rPr>
      <w:t xml:space="preserve">Comitê Setorial de Compliance Público – PGE/MS</w:t>
    </w:r>
    <w:r>
      <w:rPr>
        <w:rFonts w:ascii="Source Sans 3" w:cs="Source Sans 3" w:eastAsia="Source Sans 3" w:hAnsi="Source Sans 3"/>
        <w:color w:val="5A6673"/>
        <w:sz w:val="15"/>
        <w:szCs w:val="15"/>
      </w:rPr>
      <w:t xml:space="preserve">	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SECTIONPAGES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2D3D5" w:sz="6" w:space="6"/>
      </w:pBdr>
      <w:tabs>
        <w:tab w:val="right" w:pos="9072"/>
      </w:tabs>
      <w:spacing w:after="0" w:line="240" w:lineRule="auto"/>
      <w:ind w:firstLine="0"/>
    </w:pPr>
    <w:r>
      <w:drawing>
        <wp:inline distT="0" distB="0" distL="0" distR="0">
          <wp:extent cx="1123950" cy="342900"/>
          <wp:effectExtent t="0" r="0" b="0" l="0"/>
          <wp:docPr id="1" name="logo-azul.png" descr="logo-azul.png" title="logo-azu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ource Sans 3" w:cs="Source Sans 3" w:eastAsia="Source Sans 3" w:hAnsi="Source Sans 3"/>
        <w:b/>
        <w:bCs/>
        <w:color w:val="294964"/>
        <w:spacing w:val="50"/>
        <w:sz w:val="15"/>
        <w:szCs w:val="15"/>
      </w:rPr>
      <w:t xml:space="preserve">	PROGRAMA DE INTEGRIDADE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29496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9496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3" w:cs="Source Sans 3" w:eastAsia="Source Sans 3" w:hAnsi="Source Sans 3"/>
        <w:color w:val="000000"/>
        <w:sz w:val="24"/>
        <w:szCs w:val="24"/>
      </w:rPr>
    </w:rPrDefault>
    <w:pPrDefault>
      <w:pPr>
        <w:spacing w:after="136" w:line="360" w:lineRule="exact"/>
        <w:ind w:firstLine="709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pBdr>
        <w:left w:val="single" w:color="F58634" w:sz="36" w:space="10"/>
      </w:pBdr>
      <w:spacing w:after="180" w:before="420" w:line="400" w:lineRule="exact"/>
      <w:ind w:left="200" w:firstLine="0"/>
      <w:jc w:val="left"/>
      <w:outlineLvl w:val="0"/>
    </w:pPr>
    <w:rPr>
      <w:rFonts w:ascii="Source Sans 3" w:cs="Source Sans 3" w:eastAsia="Source Sans 3" w:hAnsi="Source Sans 3"/>
      <w:b/>
      <w:bCs/>
      <w:color w:val="2949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300" w:line="340" w:lineRule="exact"/>
      <w:ind w:firstLine="0"/>
      <w:jc w:val="left"/>
      <w:outlineLvl w:val="1"/>
    </w:pPr>
    <w:rPr>
      <w:rFonts w:ascii="Source Sans 3" w:cs="Source Sans 3" w:eastAsia="Source Sans 3" w:hAnsi="Source Sans 3"/>
      <w:b/>
      <w:bCs/>
      <w:color w:val="294964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pPr>
      <w:pBdr>
        <w:top w:val="none" w:color="FFFFFF" w:sz="0"/>
        <w:left w:val="none" w:color="FFFFFF" w:sz="0"/>
        <w:bottom w:val="none" w:color="FFFFFF" w:sz="0"/>
        <w:right w:val="none" w:color="FFFFFF" w:sz="0"/>
      </w:pBdr>
      <w:tabs>
        <w:tab w:val="left" w:pos="340"/>
        <w:tab w:val="right" w:pos="9072" w:leader="dot"/>
      </w:tabs>
      <w:spacing w:after="30" w:before="90" w:line="300" w:lineRule="exact"/>
      <w:ind w:left="0" w:firstLine="0"/>
      <w:jc w:val="left"/>
    </w:pPr>
    <w:rPr>
      <w:rFonts w:ascii="Source Sans 3" w:cs="Source Sans 3" w:eastAsia="Source Sans 3" w:hAnsi="Source Sans 3"/>
      <w:b/>
      <w:bCs/>
      <w:sz w:val="22"/>
      <w:szCs w:val="22"/>
    </w:rPr>
  </w:style>
  <w:style w:type="paragraph" w:styleId="TOC2">
    <w:name w:val="toc 2"/>
    <w:basedOn w:val="Normal"/>
    <w:next w:val="Normal"/>
    <w:pPr>
      <w:pBdr>
        <w:top w:val="none" w:color="FFFFFF" w:sz="0"/>
        <w:left w:val="none" w:color="FFFFFF" w:sz="0"/>
        <w:bottom w:val="none" w:color="FFFFFF" w:sz="0"/>
        <w:right w:val="none" w:color="FFFFFF" w:sz="0"/>
      </w:pBdr>
      <w:tabs>
        <w:tab w:val="left" w:pos="700"/>
        <w:tab w:val="right" w:pos="9072" w:leader="dot"/>
      </w:tabs>
      <w:spacing w:after="20" w:before="20" w:line="300" w:lineRule="exact"/>
      <w:ind w:left="240" w:firstLine="0"/>
      <w:jc w:val="left"/>
    </w:pPr>
    <w:rPr>
      <w:rFonts w:ascii="Source Sans 3" w:cs="Source Sans 3" w:eastAsia="Source Sans 3" w:hAnsi="Source Sans 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kigss8q7ims9cliav4icp" Type="http://schemas.openxmlformats.org/officeDocument/2006/relationships/hyperlink" Target="https://www.pge.ms.gov.br/legislacao/?search_query=Resolu%C3%A7%C3%A3o+PGE+494" TargetMode="External"/><Relationship Id="rIdzzxytui2wvec9bastkrfx" Type="http://schemas.openxmlformats.org/officeDocument/2006/relationships/hyperlink" Target="https://www.pge.ms.gov.br/legislacao/?search_query=495" TargetMode="External"/><Relationship Id="rIdyldeorgcooxvrjlw4ucx8" Type="http://schemas.openxmlformats.org/officeDocument/2006/relationships/hyperlink" Target="https://www.pge.ms.gov.br/legislacao/?term_id=716" TargetMode="External"/><Relationship Id="rIdhumswqds-tfackg3dqdtp" Type="http://schemas.openxmlformats.org/officeDocument/2006/relationships/hyperlink" Target="https://www.pge.ms.gov.br/a-procuradoria-geral/" TargetMode="External"/><Relationship Id="rIdp6petqzb4mqagfs29ullb" Type="http://schemas.openxmlformats.org/officeDocument/2006/relationships/hyperlink" Target="https://aacpdappls.net.ms.gov.br/appls/legislacao/secoge/govato.nsf/1b758e65922af3e904256b220050342a/99c7b4e15e02a88504256bfd0066ccc7?OpenDocument" TargetMode="External"/><Relationship Id="rIda5h3-yeuow0pqr7xd-b3z" Type="http://schemas.openxmlformats.org/officeDocument/2006/relationships/hyperlink" Target="https://www.pge.ms.gov.br/compliance-publico/" TargetMode="External"/><Relationship Id="rIdjzabcqn8zdbc8bzdzrrck" Type="http://schemas.openxmlformats.org/officeDocument/2006/relationships/hyperlink" Target="https://aacpdappls.net.ms.gov.br/appls/legislacao/secoge/govato.nsf/fd8600de8a55c7fc04256b210079ce25/6254ce5984d47e5c04258c4a004411ab?OpenDocument&amp;Highlight=2,16.582" TargetMode="External"/><Relationship Id="rId15" Type="http://schemas.openxmlformats.org/officeDocument/2006/relationships/image" Target="media/e034d8c473510c8341e7eab889227a7654fe0ef1.png"/><Relationship Id="rId16" Type="http://schemas.openxmlformats.org/officeDocument/2006/relationships/image" Target="media/2d18a1f66b3d36757c6129d89cb2ecbe9b7265f3.png"/><Relationship Id="rId17" Type="http://schemas.openxmlformats.org/officeDocument/2006/relationships/image" Target="media/e13d486bae934558ce1e3da545582ca24c2af878.jpg"/><Relationship Id="rId18" Type="http://schemas.openxmlformats.org/officeDocument/2006/relationships/image" Target="media/ec7126791759252e6c5feb1fec131519442fbb29.png"/><Relationship Id="rId19" Type="http://schemas.openxmlformats.org/officeDocument/2006/relationships/image" Target="media/a878f48685f5655232d294145f33b94986f93379.png"/><Relationship Id="rId20" Type="http://schemas.openxmlformats.org/officeDocument/2006/relationships/image" Target="media/7a6c494f504c2fbffb9601021b65f4f6099f52d9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2d18a1f66b3d36757c6129d89cb2ecbe9b7265f3.png"/></Relationships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de Integridade – PGE/MS</dc:title>
  <dc:creator>Comitê Setorial de Compliance Público – PGE/MS</dc:creator>
  <cp:lastModifiedBy>Un-named</cp:lastModifiedBy>
  <cp:revision>1</cp:revision>
  <dcterms:created xsi:type="dcterms:W3CDTF">2026-10-21T13:06:43.653Z</dcterms:created>
  <dcterms:modified xsi:type="dcterms:W3CDTF">2026-10-21T13:06:43.654Z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