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4" w:name="X647f62f7b6952b90d3c180f52dd65f875900783"/>
    <w:p>
      <w:pPr>
        <w:pStyle w:val="Heading3"/>
      </w:pPr>
      <w:r>
        <w:t xml:space="preserve">0. Lots of resources in the</w:t>
      </w:r>
      <w:r>
        <w:t xml:space="preserve"> </w:t>
      </w:r>
      <w:hyperlink r:id="rId23">
        <w:r>
          <w:rPr>
            <w:rStyle w:val="Hyperlink"/>
          </w:rPr>
          <w:t xml:space="preserve">Shared Google Drive</w:t>
        </w:r>
      </w:hyperlink>
    </w:p>
    <w:bookmarkEnd w:id="24"/>
    <w:bookmarkStart w:id="25" w:name="dont-forget-to-include-page-numbers"/>
    <w:p>
      <w:pPr>
        <w:pStyle w:val="Heading3"/>
      </w:pPr>
      <w:r>
        <w:t xml:space="preserve">1. Don’t forget to include page numbers!</w:t>
      </w:r>
    </w:p>
    <w:bookmarkEnd w:id="25"/>
    <w:bookmarkStart w:id="27" w:name="where-can-i-get-food-nutritional-content"/>
    <w:p>
      <w:pPr>
        <w:pStyle w:val="Heading3"/>
      </w:pPr>
      <w:r>
        <w:t xml:space="preserve">2. Where can I get food nutritional content?</w:t>
      </w:r>
    </w:p>
    <w:p>
      <w:pPr>
        <w:pStyle w:val="FirstParagraph"/>
      </w:pPr>
      <w:r>
        <w:t xml:space="preserve">You can use any legitimate source. Human nutrition books are good, just add in missing components that humans don’t eat (bones, fur, skin, etc.). I’ve also posted articles On the shared google drive under Supplementary Readings &gt; Digestion that have wild animal foods including some info in the Robbins chapters, and exotic meats.</w:t>
      </w:r>
    </w:p>
    <w:p>
      <w:pPr>
        <w:pStyle w:val="BodyText"/>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BodyText"/>
      </w:pPr>
      <w:r>
        <w:t xml:space="preserve">Choose the</w:t>
      </w:r>
      <w:r>
        <w:t xml:space="preserve"> </w:t>
      </w:r>
      <w:r>
        <w:rPr>
          <w:bCs/>
          <w:b/>
        </w:rPr>
        <w:t xml:space="preserve">SR Legacy Foods</w:t>
      </w:r>
      <w:r>
        <w:t xml:space="preserve"> </w:t>
      </w:r>
      <w:r>
        <w:t xml:space="preserve">tab here:</w:t>
      </w:r>
    </w:p>
    <w:p>
      <w:pPr>
        <w:pStyle w:val="BodyText"/>
      </w:pPr>
      <w:hyperlink r:id="rId26">
        <w:r>
          <w:rPr>
            <w:rStyle w:val="Hyperlink"/>
          </w:rPr>
          <w:t xml:space="preserve">https://fdc.nal.usda.gov/fdc-app.html#/</w:t>
        </w:r>
      </w:hyperlink>
    </w:p>
    <w:bookmarkEnd w:id="27"/>
    <w:bookmarkStart w:id="28"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2"/>
        </w:numPr>
      </w:pPr>
      <w:r>
        <w:rPr>
          <w:iCs/>
          <w:i/>
        </w:rPr>
        <w:t xml:space="preserve">Live weight</w:t>
      </w:r>
      <w:r>
        <w:t xml:space="preserve"> </w:t>
      </w:r>
      <w:r>
        <w:t xml:space="preserve">of animals intended for slaughter is the weight taken immediately before slaughter.</w:t>
      </w:r>
    </w:p>
    <w:p>
      <w:pPr>
        <w:numPr>
          <w:ilvl w:val="0"/>
          <w:numId w:val="1002"/>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2"/>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2"/>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8"/>
    <w:bookmarkStart w:id="29"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29"/>
    <w:bookmarkStart w:id="30"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0"/>
    <w:bookmarkStart w:id="31"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3">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1"/>
    <w:bookmarkStart w:id="32"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2"/>
    <w:bookmarkStart w:id="33"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3"/>
    <w:bookmarkStart w:id="34"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4"/>
    <w:bookmarkStart w:id="35"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5"/>
    <w:bookmarkStart w:id="36"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3">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3" Target="https://drive.google.com/drive/u/0/folders/1M8ygipZEd9OUdld45C4BGgfJw2KWUKYk" TargetMode="External" /><Relationship Type="http://schemas.openxmlformats.org/officeDocument/2006/relationships/hyperlink" Id="rId26"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3" Target="https://drive.google.com/drive/u/0/folders/1M8ygipZEd9OUdld45C4BGgfJw2KWUKYk" TargetMode="External" /><Relationship Type="http://schemas.openxmlformats.org/officeDocument/2006/relationships/hyperlink" Id="rId26"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2023-10-08T09:43:22Z</dcterms:created>
  <dcterms:modified xsi:type="dcterms:W3CDTF">2023-10-08T09:43:22Z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