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Cs/>
          <w:b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Cs/>
          <w:b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numPr>
          <w:ilvl w:val="0"/>
          <w:numId w:val="1001"/>
        </w:numPr>
        <w:pStyle w:val="Compact"/>
      </w:pPr>
      <w:r>
        <w:t xml:space="preserve">Chapter 12: Food Composition.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13: GI Anatomy and Function.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14: Digestion and Nutrient Metabolism.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15: Food Intake and Regulation.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Some key tables from Robbins 1993.</w:t>
      </w:r>
    </w:p>
    <w:p>
      <w:pPr>
        <w:pStyle w:val="FirstParagraph"/>
      </w:pPr>
      <w:r>
        <w:rPr>
          <w:bCs/>
          <w:b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Cs/>
          <w:b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Cs/>
          <w:b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Cs/>
          <w:b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Cs/>
          <w:b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Cs/>
          <w:b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Cs/>
          <w:b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Cs/>
          <w:b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Cs/>
          <w:b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Cs/>
          <w:b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Cs/>
          <w:b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Cs/>
          <w:b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Cs/>
          <w:b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Cs/>
          <w:b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Cs/>
          <w:b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Cs/>
          <w:b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Cs/>
          <w:b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Cs/>
          <w:b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Cs/>
          <w:b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Cs/>
          <w:b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Cs/>
          <w:i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Cs/>
          <w:b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2023-10-23T20:19:43Z</dcterms:created>
  <dcterms:modified xsi:type="dcterms:W3CDTF">2023-10-23T20:19:43Z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