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t xml:space="preserve"/>
      </w:r>
    </w:p>
    <w:p>
      <w:pPr>
        <w:spacing w:after="60" w:before="0"/>
      </w:pPr>
      <w:r>
        <w:rPr>
          <w:rFonts w:ascii="Calibri" w:cs="Calibri" w:eastAsia="Calibri" w:hAnsi="Calibri"/>
          <w:b/>
          <w:bCs/>
          <w:color w:val="1B3157"/>
          <w:sz w:val="56"/>
          <w:szCs w:val="56"/>
        </w:rPr>
        <w:t xml:space="preserve">QUOTATION</w:t>
      </w:r>
    </w:p>
    <w:p>
      <w:pPr>
        <w:spacing w:after="200" w:before="0"/>
      </w:pPr>
      <w:r>
        <w:rPr>
          <w:rFonts w:ascii="Calibri" w:cs="Calibri" w:eastAsia="Calibri" w:hAnsi="Calibri"/>
          <w:color w:val="C9A84C"/>
          <w:sz w:val="26"/>
          <w:szCs w:val="26"/>
        </w:rPr>
        <w:t xml:space="preserve">Canaan ERP: Software Development Quotation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pPr>
              <w:spacing w:after="0" w:before="0"/>
            </w:pPr>
            <w:r>
              <w:rPr>
                <w:rFonts w:ascii="Calibri" w:cs="Calibri" w:eastAsia="Calibri" w:hAnsi="Calibri"/>
                <w:color w:val="555555"/>
                <w:sz w:val="20"/>
                <w:szCs w:val="20"/>
              </w:rPr>
              <w:t xml:space="preserve">Prepared for</w:t>
            </w:r>
          </w:p>
        </w:tc>
        <w:tc>
          <w:tcPr>
            <w:tcW w:type="dxa" w:w="6946"/>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tcPr>
          <w:p>
            <w:pPr>
              <w:spacing w:after="0" w:before="0"/>
            </w:pPr>
            <w:r>
              <w:rPr>
                <w:rFonts w:ascii="Calibri" w:cs="Calibri" w:eastAsia="Calibri" w:hAnsi="Calibri"/>
                <w:b/>
                <w:bCs/>
                <w:color w:val="1B3157"/>
                <w:sz w:val="20"/>
                <w:szCs w:val="20"/>
              </w:rPr>
              <w:t xml:space="preserve">Canaan Global International (Client)</w:t>
            </w:r>
          </w:p>
        </w:tc>
      </w:tr>
      <w:tr>
        <w:tc>
          <w:tcPr>
            <w:tcW w:type="dxa" w:w="2800"/>
            <w:tcBorders>
              <w:top w:val="none" w:color="FFFFFF" w:sz="0"/>
              <w:left w:val="none" w:color="FFFFFF" w:sz="0"/>
              <w:bottom w:val="none" w:color="FFFFFF" w:sz="0"/>
              <w:right w:val="none" w:color="FFFFFF" w:sz="0"/>
            </w:tcBorders>
            <w:shd w:fill="F5F5F5" w:val="clear"/>
            <w:tcMar>
              <w:top w:type="dxa" w:w="80"/>
              <w:left w:type="dxa" w:w="0"/>
              <w:bottom w:type="dxa" w:w="80"/>
              <w:right w:type="dxa" w:w="120"/>
            </w:tcMar>
          </w:tcPr>
          <w:p>
            <w:pPr>
              <w:spacing w:after="0" w:before="0"/>
            </w:pPr>
            <w:r>
              <w:rPr>
                <w:rFonts w:ascii="Calibri" w:cs="Calibri" w:eastAsia="Calibri" w:hAnsi="Calibri"/>
                <w:color w:val="555555"/>
                <w:sz w:val="20"/>
                <w:szCs w:val="20"/>
              </w:rPr>
              <w:t xml:space="preserve">Prepared by</w:t>
            </w:r>
          </w:p>
        </w:tc>
        <w:tc>
          <w:tcPr>
            <w:tcW w:type="dxa" w:w="6946"/>
            <w:tcBorders>
              <w:top w:val="none" w:color="FFFFFF" w:sz="0"/>
              <w:left w:val="none" w:color="FFFFFF" w:sz="0"/>
              <w:bottom w:val="none" w:color="FFFFFF" w:sz="0"/>
              <w:right w:val="none" w:color="FFFFFF" w:sz="0"/>
            </w:tcBorders>
            <w:shd w:fill="F5F5F5" w:val="clear"/>
            <w:tcMar>
              <w:top w:type="dxa" w:w="80"/>
              <w:left w:type="dxa" w:w="120"/>
              <w:bottom w:type="dxa" w:w="80"/>
              <w:right w:type="dxa" w:w="0"/>
            </w:tcMar>
          </w:tcPr>
          <w:p>
            <w:pPr>
              <w:spacing w:after="0" w:before="0"/>
            </w:pPr>
            <w:r>
              <w:rPr>
                <w:rFonts w:ascii="Calibri" w:cs="Calibri" w:eastAsia="Calibri" w:hAnsi="Calibri"/>
                <w:b/>
                <w:bCs/>
                <w:color w:val="1B3157"/>
                <w:sz w:val="20"/>
                <w:szCs w:val="20"/>
              </w:rPr>
              <w:t xml:space="preserve">[Your Name], Independent Software Developer</w:t>
            </w:r>
          </w:p>
        </w:tc>
      </w:tr>
      <w:tr>
        <w:tc>
          <w:tcPr>
            <w:tcW w:type="dxa" w:w="28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pPr>
              <w:spacing w:after="0" w:before="0"/>
            </w:pPr>
            <w:r>
              <w:rPr>
                <w:rFonts w:ascii="Calibri" w:cs="Calibri" w:eastAsia="Calibri" w:hAnsi="Calibri"/>
                <w:color w:val="555555"/>
                <w:sz w:val="20"/>
                <w:szCs w:val="20"/>
              </w:rPr>
              <w:t xml:space="preserve">Date</w:t>
            </w:r>
          </w:p>
        </w:tc>
        <w:tc>
          <w:tcPr>
            <w:tcW w:type="dxa" w:w="6946"/>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tcPr>
          <w:p>
            <w:pPr>
              <w:spacing w:after="0" w:before="0"/>
            </w:pPr>
            <w:r>
              <w:rPr>
                <w:rFonts w:ascii="Calibri" w:cs="Calibri" w:eastAsia="Calibri" w:hAnsi="Calibri"/>
                <w:b/>
                <w:bCs/>
                <w:color w:val="1B3157"/>
                <w:sz w:val="20"/>
                <w:szCs w:val="20"/>
              </w:rPr>
              <w:t xml:space="preserve">08 August 2026</w:t>
            </w:r>
          </w:p>
        </w:tc>
      </w:tr>
    </w:tbl>
    <w:p>
      <w:pPr>
        <w:spacing w:after="1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8D8D8" w:sz="2"/>
              <w:left w:val="single" w:color="C9A84C" w:sz="16"/>
              <w:bottom w:val="single" w:color="D8D8D8" w:sz="2"/>
              <w:right w:val="single" w:color="D8D8D8" w:sz="2"/>
            </w:tcBorders>
            <w:shd w:fill="FFF7E6" w:val="clear"/>
            <w:tcMar>
              <w:top w:type="dxa" w:w="140"/>
              <w:left w:type="dxa" w:w="200"/>
              <w:bottom w:type="dxa" w:w="140"/>
              <w:right w:type="dxa" w:w="200"/>
            </w:tcMar>
          </w:tcPr>
          <w:p>
            <w:pPr>
              <w:spacing w:after="40" w:before="0"/>
            </w:pPr>
            <w:r>
              <w:rPr>
                <w:rFonts w:ascii="Calibri" w:cs="Calibri" w:eastAsia="Calibri" w:hAnsi="Calibri"/>
                <w:b/>
                <w:bCs/>
                <w:color w:val="1B3157"/>
                <w:sz w:val="19"/>
                <w:szCs w:val="19"/>
              </w:rPr>
              <w:t xml:space="preserve">Note on this document</w:t>
            </w:r>
          </w:p>
          <w:p>
            <w:pPr>
              <w:spacing w:after="0" w:before="0"/>
            </w:pPr>
            <w:r>
              <w:rPr>
                <w:rFonts w:ascii="Calibri" w:cs="Calibri" w:eastAsia="Calibri" w:hAnsi="Calibri"/>
                <w:color w:val="333333"/>
                <w:sz w:val="19"/>
                <w:szCs w:val="19"/>
              </w:rPr>
              <w:t xml:space="preserve">This quotation is based on the fully developed and tested software system. The system includes a web dashboard, desktop software, a dedicated Admin mobile app, a dedicated Yard Supervisor mobile app, in-app chat, and advanced security. The pricing reflects a special long term partnership rate of ₹4,00,000, which is significantly lower than standard market rates for a system of this scale.</w:t>
            </w:r>
          </w:p>
        </w:tc>
      </w:tr>
    </w:tbl>
    <w:p>
      <w:pPr>
        <w:spacing w:after="220" w:before="0"/>
      </w:pPr>
      <w:r>
        <w:t xml:space="preserve"/>
      </w:r>
    </w:p>
    <w:p>
      <w:pPr>
        <w:pBdr>
          <w:bottom w:val="single" w:color="C9A84C" w:sz="12" w:space="4"/>
        </w:pBdr>
        <w:spacing w:after="140" w:before="300"/>
      </w:pPr>
      <w:r>
        <w:rPr>
          <w:rFonts w:ascii="Calibri" w:cs="Calibri" w:eastAsia="Calibri" w:hAnsi="Calibri"/>
          <w:b/>
          <w:bCs/>
          <w:color w:val="1B3157"/>
          <w:sz w:val="30"/>
          <w:szCs w:val="30"/>
        </w:rPr>
        <w:t xml:space="preserve">1.  Executive Summary</w:t>
      </w:r>
    </w:p>
    <w:p>
      <w:pPr>
        <w:spacing w:after="60" w:before="0"/>
      </w:pPr>
      <w:r>
        <w:t xml:space="preserve"/>
      </w:r>
    </w:p>
    <w:p>
      <w:pPr>
        <w:spacing w:after="100" w:before="0"/>
      </w:pPr>
      <w:r>
        <w:rPr>
          <w:rFonts w:ascii="Calibri" w:cs="Calibri" w:eastAsia="Calibri" w:hAnsi="Calibri"/>
          <w:color w:val="333333"/>
          <w:sz w:val="20"/>
          <w:szCs w:val="20"/>
        </w:rPr>
        <w:t xml:space="preserve">Canaan ERP is a complete, ready to use fleet and transport management platform designed specifically for Canaan Global International's operations. It digitizes every part of your business, from booking trips and assigning containers to tracking yard collections, verifying accounts, and generating automated invoices. It also manages your entire fleet, tyres, drivers, staff, attendance, and finances in one easy to use system.</w:t>
      </w:r>
    </w:p>
    <w:p>
      <w:pPr>
        <w:spacing w:after="100" w:before="0"/>
      </w:pPr>
      <w:r>
        <w:t xml:space="preserve"/>
      </w:r>
    </w:p>
    <w:p>
      <w:pPr>
        <w:spacing w:after="80" w:before="0"/>
      </w:pPr>
      <w:r>
        <w:rPr>
          <w:rFonts w:ascii="Calibri" w:cs="Calibri" w:eastAsia="Calibri" w:hAnsi="Calibri"/>
          <w:color w:val="333333"/>
          <w:sz w:val="20"/>
          <w:szCs w:val="20"/>
        </w:rPr>
        <w:t xml:space="preserve">The platform is available across web, desktop, and two dedicated mobile apps:</w:t>
      </w:r>
    </w:p>
    <w:p>
      <w:pPr>
        <w:pStyle w:val="ListParagraph"/>
        <w:numPr>
          <w:ilvl w:val="0"/>
          <w:numId w:val="2"/>
        </w:numPr>
        <w:spacing w:after="30" w:before="30"/>
      </w:pPr>
      <w:r>
        <w:rPr>
          <w:rFonts w:ascii="Calibri" w:cs="Calibri" w:eastAsia="Calibri" w:hAnsi="Calibri"/>
          <w:color w:val="333333"/>
          <w:sz w:val="20"/>
          <w:szCs w:val="20"/>
        </w:rPr>
        <w:t xml:space="preserve">A Web Application with 61 screens, accessible on any internet browser</w:t>
      </w:r>
    </w:p>
    <w:p>
      <w:pPr>
        <w:pStyle w:val="ListParagraph"/>
        <w:numPr>
          <w:ilvl w:val="0"/>
          <w:numId w:val="2"/>
        </w:numPr>
        <w:spacing w:after="30" w:before="30"/>
      </w:pPr>
      <w:r>
        <w:rPr>
          <w:rFonts w:ascii="Calibri" w:cs="Calibri" w:eastAsia="Calibri" w:hAnsi="Calibri"/>
          <w:color w:val="333333"/>
          <w:sz w:val="20"/>
          <w:szCs w:val="20"/>
        </w:rPr>
        <w:t xml:space="preserve">A Windows Desktop Application, packaged as an installable app for fast, focused office use</w:t>
      </w:r>
    </w:p>
    <w:p>
      <w:pPr>
        <w:pStyle w:val="ListParagraph"/>
        <w:numPr>
          <w:ilvl w:val="0"/>
          <w:numId w:val="2"/>
        </w:numPr>
        <w:spacing w:after="30" w:before="30"/>
      </w:pPr>
      <w:r>
        <w:rPr>
          <w:rFonts w:ascii="Calibri" w:cs="Calibri" w:eastAsia="Calibri" w:hAnsi="Calibri"/>
          <w:color w:val="333333"/>
          <w:sz w:val="20"/>
          <w:szCs w:val="20"/>
        </w:rPr>
        <w:t xml:space="preserve">An Admin Mobile App (Android &amp; iOS) for dashboards, trips, fleet, maintenance, attendance, P&amp;L, approvals, audit log, and chat, on the go</w:t>
      </w:r>
    </w:p>
    <w:p>
      <w:pPr>
        <w:pStyle w:val="ListParagraph"/>
        <w:numPr>
          <w:ilvl w:val="0"/>
          <w:numId w:val="2"/>
        </w:numPr>
        <w:spacing w:after="30" w:before="30"/>
      </w:pPr>
      <w:r>
        <w:rPr>
          <w:rFonts w:ascii="Calibri" w:cs="Calibri" w:eastAsia="Calibri" w:hAnsi="Calibri"/>
          <w:color w:val="333333"/>
          <w:sz w:val="20"/>
          <w:szCs w:val="20"/>
        </w:rPr>
        <w:t xml:space="preserve">A Yard Supervisor Mobile App (Android &amp; iOS) — a separate, role-isolated app built for yard staff: trip sheet collection, driver advance verification, PDF generation, and pending-collection alerts</w:t>
      </w:r>
    </w:p>
    <w:p>
      <w:pPr>
        <w:spacing w:after="100" w:before="0"/>
      </w:pPr>
      <w:r>
        <w:t xml:space="preserve"/>
      </w:r>
    </w:p>
    <w:p>
      <w:pPr>
        <w:spacing w:after="100" w:before="0"/>
      </w:pPr>
      <w:r>
        <w:rPr>
          <w:rFonts w:ascii="Calibri" w:cs="Calibri" w:eastAsia="Calibri" w:hAnsi="Calibri"/>
          <w:color w:val="333333"/>
          <w:sz w:val="20"/>
          <w:szCs w:val="20"/>
        </w:rPr>
        <w:t xml:space="preserve">It supports 7 different user roles with specific permissions (like Admin, Finance, Yard Supervisor, etc.) and ensures that all screens update instantly in real time.</w:t>
      </w:r>
    </w:p>
    <w:p>
      <w:pPr>
        <w:spacing w:after="10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8D8D8" w:sz="2"/>
              <w:left w:val="single" w:color="C9A84C" w:sz="16"/>
              <w:bottom w:val="single" w:color="D8D8D8" w:sz="2"/>
              <w:right w:val="single" w:color="D8D8D8" w:sz="2"/>
            </w:tcBorders>
            <w:shd w:fill="FFF7E6" w:val="clear"/>
            <w:tcMar>
              <w:top w:type="dxa" w:w="140"/>
              <w:left w:type="dxa" w:w="200"/>
              <w:bottom w:type="dxa" w:w="140"/>
              <w:right w:type="dxa" w:w="200"/>
            </w:tcMar>
          </w:tcPr>
          <w:p>
            <w:pPr>
              <w:spacing w:after="40" w:before="0"/>
            </w:pPr>
            <w:r>
              <w:rPr>
                <w:rFonts w:ascii="Calibri" w:cs="Calibri" w:eastAsia="Calibri" w:hAnsi="Calibri"/>
                <w:b/>
                <w:bCs/>
                <w:color w:val="1B3157"/>
                <w:sz w:val="19"/>
                <w:szCs w:val="19"/>
              </w:rPr>
              <w:t xml:space="preserve">A note on pricing</w:t>
            </w:r>
          </w:p>
          <w:p>
            <w:pPr>
              <w:spacing w:after="0" w:before="0"/>
            </w:pPr>
            <w:r>
              <w:rPr>
                <w:rFonts w:ascii="Calibri" w:cs="Calibri" w:eastAsia="Calibri" w:hAnsi="Calibri"/>
                <w:color w:val="333333"/>
                <w:sz w:val="19"/>
                <w:szCs w:val="19"/>
              </w:rPr>
              <w:t xml:space="preserve">The ₹4,00,000 total is offered as a special long term partnership rate. The standard market rate for a system of this size and quality (covering web, desktop, two dedicated mobile apps, in-app chat, and advanced security) is typically ₹6 to ₹7 lakhs. This price is a deliberate choice to build a strong, ongoing relationship with Canaan.</w:t>
            </w:r>
          </w:p>
        </w:tc>
      </w:tr>
    </w:tbl>
    <w:p>
      <w:pPr>
        <w:spacing w:after="200" w:before="0"/>
      </w:pPr>
      <w:r>
        <w:t xml:space="preserve"/>
      </w:r>
    </w:p>
    <w:p>
      <w:pPr>
        <w:pBdr>
          <w:bottom w:val="single" w:color="C9A84C" w:sz="12" w:space="4"/>
        </w:pBdr>
        <w:spacing w:after="140" w:before="300"/>
      </w:pPr>
      <w:r>
        <w:rPr>
          <w:rFonts w:ascii="Calibri" w:cs="Calibri" w:eastAsia="Calibri" w:hAnsi="Calibri"/>
          <w:b/>
          <w:bCs/>
          <w:color w:val="1B3157"/>
          <w:sz w:val="30"/>
          <w:szCs w:val="30"/>
        </w:rPr>
        <w:t xml:space="preserve">2.  Scope of Delivery: What the System Does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2437"/>
        <w:gridCol w:w="6822"/>
      </w:tblGrid>
      <w:tr>
        <w:tc>
          <w:tcPr>
            <w:tcW w:type="dxa" w:w="487"/>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jc w:val="left"/>
            </w:pPr>
            <w:r>
              <w:rPr>
                <w:rFonts w:ascii="Calibri" w:cs="Calibri" w:eastAsia="Calibri" w:hAnsi="Calibri"/>
                <w:b/>
                <w:bCs/>
                <w:color w:val="FFFFFF"/>
                <w:sz w:val="18"/>
                <w:szCs w:val="18"/>
              </w:rPr>
              <w:t xml:space="preserve">#</w:t>
            </w:r>
          </w:p>
        </w:tc>
        <w:tc>
          <w:tcPr>
            <w:tcW w:type="dxa" w:w="2437"/>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jc w:val="left"/>
            </w:pPr>
            <w:r>
              <w:rPr>
                <w:rFonts w:ascii="Calibri" w:cs="Calibri" w:eastAsia="Calibri" w:hAnsi="Calibri"/>
                <w:b/>
                <w:bCs/>
                <w:color w:val="FFFFFF"/>
                <w:sz w:val="18"/>
                <w:szCs w:val="18"/>
              </w:rPr>
              <w:t xml:space="preserve">Module</w:t>
            </w:r>
          </w:p>
        </w:tc>
        <w:tc>
          <w:tcPr>
            <w:tcW w:type="dxa" w:w="6822"/>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jc w:val="left"/>
            </w:pPr>
            <w:r>
              <w:rPr>
                <w:rFonts w:ascii="Calibri" w:cs="Calibri" w:eastAsia="Calibri" w:hAnsi="Calibri"/>
                <w:b/>
                <w:bCs/>
                <w:color w:val="FFFFFF"/>
                <w:sz w:val="18"/>
                <w:szCs w:val="18"/>
              </w:rPr>
              <w:t xml:space="preserve">What It Does</w:t>
            </w:r>
          </w:p>
        </w:tc>
      </w:tr>
      <w:tr>
        <w:tc>
          <w:tcPr>
            <w:tcW w:type="dxa" w:w="48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1</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Trip Management</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Handles everything from booking to trip completion, including driver assignment, live status tracking, and final verification.</w:t>
            </w:r>
          </w:p>
        </w:tc>
      </w:tr>
      <w:tr>
        <w:tc>
          <w:tcPr>
            <w:tcW w:type="dxa" w:w="48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2</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Documentation &amp; Reconciliation</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Manages trip data entry, fuel logging, mileage checks, and links all data to the original booking.</w:t>
            </w:r>
          </w:p>
        </w:tc>
      </w:tr>
      <w:tr>
        <w:tc>
          <w:tcPr>
            <w:tcW w:type="dxa" w:w="48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3</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Accounts &amp; Automated Invoicing</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Automates the creation of Tax Invoices, Bills of Supply, and Transport Memos. Handles GST calculations and Driver Advance Bills.</w:t>
            </w:r>
          </w:p>
        </w:tc>
      </w:tr>
      <w:tr>
        <w:tc>
          <w:tcPr>
            <w:tcW w:type="dxa" w:w="48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4</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Yard Supervisor Workflow</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Backend and web workflow for collecting trip sheets, verifying driver advances, and sending alerts for pending collections — now also delivered as its own mobile app (see #20).</w:t>
            </w:r>
          </w:p>
        </w:tc>
      </w:tr>
      <w:tr>
        <w:tc>
          <w:tcPr>
            <w:tcW w:type="dxa" w:w="48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5</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Fleet / Truck Management</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Keeps track of all vehicle details and sends automatic alerts when important documents (like insurance or permits) are about to expire.</w:t>
            </w:r>
          </w:p>
        </w:tc>
      </w:tr>
      <w:tr>
        <w:tc>
          <w:tcPr>
            <w:tcW w:type="dxa" w:w="48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6</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Tyre Management</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Tracks your tyre inventory, installation history on trucks, and monitors tyre lifespan.</w:t>
            </w:r>
          </w:p>
        </w:tc>
      </w:tr>
      <w:tr>
        <w:tc>
          <w:tcPr>
            <w:tcW w:type="dxa" w:w="48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7</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Fuel &amp; AdBlue</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Automatically tracks fuel usage from trip sheets and manages AdBlue purchases and consumption.</w:t>
            </w:r>
          </w:p>
        </w:tc>
      </w:tr>
      <w:tr>
        <w:tc>
          <w:tcPr>
            <w:tcW w:type="dxa" w:w="48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8</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Maintenance</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Keeps a log of all truck repairs and costs, and sends automatic alerts when maintenance is due based on mileage.</w:t>
            </w:r>
          </w:p>
        </w:tc>
      </w:tr>
      <w:tr>
        <w:tc>
          <w:tcPr>
            <w:tcW w:type="dxa" w:w="48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9</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Driver &amp; Staff Management</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Stores all driver and staff details, including photos and documents, and manages their access to the system.</w:t>
            </w:r>
          </w:p>
        </w:tc>
      </w:tr>
      <w:tr>
        <w:tc>
          <w:tcPr>
            <w:tcW w:type="dxa" w:w="48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10</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Attendance &amp; Leave</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Tracks daily attendance for drivers and staff, generates monthly reports, and handles leave requests and approvals.</w:t>
            </w:r>
          </w:p>
        </w:tc>
      </w:tr>
      <w:tr>
        <w:tc>
          <w:tcPr>
            <w:tcW w:type="dxa" w:w="48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11</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Finance</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Tracks truck EMI payments, recurring costs, and manages driver and staff salaries and advances.</w:t>
            </w:r>
          </w:p>
        </w:tc>
      </w:tr>
      <w:tr>
        <w:tc>
          <w:tcPr>
            <w:tcW w:type="dxa" w:w="48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12</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Profit &amp; Loss Analytics</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Provides detailed reports on your profits per trip and per truck, calculates running costs per kilometer, and summarizes overall business performance.</w:t>
            </w:r>
          </w:p>
        </w:tc>
      </w:tr>
      <w:tr>
        <w:tc>
          <w:tcPr>
            <w:tcW w:type="dxa" w:w="48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13</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Role Specific Dashboards</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Gives tailored, easy to read summary screens for Admins, Finance Managers, Fleet Managers, and Staff.</w:t>
            </w:r>
          </w:p>
        </w:tc>
      </w:tr>
      <w:tr>
        <w:tc>
          <w:tcPr>
            <w:tcW w:type="dxa" w:w="48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14</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Resource Hub</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A central place to manage lists of customers, vendors, staff, and pricing tables.</w:t>
            </w:r>
          </w:p>
        </w:tc>
      </w:tr>
      <w:tr>
        <w:tc>
          <w:tcPr>
            <w:tcW w:type="dxa" w:w="48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15</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Admin Settings</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Allows you to configure the system, manage branches, set expense rates, and view security logs.</w:t>
            </w:r>
          </w:p>
        </w:tc>
      </w:tr>
      <w:tr>
        <w:tc>
          <w:tcPr>
            <w:tcW w:type="dxa" w:w="48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16</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Reports &amp; Cloud Backup</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Exports data to Excel and automatically backs up your system data securely to the cloud.</w:t>
            </w:r>
          </w:p>
        </w:tc>
      </w:tr>
      <w:tr>
        <w:tc>
          <w:tcPr>
            <w:tcW w:type="dxa" w:w="48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17</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Approvals &amp; Audit</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Ensures all important changes are approved by a manager and keeps a secure log of all system activities.</w:t>
            </w:r>
          </w:p>
        </w:tc>
      </w:tr>
      <w:tr>
        <w:tc>
          <w:tcPr>
            <w:tcW w:type="dxa" w:w="48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18</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System Foundation</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Provides a secure, real time core system with strict user access controls.</w:t>
            </w:r>
          </w:p>
        </w:tc>
      </w:tr>
      <w:tr>
        <w:tc>
          <w:tcPr>
            <w:tcW w:type="dxa" w:w="48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19</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Admin Mobile App (Android &amp; iOS)</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A powerful companion app for admins to view dashboards, track trips, manage fleet and maintenance, handle attendance and approvals, review P&amp;L, and chat, on the go.</w:t>
            </w:r>
          </w:p>
        </w:tc>
      </w:tr>
      <w:tr>
        <w:tc>
          <w:tcPr>
            <w:tcW w:type="dxa" w:w="48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20</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Yard Supervisor Mobile App (Android &amp; iOS)</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A separate, role-isolated mobile app built specifically for yard staff: collecting trip sheets, verifying driver advances, generating PDF collection records, and receiving pending-collection alerts. Yard Supervisors are confined to this app; Admins cannot access it and vice versa.</w:t>
            </w:r>
          </w:p>
        </w:tc>
      </w:tr>
      <w:tr>
        <w:tc>
          <w:tcPr>
            <w:tcW w:type="dxa" w:w="48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21</w:t>
            </w:r>
          </w:p>
        </w:tc>
        <w:tc>
          <w:tcPr>
            <w:tcW w:type="dxa" w:w="2437"/>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In-App Chat &amp; Messaging</w:t>
            </w:r>
          </w:p>
        </w:tc>
        <w:tc>
          <w:tcPr>
            <w:tcW w:type="dxa" w:w="6822"/>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Real time messaging between staff, available on both the web dashboard and both mobile apps.</w:t>
            </w:r>
          </w:p>
        </w:tc>
      </w:tr>
      <w:tr>
        <w:tc>
          <w:tcPr>
            <w:tcW w:type="dxa" w:w="48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22</w:t>
            </w:r>
          </w:p>
        </w:tc>
        <w:tc>
          <w:tcPr>
            <w:tcW w:type="dxa" w:w="2437"/>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Advanced Security</w:t>
            </w:r>
          </w:p>
        </w:tc>
        <w:tc>
          <w:tcPr>
            <w:tcW w:type="dxa" w:w="6822"/>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Protects your data with bank level security features: TLS certificate pinning, hardened secure storage, biometric/device-credential app lock, root/jailbreak detection, native screenshot and screen-recording protection, and code obfuscation.</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3.  Scale of the System</w:t>
      </w:r>
    </w:p>
    <w:p>
      <w:pPr>
        <w:spacing w:after="60" w:before="0"/>
      </w:pPr>
      <w:r>
        <w:t xml:space="preserve"/>
      </w:r>
    </w:p>
    <w:p>
      <w:pPr>
        <w:spacing w:after="120" w:before="0"/>
      </w:pPr>
      <w:r>
        <w:rPr>
          <w:rFonts w:ascii="Calibri" w:cs="Calibri" w:eastAsia="Calibri" w:hAnsi="Calibri"/>
          <w:color w:val="333333"/>
          <w:sz w:val="20"/>
          <w:szCs w:val="20"/>
        </w:rPr>
        <w:t xml:space="preserve">This is a massive, fully custom built system designed specifically for your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5"/>
      </w:tblGrid>
      <w:tr>
        <w:tc>
          <w:tcPr>
            <w:tcW w:type="dxa" w:w="3411"/>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jc w:val="left"/>
            </w:pPr>
            <w:r>
              <w:rPr>
                <w:rFonts w:ascii="Calibri" w:cs="Calibri" w:eastAsia="Calibri" w:hAnsi="Calibri"/>
                <w:b/>
                <w:bCs/>
                <w:color w:val="FFFFFF"/>
                <w:sz w:val="18"/>
                <w:szCs w:val="18"/>
              </w:rPr>
              <w:t xml:space="preserve">Metric</w:t>
            </w:r>
          </w:p>
        </w:tc>
        <w:tc>
          <w:tcPr>
            <w:tcW w:type="dxa" w:w="6335"/>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20"/>
            </w:tcMar>
          </w:tcPr>
          <w:p>
            <w:pPr>
              <w:spacing w:after="0" w:before="0"/>
              <w:jc w:val="left"/>
            </w:pPr>
            <w:r>
              <w:rPr>
                <w:rFonts w:ascii="Calibri" w:cs="Calibri" w:eastAsia="Calibri" w:hAnsi="Calibri"/>
                <w:b/>
                <w:bCs/>
                <w:color w:val="FFFFFF"/>
                <w:sz w:val="18"/>
                <w:szCs w:val="18"/>
              </w:rPr>
              <w:t xml:space="preserve">What is Included</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Web &amp; Desktop Screens</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61 different screens</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Mobile App Screens</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25 dedicated screens across the Admin Mobile App and the Yard Supervisor Mobile App</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User Roles</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7 distinct staff roles</w:t>
            </w:r>
          </w:p>
        </w:tc>
      </w:tr>
      <w:tr>
        <w:tc>
          <w:tcPr>
            <w:tcW w:type="dxa" w:w="3411"/>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Platforms Supported</w:t>
            </w:r>
          </w:p>
        </w:tc>
        <w:tc>
          <w:tcPr>
            <w:tcW w:type="dxa" w:w="6335"/>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Web, Windows, Android, and iOS</w:t>
            </w:r>
          </w:p>
        </w:tc>
      </w:tr>
      <w:tr>
        <w:tc>
          <w:tcPr>
            <w:tcW w:type="dxa" w:w="3411"/>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bCs/>
                <w:color w:val="1B3157"/>
                <w:sz w:val="18"/>
                <w:szCs w:val="18"/>
              </w:rPr>
              <w:t xml:space="preserve">Technology Used</w:t>
            </w:r>
          </w:p>
        </w:tc>
        <w:tc>
          <w:tcPr>
            <w:tcW w:type="dxa" w:w="6335"/>
            <w:tcBorders>
              <w:top w:val="single" w:color="D8D8D8" w:sz="2"/>
              <w:left w:val="single" w:color="D8D8D8" w:sz="2"/>
              <w:bottom w:val="single" w:color="D8D8D8" w:sz="2"/>
              <w:right w:val="single" w:color="D8D8D8" w:sz="2"/>
            </w:tcBorders>
            <w:shd w:fill="FFFFFF" w:val="clear"/>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333333"/>
                <w:sz w:val="18"/>
                <w:szCs w:val="18"/>
              </w:rPr>
              <w:t xml:space="preserve">Modern, industry standard tools (similar to those used by top tech companies) to ensure speed, reliability, and security.</w:t>
            </w:r>
          </w:p>
        </w:tc>
      </w:tr>
    </w:tbl>
    <w:p>
      <w:pPr>
        <w:spacing w:after="200" w:before="0"/>
      </w:pPr>
      <w:r>
        <w:t xml:space="preserve"/>
      </w:r>
    </w:p>
    <w:p>
      <w:pPr>
        <w:pBdr>
          <w:bottom w:val="single" w:color="C9A84C" w:sz="12" w:space="4"/>
        </w:pBdr>
        <w:spacing w:after="140" w:before="300"/>
      </w:pPr>
      <w:r>
        <w:rPr>
          <w:rFonts w:ascii="Calibri" w:cs="Calibri" w:eastAsia="Calibri" w:hAnsi="Calibri"/>
          <w:b/>
          <w:bCs/>
          <w:color w:val="1B3157"/>
          <w:sz w:val="30"/>
          <w:szCs w:val="30"/>
        </w:rPr>
        <w:t xml:space="preserve">4.  Cost Breakdown</w:t>
      </w:r>
    </w:p>
    <w:p>
      <w:pPr>
        <w:spacing w:after="60" w:before="0"/>
      </w:pPr>
      <w:r>
        <w:t xml:space="preserve"/>
      </w:r>
    </w:p>
    <w:p>
      <w:pPr>
        <w:spacing w:after="120" w:before="0"/>
      </w:pPr>
      <w:r>
        <w:rPr>
          <w:rFonts w:ascii="Calibri" w:cs="Calibri" w:eastAsia="Calibri" w:hAnsi="Calibri"/>
          <w:color w:val="333333"/>
          <w:sz w:val="20"/>
          <w:szCs w:val="20"/>
        </w:rPr>
        <w:t xml:space="preserve">Pricing is presented module by module so every rupee is clearly accounted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346"/>
        <w:gridCol w:w="1600"/>
      </w:tblGrid>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tcPr>
          <w:p>
            <w:pPr>
              <w:spacing w:after="0" w:before="0"/>
              <w:jc w:val="center"/>
            </w:pPr>
            <w:r>
              <w:rPr>
                <w:rFonts w:ascii="Calibri" w:cs="Calibri" w:eastAsia="Calibri" w:hAnsi="Calibri"/>
                <w:b/>
                <w:bCs/>
                <w:color w:val="FFFFFF"/>
                <w:sz w:val="18"/>
                <w:szCs w:val="18"/>
              </w:rPr>
              <w:t xml:space="preserve">#</w:t>
            </w:r>
          </w:p>
        </w:tc>
        <w:tc>
          <w:tcPr>
            <w:tcW w:type="dxa" w:w="2400"/>
            <w:tcBorders>
              <w:top w:val="single" w:color="D8D8D8" w:sz="2"/>
              <w:left w:val="single" w:color="D8D8D8" w:sz="2"/>
              <w:bottom w:val="single" w:color="D8D8D8" w:sz="2"/>
              <w:right w:val="single" w:color="D8D8D8" w:sz="2"/>
            </w:tcBorders>
            <w:shd w:fill="1B3157" w:val="clear"/>
            <w:tcMar>
              <w:top w:type="dxa" w:w="90"/>
              <w:left w:type="dxa" w:w="120"/>
              <w:bottom w:type="dxa" w:w="90"/>
              <w:right w:type="dxa" w:w="80"/>
            </w:tcMar>
          </w:tcPr>
          <w:p>
            <w:pPr>
              <w:spacing w:after="0" w:before="0"/>
            </w:pPr>
            <w:r>
              <w:rPr>
                <w:rFonts w:ascii="Calibri" w:cs="Calibri" w:eastAsia="Calibri" w:hAnsi="Calibri"/>
                <w:b/>
                <w:bCs/>
                <w:color w:val="FFFFFF"/>
                <w:sz w:val="18"/>
                <w:szCs w:val="18"/>
              </w:rPr>
              <w:t xml:space="preserve">Work Package</w:t>
            </w:r>
          </w:p>
        </w:tc>
        <w:tc>
          <w:tcPr>
            <w:tcW w:type="dxa" w:w="5346"/>
            <w:tcBorders>
              <w:top w:val="single" w:color="D8D8D8" w:sz="2"/>
              <w:left w:val="single" w:color="D8D8D8" w:sz="2"/>
              <w:bottom w:val="single" w:color="D8D8D8" w:sz="2"/>
              <w:right w:val="single" w:color="D8D8D8" w:sz="2"/>
            </w:tcBorders>
            <w:shd w:fill="1B3157" w:val="clear"/>
            <w:tcMar>
              <w:top w:type="dxa" w:w="90"/>
              <w:left w:type="dxa" w:w="120"/>
              <w:bottom w:type="dxa" w:w="90"/>
              <w:right w:type="dxa" w:w="80"/>
            </w:tcMar>
          </w:tcPr>
          <w:p>
            <w:pPr>
              <w:spacing w:after="0" w:before="0"/>
            </w:pPr>
            <w:r>
              <w:rPr>
                <w:rFonts w:ascii="Calibri" w:cs="Calibri" w:eastAsia="Calibri" w:hAnsi="Calibri"/>
                <w:b/>
                <w:bCs/>
                <w:color w:val="FFFFFF"/>
                <w:sz w:val="18"/>
                <w:szCs w:val="18"/>
              </w:rPr>
              <w:t xml:space="preserve">Key Deliverables</w:t>
            </w:r>
          </w:p>
        </w:tc>
        <w:tc>
          <w:tcPr>
            <w:tcW w:type="dxa" w:w="1600"/>
            <w:tcBorders>
              <w:top w:val="single" w:color="D8D8D8" w:sz="2"/>
              <w:left w:val="single" w:color="D8D8D8" w:sz="2"/>
              <w:bottom w:val="single" w:color="D8D8D8" w:sz="2"/>
              <w:right w:val="single" w:color="D8D8D8" w:sz="2"/>
            </w:tcBorders>
            <w:shd w:fill="1B3157" w:val="clear"/>
            <w:tcMar>
              <w:top w:type="dxa" w:w="90"/>
              <w:left w:type="dxa" w:w="80"/>
              <w:bottom w:type="dxa" w:w="90"/>
              <w:right w:type="dxa" w:w="120"/>
            </w:tcMar>
          </w:tcPr>
          <w:p>
            <w:pPr>
              <w:spacing w:after="0" w:before="0"/>
              <w:jc w:val="right"/>
            </w:pPr>
            <w:r>
              <w:rPr>
                <w:rFonts w:ascii="Calibri" w:cs="Calibri" w:eastAsia="Calibri" w:hAnsi="Calibri"/>
                <w:b/>
                <w:bCs/>
                <w:color w:val="FFFFFF"/>
                <w:sz w:val="18"/>
                <w:szCs w:val="18"/>
              </w:rPr>
              <w:t xml:space="preserve">Amount (₹)</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1</w:t>
            </w:r>
          </w:p>
        </w:tc>
        <w:tc>
          <w:tcPr>
            <w:tcW w:type="dxa" w:w="2400"/>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System Design &amp; Setup</w:t>
            </w:r>
          </w:p>
        </w:tc>
        <w:tc>
          <w:tcPr>
            <w:tcW w:type="dxa" w:w="53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Planning the system structure, database design, and choosing the right technology.</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12,000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2</w:t>
            </w:r>
          </w:p>
        </w:tc>
        <w:tc>
          <w:tcPr>
            <w:tcW w:type="dxa" w:w="2400"/>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Core System &amp; Security</w:t>
            </w:r>
          </w:p>
        </w:tc>
        <w:tc>
          <w:tcPr>
            <w:tcW w:type="dxa" w:w="53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Building the secure foundation, user logins, access controls, and real time communication.</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13,000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3</w:t>
            </w:r>
          </w:p>
        </w:tc>
        <w:tc>
          <w:tcPr>
            <w:tcW w:type="dxa" w:w="2400"/>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Trip Management</w:t>
            </w:r>
          </w:p>
        </w:tc>
        <w:tc>
          <w:tcPr>
            <w:tcW w:type="dxa" w:w="53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Building the entire process for booking, tracking, and completing trips.</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32,000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4</w:t>
            </w:r>
          </w:p>
        </w:tc>
        <w:tc>
          <w:tcPr>
            <w:tcW w:type="dxa" w:w="2400"/>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Yard Supervisor Workflow (Backend &amp; Web)</w:t>
            </w:r>
          </w:p>
        </w:tc>
        <w:tc>
          <w:tcPr>
            <w:tcW w:type="dxa" w:w="53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Creating the tools for tracking trip sheets and verifying driver advances.</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10,000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5</w:t>
            </w:r>
          </w:p>
        </w:tc>
        <w:tc>
          <w:tcPr>
            <w:tcW w:type="dxa" w:w="2400"/>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Data Entry &amp; Checks</w:t>
            </w:r>
          </w:p>
        </w:tc>
        <w:tc>
          <w:tcPr>
            <w:tcW w:type="dxa" w:w="53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Systems for entering trip data, fuel logs, and verifying mileage.</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25,000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6</w:t>
            </w:r>
          </w:p>
        </w:tc>
        <w:tc>
          <w:tcPr>
            <w:tcW w:type="dxa" w:w="2400"/>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Automated Invoicing</w:t>
            </w:r>
          </w:p>
        </w:tc>
        <w:tc>
          <w:tcPr>
            <w:tcW w:type="dxa" w:w="53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Automatic generation of invoices, memos, and GST calculations.</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32,000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7</w:t>
            </w:r>
          </w:p>
        </w:tc>
        <w:tc>
          <w:tcPr>
            <w:tcW w:type="dxa" w:w="2400"/>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Fleet &amp; Compliance</w:t>
            </w:r>
          </w:p>
        </w:tc>
        <w:tc>
          <w:tcPr>
            <w:tcW w:type="dxa" w:w="53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Tracking truck details and automated document expiry alerts.</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12,000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8</w:t>
            </w:r>
          </w:p>
        </w:tc>
        <w:tc>
          <w:tcPr>
            <w:tcW w:type="dxa" w:w="2400"/>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Tyre Management</w:t>
            </w:r>
          </w:p>
        </w:tc>
        <w:tc>
          <w:tcPr>
            <w:tcW w:type="dxa" w:w="53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Tracking tyre inventory, usage, and lifespan.</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8,000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9</w:t>
            </w:r>
          </w:p>
        </w:tc>
        <w:tc>
          <w:tcPr>
            <w:tcW w:type="dxa" w:w="2400"/>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Fuel &amp; AdBlue Tracking</w:t>
            </w:r>
          </w:p>
        </w:tc>
        <w:tc>
          <w:tcPr>
            <w:tcW w:type="dxa" w:w="53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Managing fuel and AdBlue logs and expenses.</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7,000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10</w:t>
            </w:r>
          </w:p>
        </w:tc>
        <w:tc>
          <w:tcPr>
            <w:tcW w:type="dxa" w:w="2400"/>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Maintenance Tracking</w:t>
            </w:r>
          </w:p>
        </w:tc>
        <w:tc>
          <w:tcPr>
            <w:tcW w:type="dxa" w:w="53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Logging repairs, costs, and automated maintenance alerts.</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10,000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11</w:t>
            </w:r>
          </w:p>
        </w:tc>
        <w:tc>
          <w:tcPr>
            <w:tcW w:type="dxa" w:w="2400"/>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Staff &amp; Attendance</w:t>
            </w:r>
          </w:p>
        </w:tc>
        <w:tc>
          <w:tcPr>
            <w:tcW w:type="dxa" w:w="53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Managing staff profiles, daily attendance, and leave approvals.</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13,000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12</w:t>
            </w:r>
          </w:p>
        </w:tc>
        <w:tc>
          <w:tcPr>
            <w:tcW w:type="dxa" w:w="2400"/>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Finance &amp; Salaries</w:t>
            </w:r>
          </w:p>
        </w:tc>
        <w:tc>
          <w:tcPr>
            <w:tcW w:type="dxa" w:w="53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Tracking truck loans and managing staff/driver payments.</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10,000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13</w:t>
            </w:r>
          </w:p>
        </w:tc>
        <w:tc>
          <w:tcPr>
            <w:tcW w:type="dxa" w:w="2400"/>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Profitability Reports</w:t>
            </w:r>
          </w:p>
        </w:tc>
        <w:tc>
          <w:tcPr>
            <w:tcW w:type="dxa" w:w="53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Detailed analytics on trip profits, truck profits, and per kilometer running costs.</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30,000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14</w:t>
            </w:r>
          </w:p>
        </w:tc>
        <w:tc>
          <w:tcPr>
            <w:tcW w:type="dxa" w:w="2400"/>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Dashboards</w:t>
            </w:r>
          </w:p>
        </w:tc>
        <w:tc>
          <w:tcPr>
            <w:tcW w:type="dxa" w:w="53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Easy to read summary screens and charts for different managers.</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20,000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15</w:t>
            </w:r>
          </w:p>
        </w:tc>
        <w:tc>
          <w:tcPr>
            <w:tcW w:type="dxa" w:w="2400"/>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Admin Configuration</w:t>
            </w:r>
          </w:p>
        </w:tc>
        <w:tc>
          <w:tcPr>
            <w:tcW w:type="dxa" w:w="53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Tools for setting up branches, rates, and system rules.</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20,000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16</w:t>
            </w:r>
          </w:p>
        </w:tc>
        <w:tc>
          <w:tcPr>
            <w:tcW w:type="dxa" w:w="2400"/>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Exports &amp; Backups</w:t>
            </w:r>
          </w:p>
        </w:tc>
        <w:tc>
          <w:tcPr>
            <w:tcW w:type="dxa" w:w="53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Excel reports and automated cloud backups.</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10,000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17</w:t>
            </w:r>
          </w:p>
        </w:tc>
        <w:tc>
          <w:tcPr>
            <w:tcW w:type="dxa" w:w="2400"/>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Windows Desktop App</w:t>
            </w:r>
          </w:p>
        </w:tc>
        <w:tc>
          <w:tcPr>
            <w:tcW w:type="dxa" w:w="53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Creating the installable desktop version of the software.</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15,000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18</w:t>
            </w:r>
          </w:p>
        </w:tc>
        <w:tc>
          <w:tcPr>
            <w:tcW w:type="dxa" w:w="2400"/>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Admin Mobile App (Android &amp; iOS)</w:t>
            </w:r>
          </w:p>
        </w:tc>
        <w:tc>
          <w:tcPr>
            <w:tcW w:type="dxa" w:w="53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Building the admin companion app with offline support and smooth performance.</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13,000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19</w:t>
            </w:r>
          </w:p>
        </w:tc>
        <w:tc>
          <w:tcPr>
            <w:tcW w:type="dxa" w:w="2400"/>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Yard Supervisor Mobile App (Android &amp; iOS)</w:t>
            </w:r>
          </w:p>
        </w:tc>
        <w:tc>
          <w:tcPr>
            <w:tcW w:type="dxa" w:w="53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A separate, role-isolated app: yard dashboard, trip sheet collection, driver advance verification, and PDF generation.</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45,000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20</w:t>
            </w:r>
          </w:p>
        </w:tc>
        <w:tc>
          <w:tcPr>
            <w:tcW w:type="dxa" w:w="2400"/>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In-App Chat &amp; Messaging</w:t>
            </w:r>
          </w:p>
        </w:tc>
        <w:tc>
          <w:tcPr>
            <w:tcW w:type="dxa" w:w="53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Real time messaging built into the web dashboard and both mobile apps.</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20,000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21</w:t>
            </w:r>
          </w:p>
        </w:tc>
        <w:tc>
          <w:tcPr>
            <w:tcW w:type="dxa" w:w="2400"/>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Mobile Security</w:t>
            </w:r>
          </w:p>
        </w:tc>
        <w:tc>
          <w:tcPr>
            <w:tcW w:type="dxa" w:w="53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TLS pinning, biometric/device-lock, root/jailbreak detection, screenshot &amp; recording protection, and code obfuscation across both mobile apps.</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15,000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22</w:t>
            </w:r>
          </w:p>
        </w:tc>
        <w:tc>
          <w:tcPr>
            <w:tcW w:type="dxa" w:w="2400"/>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Server Security</w:t>
            </w:r>
          </w:p>
        </w:tc>
        <w:tc>
          <w:tcPr>
            <w:tcW w:type="dxa" w:w="53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Securing the main system against unauthorized access and data breaches.</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13,000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18"/>
                <w:szCs w:val="18"/>
              </w:rPr>
              <w:t xml:space="preserve">23</w:t>
            </w:r>
          </w:p>
        </w:tc>
        <w:tc>
          <w:tcPr>
            <w:tcW w:type="dxa" w:w="2400"/>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b/>
                <w:bCs/>
                <w:color w:val="1B3157"/>
                <w:sz w:val="18"/>
                <w:szCs w:val="18"/>
              </w:rPr>
              <w:t xml:space="preserve">Testing &amp; Launch</w:t>
            </w:r>
          </w:p>
        </w:tc>
        <w:tc>
          <w:tcPr>
            <w:tcW w:type="dxa" w:w="53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vAlign w:val="top"/>
          </w:tcPr>
          <w:p>
            <w:pPr>
              <w:spacing w:after="0" w:before="0"/>
            </w:pPr>
            <w:r>
              <w:rPr>
                <w:rFonts w:ascii="Calibri" w:cs="Calibri" w:eastAsia="Calibri" w:hAnsi="Calibri"/>
                <w:color w:val="333333"/>
                <w:sz w:val="17"/>
                <w:szCs w:val="17"/>
              </w:rPr>
              <w:t xml:space="preserve">Final testing, setting up the server, and ensuring everything runs perfectly.</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vAlign w:val="center"/>
          </w:tcPr>
          <w:p>
            <w:pPr>
              <w:spacing w:after="0" w:before="0"/>
              <w:jc w:val="right"/>
            </w:pPr>
            <w:r>
              <w:rPr>
                <w:rFonts w:ascii="Calibri" w:cs="Calibri" w:eastAsia="Calibri" w:hAnsi="Calibri"/>
                <w:b/>
                <w:bCs/>
                <w:color w:val="1B3157"/>
                <w:sz w:val="18"/>
                <w:szCs w:val="18"/>
              </w:rPr>
              <w:t xml:space="preserve">15,000</w:t>
            </w:r>
          </w:p>
        </w:tc>
      </w:tr>
      <w:tr>
        <w:tc>
          <w:tcPr>
            <w:tcW w:type="dxa" w:w="400"/>
            <w:tcBorders>
              <w:top w:val="single" w:color="D8D8D8" w:sz="2"/>
              <w:left w:val="single" w:color="D8D8D8" w:sz="2"/>
              <w:bottom w:val="single" w:color="D8D8D8" w:sz="2"/>
              <w:right w:val="single" w:color="D8D8D8" w:sz="2"/>
            </w:tcBorders>
            <w:shd w:fill="1B3157" w:val="clear"/>
            <w:tcMar>
              <w:top w:type="dxa" w:w="90"/>
              <w:left w:type="dxa" w:w="100"/>
              <w:bottom w:type="dxa" w:w="90"/>
              <w:right w:type="dxa" w:w="80"/>
            </w:tcMar>
            <w:vAlign w:val="center"/>
          </w:tcPr>
          <w:p>
            <w:pPr>
              <w:spacing w:after="0" w:before="0"/>
              <w:jc w:val="center"/>
            </w:pPr>
            <w:r>
              <w:rPr>
                <w:rFonts w:ascii="Calibri" w:cs="Calibri" w:eastAsia="Calibri" w:hAnsi="Calibri"/>
                <w:b/>
                <w:bCs/>
                <w:color w:val="FFFFFF"/>
                <w:sz w:val="20"/>
                <w:szCs w:val="20"/>
              </w:rPr>
              <w:t xml:space="preserve"/>
            </w:r>
          </w:p>
        </w:tc>
        <w:tc>
          <w:tcPr>
            <w:tcW w:type="dxa" w:w="2400"/>
            <w:tcBorders>
              <w:top w:val="single" w:color="D8D8D8" w:sz="2"/>
              <w:left w:val="single" w:color="D8D8D8" w:sz="2"/>
              <w:bottom w:val="single" w:color="D8D8D8" w:sz="2"/>
              <w:right w:val="single" w:color="D8D8D8" w:sz="2"/>
            </w:tcBorders>
            <w:shd w:fill="1B3157" w:val="clear"/>
            <w:tcMar>
              <w:top w:type="dxa" w:w="90"/>
              <w:left w:type="dxa" w:w="120"/>
              <w:bottom w:type="dxa" w:w="90"/>
              <w:right w:type="dxa" w:w="80"/>
            </w:tcMar>
            <w:vAlign w:val="top"/>
          </w:tcPr>
          <w:p>
            <w:pPr>
              <w:spacing w:after="0" w:before="0"/>
            </w:pPr>
            <w:r>
              <w:rPr>
                <w:rFonts w:ascii="Calibri" w:cs="Calibri" w:eastAsia="Calibri" w:hAnsi="Calibri"/>
                <w:b/>
                <w:bCs/>
                <w:color w:val="FFFFFF"/>
                <w:sz w:val="20"/>
                <w:szCs w:val="20"/>
              </w:rPr>
              <w:t xml:space="preserve">Total</w:t>
            </w:r>
          </w:p>
        </w:tc>
        <w:tc>
          <w:tcPr>
            <w:tcW w:type="dxa" w:w="5346"/>
            <w:tcBorders>
              <w:top w:val="single" w:color="D8D8D8" w:sz="2"/>
              <w:left w:val="single" w:color="D8D8D8" w:sz="2"/>
              <w:bottom w:val="single" w:color="D8D8D8" w:sz="2"/>
              <w:right w:val="single" w:color="D8D8D8" w:sz="2"/>
            </w:tcBorders>
            <w:shd w:fill="1B3157" w:val="clear"/>
            <w:tcMar>
              <w:top w:type="dxa" w:w="90"/>
              <w:left w:type="dxa" w:w="120"/>
              <w:bottom w:type="dxa" w:w="90"/>
              <w:right w:type="dxa" w:w="80"/>
            </w:tcMar>
            <w:vAlign w:val="top"/>
          </w:tcPr>
          <w:p>
            <w:pPr>
              <w:spacing w:after="0" w:before="0"/>
            </w:pPr>
            <w:r>
              <w:rPr>
                <w:rFonts w:ascii="Calibri" w:cs="Calibri" w:eastAsia="Calibri" w:hAnsi="Calibri"/>
                <w:color w:val="FFFFFF"/>
                <w:sz w:val="17"/>
                <w:szCs w:val="17"/>
              </w:rPr>
              <w:t xml:space="preserve"/>
            </w:r>
          </w:p>
        </w:tc>
        <w:tc>
          <w:tcPr>
            <w:tcW w:type="dxa" w:w="1600"/>
            <w:tcBorders>
              <w:top w:val="single" w:color="D8D8D8" w:sz="2"/>
              <w:left w:val="single" w:color="D8D8D8" w:sz="2"/>
              <w:bottom w:val="single" w:color="D8D8D8" w:sz="2"/>
              <w:right w:val="single" w:color="D8D8D8" w:sz="2"/>
            </w:tcBorders>
            <w:shd w:fill="1B3157" w:val="clear"/>
            <w:tcMar>
              <w:top w:type="dxa" w:w="90"/>
              <w:left w:type="dxa" w:w="80"/>
              <w:bottom w:type="dxa" w:w="90"/>
              <w:right w:type="dxa" w:w="120"/>
            </w:tcMar>
            <w:vAlign w:val="center"/>
          </w:tcPr>
          <w:p>
            <w:pPr>
              <w:spacing w:after="0" w:before="0"/>
              <w:jc w:val="right"/>
            </w:pPr>
            <w:r>
              <w:rPr>
                <w:rFonts w:ascii="Calibri" w:cs="Calibri" w:eastAsia="Calibri" w:hAnsi="Calibri"/>
                <w:b/>
                <w:bCs/>
                <w:color w:val="FFFFFF"/>
                <w:sz w:val="20"/>
                <w:szCs w:val="20"/>
              </w:rPr>
              <w:t xml:space="preserve">4,00,000</w:t>
            </w:r>
          </w:p>
        </w:tc>
      </w:tr>
    </w:tbl>
    <w:p>
      <w:pPr>
        <w:spacing w:after="10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8D8D8" w:sz="2"/>
              <w:left w:val="single" w:color="C9A84C" w:sz="16"/>
              <w:bottom w:val="single" w:color="D8D8D8" w:sz="2"/>
              <w:right w:val="single" w:color="D8D8D8" w:sz="2"/>
            </w:tcBorders>
            <w:shd w:fill="FFF7E6" w:val="clear"/>
            <w:tcMar>
              <w:top w:type="dxa" w:w="140"/>
              <w:left w:type="dxa" w:w="200"/>
              <w:bottom w:type="dxa" w:w="140"/>
              <w:right w:type="dxa" w:w="200"/>
            </w:tcMar>
          </w:tcPr>
          <w:p>
            <w:pPr>
              <w:spacing w:after="40" w:before="0"/>
            </w:pPr>
            <w:r>
              <w:rPr>
                <w:rFonts w:ascii="Calibri" w:cs="Calibri" w:eastAsia="Calibri" w:hAnsi="Calibri"/>
                <w:b/>
                <w:bCs/>
                <w:color w:val="1B3157"/>
                <w:sz w:val="19"/>
                <w:szCs w:val="19"/>
              </w:rPr>
              <w:t xml:space="preserve">Partner Rate</w:t>
            </w:r>
          </w:p>
          <w:p>
            <w:pPr>
              <w:spacing w:after="0" w:before="0"/>
            </w:pPr>
            <w:r>
              <w:rPr>
                <w:rFonts w:ascii="Calibri" w:cs="Calibri" w:eastAsia="Calibri" w:hAnsi="Calibri"/>
                <w:color w:val="333333"/>
                <w:sz w:val="19"/>
                <w:szCs w:val="19"/>
              </w:rPr>
              <w:t xml:space="preserve">All figures are in Indian Rupees (₹). This is a special partner rate; the market rate for a system with these features is typically ₹6 to ₹7 lakhs.</w:t>
            </w:r>
          </w:p>
        </w:tc>
      </w:tr>
    </w:tbl>
    <w:p>
      <w:pPr>
        <w:spacing w:after="200" w:before="0"/>
      </w:pPr>
      <w:r>
        <w:t xml:space="preserve"/>
      </w:r>
    </w:p>
    <w:p>
      <w:r>
        <w:br w:type="page"/>
      </w:r>
    </w:p>
    <w:p>
      <w:pPr>
        <w:pBdr>
          <w:bottom w:val="single" w:color="C9A84C" w:sz="12" w:space="4"/>
        </w:pBdr>
        <w:spacing w:after="140" w:before="300"/>
      </w:pPr>
      <w:r>
        <w:rPr>
          <w:rFonts w:ascii="Calibri" w:cs="Calibri" w:eastAsia="Calibri" w:hAnsi="Calibri"/>
          <w:b/>
          <w:bCs/>
          <w:color w:val="1B3157"/>
          <w:sz w:val="30"/>
          <w:szCs w:val="30"/>
        </w:rPr>
        <w:t xml:space="preserve">5.  Payment Schedule</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746"/>
        <w:gridCol w:w="1600"/>
        <w:gridCol w:w="1400"/>
      </w:tblGrid>
      <w:tr>
        <w:tc>
          <w:tcPr>
            <w:tcW w:type="dxa" w:w="6746"/>
            <w:tcBorders>
              <w:top w:val="single" w:color="D8D8D8" w:sz="2"/>
              <w:left w:val="single" w:color="D8D8D8" w:sz="2"/>
              <w:bottom w:val="single" w:color="D8D8D8" w:sz="2"/>
              <w:right w:val="single" w:color="D8D8D8" w:sz="2"/>
            </w:tcBorders>
            <w:shd w:fill="1B3157" w:val="clear"/>
            <w:tcMar>
              <w:top w:type="dxa" w:w="90"/>
              <w:left w:type="dxa" w:w="120"/>
              <w:bottom w:type="dxa" w:w="90"/>
              <w:right w:type="dxa" w:w="80"/>
            </w:tcMar>
          </w:tcPr>
          <w:p>
            <w:pPr>
              <w:spacing w:after="0" w:before="0"/>
            </w:pPr>
            <w:r>
              <w:rPr>
                <w:rFonts w:ascii="Calibri" w:cs="Calibri" w:eastAsia="Calibri" w:hAnsi="Calibri"/>
                <w:b/>
                <w:bCs/>
                <w:color w:val="FFFFFF"/>
                <w:sz w:val="19"/>
                <w:szCs w:val="19"/>
              </w:rPr>
              <w:t xml:space="preserve">Milestone</w:t>
            </w:r>
          </w:p>
        </w:tc>
        <w:tc>
          <w:tcPr>
            <w:tcW w:type="dxa" w:w="1600"/>
            <w:tcBorders>
              <w:top w:val="single" w:color="D8D8D8" w:sz="2"/>
              <w:left w:val="single" w:color="D8D8D8" w:sz="2"/>
              <w:bottom w:val="single" w:color="D8D8D8" w:sz="2"/>
              <w:right w:val="single" w:color="D8D8D8" w:sz="2"/>
            </w:tcBorders>
            <w:shd w:fill="1B3157" w:val="clear"/>
            <w:tcMar>
              <w:top w:type="dxa" w:w="90"/>
              <w:left w:type="dxa" w:w="80"/>
              <w:bottom w:type="dxa" w:w="90"/>
              <w:right w:type="dxa" w:w="80"/>
            </w:tcMar>
          </w:tcPr>
          <w:p>
            <w:pPr>
              <w:spacing w:after="0" w:before="0"/>
              <w:jc w:val="center"/>
            </w:pPr>
            <w:r>
              <w:rPr>
                <w:rFonts w:ascii="Calibri" w:cs="Calibri" w:eastAsia="Calibri" w:hAnsi="Calibri"/>
                <w:b/>
                <w:bCs/>
                <w:color w:val="FFFFFF"/>
                <w:sz w:val="19"/>
                <w:szCs w:val="19"/>
              </w:rPr>
              <w:t xml:space="preserve">%</w:t>
            </w:r>
          </w:p>
        </w:tc>
        <w:tc>
          <w:tcPr>
            <w:tcW w:type="dxa" w:w="1400"/>
            <w:tcBorders>
              <w:top w:val="single" w:color="D8D8D8" w:sz="2"/>
              <w:left w:val="single" w:color="D8D8D8" w:sz="2"/>
              <w:bottom w:val="single" w:color="D8D8D8" w:sz="2"/>
              <w:right w:val="single" w:color="D8D8D8" w:sz="2"/>
            </w:tcBorders>
            <w:shd w:fill="1B3157" w:val="clear"/>
            <w:tcMar>
              <w:top w:type="dxa" w:w="90"/>
              <w:left w:type="dxa" w:w="80"/>
              <w:bottom w:type="dxa" w:w="90"/>
              <w:right w:type="dxa" w:w="120"/>
            </w:tcMar>
          </w:tcPr>
          <w:p>
            <w:pPr>
              <w:spacing w:after="0" w:before="0"/>
              <w:jc w:val="right"/>
            </w:pPr>
            <w:r>
              <w:rPr>
                <w:rFonts w:ascii="Calibri" w:cs="Calibri" w:eastAsia="Calibri" w:hAnsi="Calibri"/>
                <w:b/>
                <w:bCs/>
                <w:color w:val="FFFFFF"/>
                <w:sz w:val="19"/>
                <w:szCs w:val="19"/>
              </w:rPr>
              <w:t xml:space="preserve">Amount (₹)</w:t>
            </w:r>
          </w:p>
        </w:tc>
      </w:tr>
      <w:tr>
        <w:tc>
          <w:tcPr>
            <w:tcW w:type="dxa" w:w="67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tcPr>
          <w:p>
            <w:pPr>
              <w:spacing w:after="0" w:before="0"/>
            </w:pPr>
            <w:r>
              <w:rPr>
                <w:rFonts w:ascii="Calibri" w:cs="Calibri" w:eastAsia="Calibri" w:hAnsi="Calibri"/>
                <w:b w:val="false"/>
                <w:bCs w:val="false"/>
                <w:color w:val="1B3157"/>
                <w:sz w:val="19"/>
                <w:szCs w:val="19"/>
              </w:rPr>
              <w:t xml:space="preserve">On project confirmation (advance)</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80"/>
            </w:tcMar>
          </w:tcPr>
          <w:p>
            <w:pPr>
              <w:spacing w:after="0" w:before="0"/>
              <w:jc w:val="center"/>
            </w:pPr>
            <w:r>
              <w:rPr>
                <w:rFonts w:ascii="Calibri" w:cs="Calibri" w:eastAsia="Calibri" w:hAnsi="Calibri"/>
                <w:b w:val="false"/>
                <w:bCs w:val="false"/>
                <w:color w:val="C9A84C"/>
                <w:sz w:val="19"/>
                <w:szCs w:val="19"/>
              </w:rPr>
              <w:t xml:space="preserve">40%</w:t>
            </w:r>
          </w:p>
        </w:tc>
        <w:tc>
          <w:tcPr>
            <w:tcW w:type="dxa" w:w="14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tcPr>
          <w:p>
            <w:pPr>
              <w:spacing w:after="0" w:before="0"/>
              <w:jc w:val="right"/>
            </w:pPr>
            <w:r>
              <w:rPr>
                <w:rFonts w:ascii="Calibri" w:cs="Calibri" w:eastAsia="Calibri" w:hAnsi="Calibri"/>
                <w:b/>
                <w:bCs/>
                <w:color w:val="1B3157"/>
                <w:sz w:val="19"/>
                <w:szCs w:val="19"/>
              </w:rPr>
              <w:t xml:space="preserve">1,60,000</w:t>
            </w:r>
          </w:p>
        </w:tc>
      </w:tr>
      <w:tr>
        <w:tc>
          <w:tcPr>
            <w:tcW w:type="dxa" w:w="6746"/>
            <w:tcBorders>
              <w:top w:val="single" w:color="D8D8D8" w:sz="2"/>
              <w:left w:val="single" w:color="D8D8D8" w:sz="2"/>
              <w:bottom w:val="single" w:color="D8D8D8" w:sz="2"/>
              <w:right w:val="single" w:color="D8D8D8" w:sz="2"/>
            </w:tcBorders>
            <w:shd w:fill="F5F5F5" w:val="clear"/>
            <w:tcMar>
              <w:top w:type="dxa" w:w="90"/>
              <w:left w:type="dxa" w:w="120"/>
              <w:bottom w:type="dxa" w:w="90"/>
              <w:right w:type="dxa" w:w="80"/>
            </w:tcMar>
          </w:tcPr>
          <w:p>
            <w:pPr>
              <w:spacing w:after="0" w:before="0"/>
            </w:pPr>
            <w:r>
              <w:rPr>
                <w:rFonts w:ascii="Calibri" w:cs="Calibri" w:eastAsia="Calibri" w:hAnsi="Calibri"/>
                <w:b w:val="false"/>
                <w:bCs w:val="false"/>
                <w:color w:val="1B3157"/>
                <w:sz w:val="19"/>
                <w:szCs w:val="19"/>
              </w:rPr>
              <w:t xml:space="preserve">On completion of core trip &amp; accounts modules</w:t>
            </w:r>
          </w:p>
        </w:tc>
        <w:tc>
          <w:tcPr>
            <w:tcW w:type="dxa" w:w="16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80"/>
            </w:tcMar>
          </w:tcPr>
          <w:p>
            <w:pPr>
              <w:spacing w:after="0" w:before="0"/>
              <w:jc w:val="center"/>
            </w:pPr>
            <w:r>
              <w:rPr>
                <w:rFonts w:ascii="Calibri" w:cs="Calibri" w:eastAsia="Calibri" w:hAnsi="Calibri"/>
                <w:b w:val="false"/>
                <w:bCs w:val="false"/>
                <w:color w:val="C9A84C"/>
                <w:sz w:val="19"/>
                <w:szCs w:val="19"/>
              </w:rPr>
              <w:t xml:space="preserve">30%</w:t>
            </w:r>
          </w:p>
        </w:tc>
        <w:tc>
          <w:tcPr>
            <w:tcW w:type="dxa" w:w="1400"/>
            <w:tcBorders>
              <w:top w:val="single" w:color="D8D8D8" w:sz="2"/>
              <w:left w:val="single" w:color="D8D8D8" w:sz="2"/>
              <w:bottom w:val="single" w:color="D8D8D8" w:sz="2"/>
              <w:right w:val="single" w:color="D8D8D8" w:sz="2"/>
            </w:tcBorders>
            <w:shd w:fill="F5F5F5" w:val="clear"/>
            <w:tcMar>
              <w:top w:type="dxa" w:w="90"/>
              <w:left w:type="dxa" w:w="80"/>
              <w:bottom w:type="dxa" w:w="90"/>
              <w:right w:type="dxa" w:w="120"/>
            </w:tcMar>
          </w:tcPr>
          <w:p>
            <w:pPr>
              <w:spacing w:after="0" w:before="0"/>
              <w:jc w:val="right"/>
            </w:pPr>
            <w:r>
              <w:rPr>
                <w:rFonts w:ascii="Calibri" w:cs="Calibri" w:eastAsia="Calibri" w:hAnsi="Calibri"/>
                <w:b/>
                <w:bCs/>
                <w:color w:val="1B3157"/>
                <w:sz w:val="19"/>
                <w:szCs w:val="19"/>
              </w:rPr>
              <w:t xml:space="preserve">1,20,000</w:t>
            </w:r>
          </w:p>
        </w:tc>
      </w:tr>
      <w:tr>
        <w:tc>
          <w:tcPr>
            <w:tcW w:type="dxa" w:w="6746"/>
            <w:tcBorders>
              <w:top w:val="single" w:color="D8D8D8" w:sz="2"/>
              <w:left w:val="single" w:color="D8D8D8" w:sz="2"/>
              <w:bottom w:val="single" w:color="D8D8D8" w:sz="2"/>
              <w:right w:val="single" w:color="D8D8D8" w:sz="2"/>
            </w:tcBorders>
            <w:shd w:fill="FFFFFF" w:val="clear"/>
            <w:tcMar>
              <w:top w:type="dxa" w:w="90"/>
              <w:left w:type="dxa" w:w="120"/>
              <w:bottom w:type="dxa" w:w="90"/>
              <w:right w:type="dxa" w:w="80"/>
            </w:tcMar>
          </w:tcPr>
          <w:p>
            <w:pPr>
              <w:spacing w:after="0" w:before="0"/>
            </w:pPr>
            <w:r>
              <w:rPr>
                <w:rFonts w:ascii="Calibri" w:cs="Calibri" w:eastAsia="Calibri" w:hAnsi="Calibri"/>
                <w:b w:val="false"/>
                <w:bCs w:val="false"/>
                <w:color w:val="1B3157"/>
                <w:sz w:val="19"/>
                <w:szCs w:val="19"/>
              </w:rPr>
              <w:t xml:space="preserve">On final delivery &amp; go live (all platforms)</w:t>
            </w:r>
          </w:p>
        </w:tc>
        <w:tc>
          <w:tcPr>
            <w:tcW w:type="dxa" w:w="16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80"/>
            </w:tcMar>
          </w:tcPr>
          <w:p>
            <w:pPr>
              <w:spacing w:after="0" w:before="0"/>
              <w:jc w:val="center"/>
            </w:pPr>
            <w:r>
              <w:rPr>
                <w:rFonts w:ascii="Calibri" w:cs="Calibri" w:eastAsia="Calibri" w:hAnsi="Calibri"/>
                <w:b w:val="false"/>
                <w:bCs w:val="false"/>
                <w:color w:val="C9A84C"/>
                <w:sz w:val="19"/>
                <w:szCs w:val="19"/>
              </w:rPr>
              <w:t xml:space="preserve">30%</w:t>
            </w:r>
          </w:p>
        </w:tc>
        <w:tc>
          <w:tcPr>
            <w:tcW w:type="dxa" w:w="1400"/>
            <w:tcBorders>
              <w:top w:val="single" w:color="D8D8D8" w:sz="2"/>
              <w:left w:val="single" w:color="D8D8D8" w:sz="2"/>
              <w:bottom w:val="single" w:color="D8D8D8" w:sz="2"/>
              <w:right w:val="single" w:color="D8D8D8" w:sz="2"/>
            </w:tcBorders>
            <w:shd w:fill="FFFFFF" w:val="clear"/>
            <w:tcMar>
              <w:top w:type="dxa" w:w="90"/>
              <w:left w:type="dxa" w:w="80"/>
              <w:bottom w:type="dxa" w:w="90"/>
              <w:right w:type="dxa" w:w="120"/>
            </w:tcMar>
          </w:tcPr>
          <w:p>
            <w:pPr>
              <w:spacing w:after="0" w:before="0"/>
              <w:jc w:val="right"/>
            </w:pPr>
            <w:r>
              <w:rPr>
                <w:rFonts w:ascii="Calibri" w:cs="Calibri" w:eastAsia="Calibri" w:hAnsi="Calibri"/>
                <w:b/>
                <w:bCs/>
                <w:color w:val="1B3157"/>
                <w:sz w:val="19"/>
                <w:szCs w:val="19"/>
              </w:rPr>
              <w:t xml:space="preserve">1,20,000</w:t>
            </w:r>
          </w:p>
        </w:tc>
      </w:tr>
      <w:tr>
        <w:tc>
          <w:tcPr>
            <w:tcW w:type="dxa" w:w="6746"/>
            <w:tcBorders>
              <w:top w:val="single" w:color="D8D8D8" w:sz="2"/>
              <w:left w:val="single" w:color="D8D8D8" w:sz="2"/>
              <w:bottom w:val="single" w:color="D8D8D8" w:sz="2"/>
              <w:right w:val="single" w:color="D8D8D8" w:sz="2"/>
            </w:tcBorders>
            <w:shd w:fill="1B3157" w:val="clear"/>
            <w:tcMar>
              <w:top w:type="dxa" w:w="90"/>
              <w:left w:type="dxa" w:w="120"/>
              <w:bottom w:type="dxa" w:w="90"/>
              <w:right w:type="dxa" w:w="80"/>
            </w:tcMar>
          </w:tcPr>
          <w:p>
            <w:pPr>
              <w:spacing w:after="0" w:before="0"/>
            </w:pPr>
            <w:r>
              <w:rPr>
                <w:rFonts w:ascii="Calibri" w:cs="Calibri" w:eastAsia="Calibri" w:hAnsi="Calibri"/>
                <w:b/>
                <w:bCs/>
                <w:color w:val="FFFFFF"/>
                <w:sz w:val="19"/>
                <w:szCs w:val="19"/>
              </w:rPr>
              <w:t xml:space="preserve">Total</w:t>
            </w:r>
          </w:p>
        </w:tc>
        <w:tc>
          <w:tcPr>
            <w:tcW w:type="dxa" w:w="1600"/>
            <w:tcBorders>
              <w:top w:val="single" w:color="D8D8D8" w:sz="2"/>
              <w:left w:val="single" w:color="D8D8D8" w:sz="2"/>
              <w:bottom w:val="single" w:color="D8D8D8" w:sz="2"/>
              <w:right w:val="single" w:color="D8D8D8" w:sz="2"/>
            </w:tcBorders>
            <w:shd w:fill="1B3157" w:val="clear"/>
            <w:tcMar>
              <w:top w:type="dxa" w:w="90"/>
              <w:left w:type="dxa" w:w="80"/>
              <w:bottom w:type="dxa" w:w="90"/>
              <w:right w:type="dxa" w:w="80"/>
            </w:tcMar>
          </w:tcPr>
          <w:p>
            <w:pPr>
              <w:spacing w:after="0" w:before="0"/>
              <w:jc w:val="center"/>
            </w:pPr>
            <w:r>
              <w:rPr>
                <w:rFonts w:ascii="Calibri" w:cs="Calibri" w:eastAsia="Calibri" w:hAnsi="Calibri"/>
                <w:b/>
                <w:bCs/>
                <w:color w:val="FFFFFF"/>
                <w:sz w:val="19"/>
                <w:szCs w:val="19"/>
              </w:rPr>
              <w:t xml:space="preserve">100%</w:t>
            </w:r>
          </w:p>
        </w:tc>
        <w:tc>
          <w:tcPr>
            <w:tcW w:type="dxa" w:w="1400"/>
            <w:tcBorders>
              <w:top w:val="single" w:color="D8D8D8" w:sz="2"/>
              <w:left w:val="single" w:color="D8D8D8" w:sz="2"/>
              <w:bottom w:val="single" w:color="D8D8D8" w:sz="2"/>
              <w:right w:val="single" w:color="D8D8D8" w:sz="2"/>
            </w:tcBorders>
            <w:shd w:fill="1B3157" w:val="clear"/>
            <w:tcMar>
              <w:top w:type="dxa" w:w="90"/>
              <w:left w:type="dxa" w:w="80"/>
              <w:bottom w:type="dxa" w:w="90"/>
              <w:right w:type="dxa" w:w="120"/>
            </w:tcMar>
          </w:tcPr>
          <w:p>
            <w:pPr>
              <w:spacing w:after="0" w:before="0"/>
              <w:jc w:val="right"/>
            </w:pPr>
            <w:r>
              <w:rPr>
                <w:rFonts w:ascii="Calibri" w:cs="Calibri" w:eastAsia="Calibri" w:hAnsi="Calibri"/>
                <w:b/>
                <w:bCs/>
                <w:color w:val="FFFFFF"/>
                <w:sz w:val="19"/>
                <w:szCs w:val="19"/>
              </w:rPr>
              <w:t xml:space="preserve">4,00,000</w:t>
            </w:r>
          </w:p>
        </w:tc>
      </w:tr>
    </w:tbl>
    <w:p>
      <w:pPr>
        <w:spacing w:after="200" w:before="0"/>
      </w:pPr>
      <w:r>
        <w:t xml:space="preserve"/>
      </w:r>
    </w:p>
    <w:p>
      <w:pPr>
        <w:pBdr>
          <w:bottom w:val="single" w:color="C9A84C" w:sz="12" w:space="4"/>
        </w:pBdr>
        <w:spacing w:after="140" w:before="300"/>
      </w:pPr>
      <w:r>
        <w:rPr>
          <w:rFonts w:ascii="Calibri" w:cs="Calibri" w:eastAsia="Calibri" w:hAnsi="Calibri"/>
          <w:b/>
          <w:bCs/>
          <w:color w:val="1B3157"/>
          <w:sz w:val="30"/>
          <w:szCs w:val="30"/>
        </w:rPr>
        <w:t xml:space="preserve">6.  What is Included</w:t>
      </w:r>
    </w:p>
    <w:p>
      <w:pPr>
        <w:spacing w:after="60" w:before="0"/>
      </w:pPr>
      <w:r>
        <w:t xml:space="preserve"/>
      </w:r>
    </w:p>
    <w:p>
      <w:pPr>
        <w:pStyle w:val="ListParagraph"/>
        <w:numPr>
          <w:ilvl w:val="0"/>
          <w:numId w:val="2"/>
        </w:numPr>
        <w:spacing w:after="30" w:before="30"/>
      </w:pPr>
      <w:r>
        <w:rPr>
          <w:rFonts w:ascii="Calibri" w:cs="Calibri" w:eastAsia="Calibri" w:hAnsi="Calibri"/>
          <w:color w:val="333333"/>
          <w:sz w:val="20"/>
          <w:szCs w:val="20"/>
        </w:rPr>
        <w:t xml:space="preserve">Full ownership of the software upon final payment</w:t>
      </w:r>
    </w:p>
    <w:p>
      <w:pPr>
        <w:pStyle w:val="ListParagraph"/>
        <w:numPr>
          <w:ilvl w:val="0"/>
          <w:numId w:val="2"/>
        </w:numPr>
        <w:spacing w:after="30" w:before="30"/>
      </w:pPr>
      <w:r>
        <w:rPr>
          <w:rFonts w:ascii="Calibri" w:cs="Calibri" w:eastAsia="Calibri" w:hAnsi="Calibri"/>
          <w:color w:val="333333"/>
          <w:sz w:val="20"/>
          <w:szCs w:val="20"/>
        </w:rPr>
        <w:t xml:space="preserve">Setup and installation on your server</w:t>
      </w:r>
    </w:p>
    <w:p>
      <w:pPr>
        <w:pStyle w:val="ListParagraph"/>
        <w:numPr>
          <w:ilvl w:val="0"/>
          <w:numId w:val="2"/>
        </w:numPr>
        <w:spacing w:after="30" w:before="30"/>
      </w:pPr>
      <w:r>
        <w:rPr>
          <w:rFonts w:ascii="Calibri" w:cs="Calibri" w:eastAsia="Calibri" w:hAnsi="Calibri"/>
          <w:color w:val="333333"/>
          <w:sz w:val="20"/>
          <w:szCs w:val="20"/>
        </w:rPr>
        <w:t xml:space="preserve">Training for admins and staff</w:t>
      </w:r>
    </w:p>
    <w:p>
      <w:pPr>
        <w:pStyle w:val="ListParagraph"/>
        <w:numPr>
          <w:ilvl w:val="0"/>
          <w:numId w:val="2"/>
        </w:numPr>
        <w:spacing w:after="30" w:before="30"/>
      </w:pPr>
      <w:r>
        <w:rPr>
          <w:rFonts w:ascii="Calibri" w:cs="Calibri" w:eastAsia="Calibri" w:hAnsi="Calibri"/>
          <w:color w:val="333333"/>
          <w:sz w:val="20"/>
          <w:szCs w:val="20"/>
        </w:rPr>
        <w:t xml:space="preserve">Easy to understand user guides</w:t>
      </w:r>
    </w:p>
    <w:p>
      <w:pPr>
        <w:pStyle w:val="ListParagraph"/>
        <w:numPr>
          <w:ilvl w:val="0"/>
          <w:numId w:val="2"/>
        </w:numPr>
        <w:spacing w:after="30" w:before="30"/>
      </w:pPr>
      <w:r>
        <w:rPr>
          <w:rFonts w:ascii="Calibri" w:cs="Calibri" w:eastAsia="Calibri" w:hAnsi="Calibri"/>
          <w:color w:val="333333"/>
          <w:sz w:val="20"/>
          <w:szCs w:val="20"/>
        </w:rPr>
        <w:t xml:space="preserve">60 days of free technical support after launch to fix any bugs</w:t>
      </w:r>
    </w:p>
    <w:p>
      <w:pPr>
        <w:pStyle w:val="ListParagraph"/>
        <w:numPr>
          <w:ilvl w:val="0"/>
          <w:numId w:val="2"/>
        </w:numPr>
        <w:spacing w:after="30" w:before="30"/>
      </w:pPr>
      <w:r>
        <w:rPr>
          <w:rFonts w:ascii="Calibri" w:cs="Calibri" w:eastAsia="Calibri" w:hAnsi="Calibri"/>
          <w:color w:val="333333"/>
          <w:sz w:val="20"/>
          <w:szCs w:val="20"/>
        </w:rPr>
        <w:t xml:space="preserve">Ready to install Admin and Yard Supervisor mobile apps for Android and iOS</w:t>
      </w:r>
    </w:p>
    <w:p>
      <w:pPr>
        <w:spacing w:after="200" w:before="0"/>
      </w:pPr>
      <w:r>
        <w:t xml:space="preserve"/>
      </w:r>
    </w:p>
    <w:p>
      <w:pPr>
        <w:pBdr>
          <w:bottom w:val="single" w:color="C9A84C" w:sz="12" w:space="4"/>
        </w:pBdr>
        <w:spacing w:after="140" w:before="300"/>
      </w:pPr>
      <w:r>
        <w:rPr>
          <w:rFonts w:ascii="Calibri" w:cs="Calibri" w:eastAsia="Calibri" w:hAnsi="Calibri"/>
          <w:b/>
          <w:bCs/>
          <w:color w:val="1B3157"/>
          <w:sz w:val="30"/>
          <w:szCs w:val="30"/>
        </w:rPr>
        <w:t xml:space="preserve">7.  What is Not Included (quoted separately)</w:t>
      </w:r>
    </w:p>
    <w:p>
      <w:pPr>
        <w:spacing w:after="60" w:before="0"/>
      </w:pPr>
      <w:r>
        <w:t xml:space="preserve"/>
      </w:r>
    </w:p>
    <w:p>
      <w:pPr>
        <w:pStyle w:val="ListParagraph"/>
        <w:numPr>
          <w:ilvl w:val="0"/>
          <w:numId w:val="2"/>
        </w:numPr>
        <w:spacing w:after="30" w:before="30"/>
      </w:pPr>
      <w:r>
        <w:rPr>
          <w:rFonts w:ascii="Calibri" w:cs="Calibri" w:eastAsia="Calibri" w:hAnsi="Calibri"/>
          <w:color w:val="333333"/>
          <w:sz w:val="20"/>
          <w:szCs w:val="20"/>
        </w:rPr>
        <w:t xml:space="preserve">Fees for publishing the apps on the Google Play Store or Apple App Store (client must own these accounts)</w:t>
      </w:r>
    </w:p>
    <w:p>
      <w:pPr>
        <w:pStyle w:val="ListParagraph"/>
        <w:numPr>
          <w:ilvl w:val="0"/>
          <w:numId w:val="2"/>
        </w:numPr>
        <w:spacing w:after="30" w:before="30"/>
      </w:pPr>
      <w:r>
        <w:rPr>
          <w:rFonts w:ascii="Calibri" w:cs="Calibri" w:eastAsia="Calibri" w:hAnsi="Calibri"/>
          <w:color w:val="333333"/>
          <w:sz w:val="20"/>
          <w:szCs w:val="20"/>
        </w:rPr>
        <w:t xml:space="preserve">Any new features or major changes requested beyond what is listed in this document</w:t>
      </w:r>
    </w:p>
    <w:p>
      <w:pPr>
        <w:spacing w:after="200" w:before="0"/>
      </w:pPr>
      <w:r>
        <w:t xml:space="preserve"/>
      </w:r>
    </w:p>
    <w:p>
      <w:pPr>
        <w:pBdr>
          <w:bottom w:val="single" w:color="C9A84C" w:sz="12" w:space="4"/>
        </w:pBdr>
        <w:spacing w:after="140" w:before="300"/>
      </w:pPr>
      <w:r>
        <w:rPr>
          <w:rFonts w:ascii="Calibri" w:cs="Calibri" w:eastAsia="Calibri" w:hAnsi="Calibri"/>
          <w:b/>
          <w:bCs/>
          <w:color w:val="1B3157"/>
          <w:sz w:val="30"/>
          <w:szCs w:val="30"/>
        </w:rPr>
        <w:t xml:space="preserve">8.  Assumptions</w:t>
      </w:r>
    </w:p>
    <w:p>
      <w:pPr>
        <w:spacing w:after="60" w:before="0"/>
      </w:pPr>
      <w:r>
        <w:t xml:space="preserve"/>
      </w:r>
    </w:p>
    <w:p>
      <w:pPr>
        <w:pStyle w:val="ListParagraph"/>
        <w:numPr>
          <w:ilvl w:val="0"/>
          <w:numId w:val="2"/>
        </w:numPr>
        <w:spacing w:after="30" w:before="30"/>
      </w:pPr>
      <w:r>
        <w:rPr>
          <w:rFonts w:ascii="Calibri" w:cs="Calibri" w:eastAsia="Calibri" w:hAnsi="Calibri"/>
          <w:color w:val="333333"/>
          <w:sz w:val="20"/>
          <w:szCs w:val="20"/>
        </w:rPr>
        <w:t xml:space="preserve">This quotation covers the features exactly as they have been designed and built.</w:t>
      </w:r>
    </w:p>
    <w:p>
      <w:pPr>
        <w:pStyle w:val="ListParagraph"/>
        <w:numPr>
          <w:ilvl w:val="0"/>
          <w:numId w:val="2"/>
        </w:numPr>
        <w:spacing w:after="30" w:before="30"/>
      </w:pPr>
      <w:r>
        <w:rPr>
          <w:rFonts w:ascii="Calibri" w:cs="Calibri" w:eastAsia="Calibri" w:hAnsi="Calibri"/>
          <w:color w:val="333333"/>
          <w:sz w:val="20"/>
          <w:szCs w:val="20"/>
        </w:rPr>
        <w:t xml:space="preserve">The client will provide the initial data (like customer lists and rates) and provide timely feedback during testing.</w:t>
      </w:r>
    </w:p>
    <w:p>
      <w:pPr>
        <w:pStyle w:val="ListParagraph"/>
        <w:numPr>
          <w:ilvl w:val="0"/>
          <w:numId w:val="2"/>
        </w:numPr>
        <w:spacing w:after="30" w:before="30"/>
      </w:pPr>
      <w:r>
        <w:rPr>
          <w:rFonts w:ascii="Calibri" w:cs="Calibri" w:eastAsia="Calibri" w:hAnsi="Calibri"/>
          <w:color w:val="333333"/>
          <w:sz w:val="20"/>
          <w:szCs w:val="20"/>
        </w:rPr>
        <w:t xml:space="preserve">The client is responsible for paying for their own server hosting and any necessary app store accounts.</w:t>
      </w:r>
    </w:p>
    <w:p>
      <w:pPr>
        <w:spacing w:after="200" w:before="0"/>
      </w:pPr>
      <w:r>
        <w:t xml:space="preserve"/>
      </w:r>
    </w:p>
    <w:p>
      <w:pPr>
        <w:pBdr>
          <w:bottom w:val="single" w:color="C9A84C" w:sz="12" w:space="4"/>
        </w:pBdr>
        <w:spacing w:after="140" w:before="300"/>
      </w:pPr>
      <w:r>
        <w:rPr>
          <w:rFonts w:ascii="Calibri" w:cs="Calibri" w:eastAsia="Calibri" w:hAnsi="Calibri"/>
          <w:b/>
          <w:bCs/>
          <w:color w:val="1B3157"/>
          <w:sz w:val="30"/>
          <w:szCs w:val="30"/>
        </w:rPr>
        <w:t xml:space="preserve">9.  Why This Price?</w:t>
      </w:r>
    </w:p>
    <w:p>
      <w:pPr>
        <w:spacing w:after="60" w:before="0"/>
      </w:pPr>
      <w:r>
        <w:t xml:space="preserve"/>
      </w:r>
    </w:p>
    <w:p>
      <w:pPr>
        <w:spacing w:after="100" w:before="0"/>
      </w:pPr>
      <w:r>
        <w:rPr>
          <w:rFonts w:ascii="Calibri" w:cs="Calibri" w:eastAsia="Calibri" w:hAnsi="Calibri"/>
          <w:color w:val="333333"/>
          <w:sz w:val="20"/>
          <w:szCs w:val="20"/>
        </w:rPr>
        <w:t xml:space="preserve">The ₹4,00,000 price tag is offered as a long term partnership rate. A system of this massive scale, including web, desktop, two dedicated mobile applications (Admin and Yard Supervisor), in-app chat, advanced security, and comprehensive business management features, would typically cost between ₹6 to ₹7 lakhs in the open market. This price reflects our commitment to building a lasting relationship with Canaan and supporting your business growth.</w:t>
      </w:r>
    </w:p>
    <w:p>
      <w:pPr>
        <w:spacing w:after="200" w:before="0"/>
      </w:pPr>
      <w:r>
        <w:t xml:space="preserve"/>
      </w:r>
    </w:p>
    <w:p>
      <w:pPr>
        <w:pBdr>
          <w:bottom w:val="single" w:color="C9A84C" w:sz="12" w:space="4"/>
        </w:pBdr>
        <w:spacing w:after="140" w:before="300"/>
      </w:pPr>
      <w:r>
        <w:rPr>
          <w:rFonts w:ascii="Calibri" w:cs="Calibri" w:eastAsia="Calibri" w:hAnsi="Calibri"/>
          <w:b/>
          <w:bCs/>
          <w:color w:val="1B3157"/>
          <w:sz w:val="30"/>
          <w:szCs w:val="30"/>
        </w:rPr>
        <w:t xml:space="preserve">10.  Acceptance</w:t>
      </w:r>
    </w:p>
    <w:p>
      <w:pPr>
        <w:spacing w:after="60" w:before="0"/>
      </w:pPr>
      <w:r>
        <w:t xml:space="preserve"/>
      </w:r>
    </w:p>
    <w:p>
      <w:pPr>
        <w:spacing w:after="120" w:before="0"/>
      </w:pPr>
      <w:r>
        <w:rPr>
          <w:rFonts w:ascii="Calibri" w:cs="Calibri" w:eastAsia="Calibri" w:hAnsi="Calibri"/>
          <w:color w:val="333333"/>
          <w:sz w:val="20"/>
          <w:szCs w:val="20"/>
        </w:rPr>
        <w:t xml:space="preserve">Kindly confirm acceptance by signing below or replying to this quotation with written 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D8D8D8" w:sz="2"/>
              <w:left w:val="single" w:color="D8D8D8" w:sz="2"/>
              <w:bottom w:val="single" w:color="D8D8D8" w:sz="2"/>
              <w:right w:val="single" w:color="D8D8D8" w:sz="2"/>
            </w:tcBorders>
            <w:shd w:fill="1B3157" w:val="clear"/>
            <w:tcMar>
              <w:top w:type="dxa" w:w="90"/>
              <w:left w:type="dxa" w:w="160"/>
              <w:bottom w:type="dxa" w:w="90"/>
              <w:right w:type="dxa" w:w="120"/>
            </w:tcMar>
          </w:tcPr>
          <w:p>
            <w:pPr>
              <w:spacing w:after="0" w:before="0"/>
            </w:pPr>
            <w:r>
              <w:rPr>
                <w:rFonts w:ascii="Calibri" w:cs="Calibri" w:eastAsia="Calibri" w:hAnsi="Calibri"/>
                <w:b/>
                <w:bCs/>
                <w:color w:val="FFFFFF"/>
                <w:sz w:val="19"/>
                <w:szCs w:val="19"/>
              </w:rPr>
              <w:t xml:space="preserve">For Canaan Global International</w:t>
            </w:r>
          </w:p>
        </w:tc>
        <w:tc>
          <w:tcPr>
            <w:tcW w:type="dxa" w:w="4873"/>
            <w:tcBorders>
              <w:top w:val="single" w:color="D8D8D8" w:sz="2"/>
              <w:left w:val="single" w:color="D8D8D8" w:sz="2"/>
              <w:bottom w:val="single" w:color="D8D8D8" w:sz="2"/>
              <w:right w:val="single" w:color="D8D8D8" w:sz="2"/>
            </w:tcBorders>
            <w:shd w:fill="1B3157" w:val="clear"/>
            <w:tcMar>
              <w:top w:type="dxa" w:w="90"/>
              <w:left w:type="dxa" w:w="120"/>
              <w:bottom w:type="dxa" w:w="90"/>
              <w:right w:type="dxa" w:w="160"/>
            </w:tcMar>
          </w:tcPr>
          <w:p>
            <w:pPr>
              <w:spacing w:after="0" w:before="0"/>
            </w:pPr>
            <w:r>
              <w:rPr>
                <w:rFonts w:ascii="Calibri" w:cs="Calibri" w:eastAsia="Calibri" w:hAnsi="Calibri"/>
                <w:b/>
                <w:bCs/>
                <w:color w:val="FFFFFF"/>
                <w:sz w:val="19"/>
                <w:szCs w:val="19"/>
              </w:rPr>
              <w:t xml:space="preserve">Developer</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60"/>
              <w:bottom w:type="dxa" w:w="80"/>
              <w:right w:type="dxa" w:w="120"/>
            </w:tcMar>
          </w:tcPr>
          <w:p>
            <w:pPr>
              <w:spacing w:after="0" w:before="0"/>
            </w:pPr>
            <w:r>
              <w:rPr>
                <w:rFonts w:ascii="Calibri" w:cs="Calibri" w:eastAsia="Calibri" w:hAnsi="Calibri"/>
                <w:color w:val="333333"/>
                <w:sz w:val="19"/>
                <w:szCs w:val="19"/>
              </w:rPr>
              <w:t xml:space="preserve">Name: ____________________</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60"/>
            </w:tcMar>
          </w:tcPr>
          <w:p>
            <w:pPr>
              <w:spacing w:after="0" w:before="0"/>
            </w:pPr>
            <w:r>
              <w:rPr>
                <w:rFonts w:ascii="Calibri" w:cs="Calibri" w:eastAsia="Calibri" w:hAnsi="Calibri"/>
                <w:color w:val="333333"/>
                <w:sz w:val="19"/>
                <w:szCs w:val="19"/>
              </w:rPr>
              <w:t xml:space="preserve">Name: ____________________</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60"/>
              <w:bottom w:type="dxa" w:w="80"/>
              <w:right w:type="dxa" w:w="120"/>
            </w:tcMar>
          </w:tcPr>
          <w:p>
            <w:pPr>
              <w:spacing w:after="0" w:before="0"/>
            </w:pPr>
            <w:r>
              <w:rPr>
                <w:rFonts w:ascii="Calibri" w:cs="Calibri" w:eastAsia="Calibri" w:hAnsi="Calibri"/>
                <w:color w:val="333333"/>
                <w:sz w:val="19"/>
                <w:szCs w:val="19"/>
              </w:rPr>
              <w:t xml:space="preserve">Signature: _______________</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60"/>
            </w:tcMar>
          </w:tcPr>
          <w:p>
            <w:pPr>
              <w:spacing w:after="0" w:before="0"/>
            </w:pPr>
            <w:r>
              <w:rPr>
                <w:rFonts w:ascii="Calibri" w:cs="Calibri" w:eastAsia="Calibri" w:hAnsi="Calibri"/>
                <w:color w:val="333333"/>
                <w:sz w:val="19"/>
                <w:szCs w:val="19"/>
              </w:rPr>
              <w:t xml:space="preserve">Signature: _______________</w:t>
            </w:r>
          </w:p>
        </w:tc>
      </w:tr>
      <w:tr>
        <w:tc>
          <w:tcPr>
            <w:tcW w:type="dxa" w:w="4873"/>
            <w:tcBorders>
              <w:top w:val="single" w:color="D8D8D8" w:sz="2"/>
              <w:left w:val="single" w:color="D8D8D8" w:sz="2"/>
              <w:bottom w:val="single" w:color="D8D8D8" w:sz="2"/>
              <w:right w:val="single" w:color="D8D8D8" w:sz="2"/>
            </w:tcBorders>
            <w:shd w:fill="FFFFFF" w:val="clear"/>
            <w:tcMar>
              <w:top w:type="dxa" w:w="80"/>
              <w:left w:type="dxa" w:w="160"/>
              <w:bottom w:type="dxa" w:w="80"/>
              <w:right w:type="dxa" w:w="120"/>
            </w:tcMar>
          </w:tcPr>
          <w:p>
            <w:pPr>
              <w:spacing w:after="0" w:before="0"/>
            </w:pPr>
            <w:r>
              <w:rPr>
                <w:rFonts w:ascii="Calibri" w:cs="Calibri" w:eastAsia="Calibri" w:hAnsi="Calibri"/>
                <w:color w:val="333333"/>
                <w:sz w:val="19"/>
                <w:szCs w:val="19"/>
              </w:rPr>
              <w:t xml:space="preserve">Date: ____________________</w:t>
            </w:r>
          </w:p>
        </w:tc>
        <w:tc>
          <w:tcPr>
            <w:tcW w:type="dxa" w:w="4873"/>
            <w:tcBorders>
              <w:top w:val="single" w:color="D8D8D8" w:sz="2"/>
              <w:left w:val="single" w:color="D8D8D8" w:sz="2"/>
              <w:bottom w:val="single" w:color="D8D8D8" w:sz="2"/>
              <w:right w:val="single" w:color="D8D8D8" w:sz="2"/>
            </w:tcBorders>
            <w:shd w:fill="F5F5F5" w:val="clear"/>
            <w:tcMar>
              <w:top w:type="dxa" w:w="80"/>
              <w:left w:type="dxa" w:w="120"/>
              <w:bottom w:type="dxa" w:w="80"/>
              <w:right w:type="dxa" w:w="160"/>
            </w:tcMar>
          </w:tcPr>
          <w:p>
            <w:pPr>
              <w:spacing w:after="0" w:before="0"/>
            </w:pPr>
            <w:r>
              <w:rPr>
                <w:rFonts w:ascii="Calibri" w:cs="Calibri" w:eastAsia="Calibri" w:hAnsi="Calibri"/>
                <w:color w:val="333333"/>
                <w:sz w:val="19"/>
                <w:szCs w:val="19"/>
              </w:rPr>
              <w:t xml:space="preserve">Date: ____________________</w:t>
            </w:r>
          </w:p>
        </w:tc>
      </w:tr>
    </w:tbl>
    <w:p>
      <w:pPr>
        <w:spacing w:after="300" w:before="0"/>
      </w:pPr>
      <w:r>
        <w:t xml:space="preserve"/>
      </w:r>
    </w:p>
    <w:p>
      <w:pPr>
        <w:spacing w:after="0" w:before="0"/>
        <w:jc w:val="center"/>
      </w:pPr>
      <w:r>
        <w:rPr>
          <w:rFonts w:ascii="Calibri" w:cs="Calibri" w:eastAsia="Calibri" w:hAnsi="Calibri"/>
          <w:color w:val="555555"/>
          <w:sz w:val="20"/>
          <w:szCs w:val="20"/>
        </w:rPr>
        <w:t xml:space="preserve">Thank you for the opportunity and the trust placed in this partnership. I look forward to supporting Canaan's growth with this platform and beyond.</w:t>
      </w:r>
    </w:p>
    <w:p>
      <w:pPr>
        <w:spacing w:after="200" w:before="0"/>
      </w:pPr>
      <w:r>
        <w:t xml:space="preserve"/>
      </w:r>
    </w:p>
    <w:p>
      <w:pPr>
        <w:pBdr>
          <w:top w:val="single" w:color="CCCCCC" w:sz="4" w:space="6"/>
        </w:pBdr>
        <w:spacing w:after="40" w:before="80"/>
        <w:jc w:val="right"/>
      </w:pPr>
      <w:r>
        <w:rPr>
          <w:rFonts w:ascii="Calibri" w:cs="Calibri" w:eastAsia="Calibri" w:hAnsi="Calibri"/>
          <w:b/>
          <w:bCs/>
          <w:color w:val="1B3157"/>
          <w:sz w:val="24"/>
          <w:szCs w:val="24"/>
        </w:rPr>
        <w:t xml:space="preserve">Independent Software Developer</w:t>
      </w:r>
    </w:p>
    <w:p>
      <w:pPr>
        <w:spacing w:after="0" w:before="0"/>
        <w:jc w:val="right"/>
      </w:pPr>
      <w:r>
        <w:rPr>
          <w:rFonts w:ascii="Calibri" w:cs="Calibri" w:eastAsia="Calibri" w:hAnsi="Calibri"/>
          <w:color w:val="555555"/>
          <w:sz w:val="20"/>
          <w:szCs w:val="20"/>
        </w:rPr>
        <w:t xml:space="preserve">Ref: CAN-ERP-2026-002  ·  08 August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746"/>
      </w:tabs>
      <w:spacing w:after="0" w:before="60"/>
    </w:pPr>
    <w:r>
      <w:rPr>
        <w:rFonts w:ascii="Calibri" w:cs="Calibri" w:eastAsia="Calibri" w:hAnsi="Calibri"/>
        <w:color w:val="888888"/>
        <w:sz w:val="14"/>
        <w:szCs w:val="14"/>
      </w:rPr>
      <w:t xml:space="preserve">Confidential  ·  Ref: CAN-ERP-2026-002</w:t>
    </w:r>
    <w:r>
      <w:rPr>
        <w:rFonts w:ascii="Calibri" w:cs="Calibri" w:eastAsia="Calibri" w:hAnsi="Calibri"/>
        <w:color w:val="888888"/>
        <w:sz w:val="14"/>
        <w:szCs w:val="14"/>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spacing w:after="80" w:before="0"/>
    </w:pPr>
    <w:r>
      <w:rPr>
        <w:rFonts w:ascii="Calibri" w:cs="Calibri" w:eastAsia="Calibri" w:hAnsi="Calibri"/>
        <w:color w:val="888888"/>
        <w:sz w:val="14"/>
        <w:szCs w:val="14"/>
      </w:rPr>
      <w:t xml:space="preserve">QUOTATION  ·  CANAAN GLOBAL INTERNATIONAL</w:t>
    </w:r>
    <w:r>
      <w:rPr>
        <w:rFonts w:ascii="Calibri" w:cs="Calibri" w:eastAsia="Calibri" w:hAnsi="Calibri"/>
        <w:sz w:val="14"/>
        <w:szCs w:val="14"/>
      </w:rPr>
      <w:t xml:space="preserve">	</w:t>
    </w:r>
    <w:r>
      <w:rPr>
        <w:rFonts w:ascii="Calibri" w:cs="Calibri" w:eastAsia="Calibri" w:hAnsi="Calibri"/>
        <w:color w:val="888888"/>
        <w:sz w:val="14"/>
        <w:szCs w:val="14"/>
      </w:rPr>
      <w:t xml:space="preserve">08 August 2026</w:t>
    </w:r>
  </w:p>
  <w:p>
    <w:pPr>
      <w:pBdr>
        <w:bottom w:val="single" w:color="CCCCCC" w:sz="4"/>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color w:val="C9A84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2026-09-23T09:54:05.511Z</dcterms:created>
  <dcterms:modified xsi:type="dcterms:W3CDTF">2026-09-23T09:54:05.516Z</dcterms:modified>
</cp:coreProperties>
</file>

<file path=docProps/custom.xml><?xml version="1.0" encoding="utf-8"?>
<Properties xmlns="http://schemas.openxmlformats.org/officeDocument/2006/custom-properties" xmlns:vt="http://schemas.openxmlformats.org/officeDocument/2006/docPropsVTypes"/>
</file>