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B0E" w:rsidRPr="00DB5AA6" w:rsidRDefault="00913B0E" w:rsidP="00913B0E">
      <w:pPr>
        <w:jc w:val="center"/>
        <w:rPr>
          <w:rFonts w:ascii="Verdana" w:hAnsi="Verdana" w:cs="Arial"/>
        </w:rPr>
      </w:pPr>
      <w:bookmarkStart w:id="0" w:name="_GoBack"/>
      <w:bookmarkEnd w:id="0"/>
      <w:r w:rsidRPr="00DB5AA6">
        <w:rPr>
          <w:rFonts w:ascii="Verdana" w:hAnsi="Verdana" w:cs="Arial"/>
        </w:rPr>
        <w:t>Guía para la educación en el trabajo. Terreno docente.</w:t>
      </w:r>
    </w:p>
    <w:tbl>
      <w:tblPr>
        <w:tblW w:w="9371" w:type="dxa"/>
        <w:tblInd w:w="-639" w:type="dxa"/>
        <w:tblCellMar>
          <w:left w:w="70" w:type="dxa"/>
          <w:right w:w="70" w:type="dxa"/>
        </w:tblCellMar>
        <w:tblLook w:val="04A0" w:firstRow="1" w:lastRow="0" w:firstColumn="1" w:lastColumn="0" w:noHBand="0" w:noVBand="1"/>
      </w:tblPr>
      <w:tblGrid>
        <w:gridCol w:w="595"/>
        <w:gridCol w:w="8776"/>
      </w:tblGrid>
      <w:tr w:rsidR="00C91FD4" w:rsidRPr="00C91FD4" w:rsidTr="00C91FD4">
        <w:trPr>
          <w:trHeight w:val="28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 </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rPr>
                <w:rFonts w:ascii="Verdana" w:eastAsia="Times New Roman" w:hAnsi="Verdana" w:cs="Calibri"/>
                <w:b/>
                <w:bCs/>
                <w:i/>
                <w:iCs/>
                <w:color w:val="000000"/>
                <w:sz w:val="20"/>
                <w:szCs w:val="20"/>
                <w:lang w:eastAsia="es-ES"/>
              </w:rPr>
            </w:pPr>
            <w:r w:rsidRPr="00C91FD4">
              <w:rPr>
                <w:rFonts w:ascii="Verdana" w:eastAsia="Times New Roman" w:hAnsi="Verdana" w:cs="Calibri"/>
                <w:b/>
                <w:bCs/>
                <w:i/>
                <w:iCs/>
                <w:color w:val="000000"/>
                <w:sz w:val="20"/>
                <w:szCs w:val="20"/>
                <w:lang w:eastAsia="es-ES"/>
              </w:rPr>
              <w:t xml:space="preserve">Introducción </w:t>
            </w:r>
          </w:p>
        </w:tc>
      </w:tr>
      <w:tr w:rsidR="00C91FD4" w:rsidRPr="00C91FD4" w:rsidTr="00C91FD4">
        <w:trPr>
          <w:trHeight w:val="28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1</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Iniciar de forma organizada la visita de terreno. (En el horario planificado)</w:t>
            </w:r>
          </w:p>
        </w:tc>
      </w:tr>
      <w:tr w:rsidR="00C91FD4" w:rsidRPr="00C91FD4" w:rsidTr="00C91FD4">
        <w:trPr>
          <w:trHeight w:val="28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2</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Saludos y presentación de los miembros del equipo de trabajo presentes</w:t>
            </w:r>
          </w:p>
        </w:tc>
      </w:tr>
      <w:tr w:rsidR="00C91FD4" w:rsidRPr="00C91FD4" w:rsidTr="00C91FD4">
        <w:trPr>
          <w:trHeight w:val="28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3</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Solicitar el consentimiento al paciente y la familia</w:t>
            </w:r>
          </w:p>
        </w:tc>
      </w:tr>
      <w:tr w:rsidR="00C91FD4" w:rsidRPr="00C91FD4" w:rsidTr="00C91FD4">
        <w:trPr>
          <w:trHeight w:val="28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4</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Corroborar la presencia de los miembros del equipo (profesor, residentes, internos, estudiantes, enfermera)</w:t>
            </w:r>
          </w:p>
        </w:tc>
      </w:tr>
      <w:tr w:rsidR="00C91FD4" w:rsidRPr="00C91FD4" w:rsidTr="00C91FD4">
        <w:trPr>
          <w:trHeight w:val="28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5</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Corroborar adecuado porte y aspecto de los participantes.</w:t>
            </w:r>
          </w:p>
        </w:tc>
      </w:tr>
      <w:tr w:rsidR="00C91FD4" w:rsidRPr="00C91FD4" w:rsidTr="00C91FD4">
        <w:trPr>
          <w:trHeight w:val="28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6</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 xml:space="preserve">Realizar trabajo político ideológico </w:t>
            </w:r>
          </w:p>
        </w:tc>
      </w:tr>
      <w:tr w:rsidR="00C91FD4" w:rsidRPr="00C91FD4" w:rsidTr="00C91FD4">
        <w:trPr>
          <w:trHeight w:val="28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7</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Enunciar el tema a desarrollar durante el terreno docente</w:t>
            </w:r>
          </w:p>
        </w:tc>
      </w:tr>
      <w:tr w:rsidR="00C91FD4" w:rsidRPr="00C91FD4" w:rsidTr="00C91FD4">
        <w:trPr>
          <w:trHeight w:val="49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8</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 xml:space="preserve">Propiciar la motivación de la actividad (aspectos relacionados con historia de la medicina, epidemiológicos o sociales e importancia del terreno docente) </w:t>
            </w:r>
          </w:p>
        </w:tc>
      </w:tr>
      <w:tr w:rsidR="00C91FD4" w:rsidRPr="00C91FD4" w:rsidTr="00C91FD4">
        <w:trPr>
          <w:trHeight w:val="28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9</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 xml:space="preserve">Enunciar los objetivos </w:t>
            </w:r>
          </w:p>
        </w:tc>
      </w:tr>
      <w:tr w:rsidR="00C91FD4" w:rsidRPr="00C91FD4" w:rsidTr="00C91FD4">
        <w:trPr>
          <w:trHeight w:val="28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 </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rPr>
                <w:rFonts w:ascii="Verdana" w:eastAsia="Times New Roman" w:hAnsi="Verdana" w:cs="Calibri"/>
                <w:b/>
                <w:bCs/>
                <w:i/>
                <w:iCs/>
                <w:color w:val="000000"/>
                <w:sz w:val="20"/>
                <w:szCs w:val="20"/>
                <w:lang w:eastAsia="es-ES"/>
              </w:rPr>
            </w:pPr>
            <w:r w:rsidRPr="00C91FD4">
              <w:rPr>
                <w:rFonts w:ascii="Verdana" w:eastAsia="Times New Roman" w:hAnsi="Verdana" w:cs="Calibri"/>
                <w:b/>
                <w:bCs/>
                <w:i/>
                <w:iCs/>
                <w:color w:val="000000"/>
                <w:sz w:val="20"/>
                <w:szCs w:val="20"/>
                <w:lang w:eastAsia="es-ES"/>
              </w:rPr>
              <w:t xml:space="preserve">Desarrollo. </w:t>
            </w:r>
            <w:r w:rsidRPr="00C91FD4">
              <w:rPr>
                <w:rFonts w:ascii="Verdana" w:eastAsia="Times New Roman" w:hAnsi="Verdana" w:cs="Calibri"/>
                <w:color w:val="000000"/>
                <w:sz w:val="20"/>
                <w:szCs w:val="20"/>
                <w:lang w:eastAsia="es-ES"/>
              </w:rPr>
              <w:t>El profesor debe:</w:t>
            </w:r>
          </w:p>
        </w:tc>
      </w:tr>
      <w:tr w:rsidR="00C91FD4" w:rsidRPr="00C91FD4" w:rsidTr="00C91FD4">
        <w:trPr>
          <w:trHeight w:val="570"/>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1</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 xml:space="preserve">Explorar los conocimientos de los estudiantes sobre el tema a tratar en la visita de terreno según programa de la asignatura (fundamentación teórica de la habilidad) </w:t>
            </w:r>
          </w:p>
        </w:tc>
      </w:tr>
      <w:tr w:rsidR="00C91FD4" w:rsidRPr="00C91FD4" w:rsidTr="00C91FD4">
        <w:trPr>
          <w:trHeight w:val="28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2</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 xml:space="preserve">Explicar las tareas docentes relacionadas con las habilidades a desarrollar según el programa de la asignatura, en orden creciente de complejidad que tribute a los modos de actuación profesional.   Tener en cuenta que para el desarrollo de </w:t>
            </w:r>
            <w:proofErr w:type="gramStart"/>
            <w:r w:rsidRPr="00C91FD4">
              <w:rPr>
                <w:rFonts w:ascii="Verdana" w:eastAsia="Times New Roman" w:hAnsi="Verdana" w:cs="Calibri"/>
                <w:color w:val="000000"/>
                <w:sz w:val="20"/>
                <w:szCs w:val="20"/>
                <w:lang w:eastAsia="es-ES"/>
              </w:rPr>
              <w:t>las habilidad</w:t>
            </w:r>
            <w:proofErr w:type="gramEnd"/>
            <w:r w:rsidRPr="00C91FD4">
              <w:rPr>
                <w:rFonts w:ascii="Verdana" w:eastAsia="Times New Roman" w:hAnsi="Verdana" w:cs="Calibri"/>
                <w:color w:val="000000"/>
                <w:sz w:val="20"/>
                <w:szCs w:val="20"/>
                <w:lang w:eastAsia="es-ES"/>
              </w:rPr>
              <w:t xml:space="preserve"> se debe explicar a los estudiantes  las acciones a realizar y cada una de las operaciones que permite realizar esa acción.  </w:t>
            </w:r>
          </w:p>
        </w:tc>
      </w:tr>
      <w:tr w:rsidR="00C91FD4" w:rsidRPr="00C91FD4" w:rsidTr="00C91FD4">
        <w:trPr>
          <w:trHeight w:val="28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3</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 xml:space="preserve">Solicitar al estudiante el desarrollo de las tareas docentes relacionadas con las habilidades: </w:t>
            </w:r>
          </w:p>
        </w:tc>
      </w:tr>
      <w:tr w:rsidR="00C91FD4" w:rsidRPr="00C91FD4" w:rsidTr="00C91FD4">
        <w:trPr>
          <w:trHeight w:val="28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3.1</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 xml:space="preserve">Solicitar el consentimiento y establecer </w:t>
            </w:r>
            <w:proofErr w:type="spellStart"/>
            <w:r w:rsidRPr="00C91FD4">
              <w:rPr>
                <w:rFonts w:ascii="Verdana" w:eastAsia="Times New Roman" w:hAnsi="Verdana" w:cs="Calibri"/>
                <w:color w:val="000000"/>
                <w:sz w:val="20"/>
                <w:szCs w:val="20"/>
                <w:lang w:eastAsia="es-ES"/>
              </w:rPr>
              <w:t>rapport</w:t>
            </w:r>
            <w:proofErr w:type="spellEnd"/>
            <w:r w:rsidRPr="00C91FD4">
              <w:rPr>
                <w:rFonts w:ascii="Verdana" w:eastAsia="Times New Roman" w:hAnsi="Verdana" w:cs="Calibri"/>
                <w:color w:val="000000"/>
                <w:sz w:val="20"/>
                <w:szCs w:val="20"/>
                <w:lang w:eastAsia="es-ES"/>
              </w:rPr>
              <w:t xml:space="preserve"> con el paciente y la familia, teniendo en cuenta principios éticos</w:t>
            </w:r>
          </w:p>
        </w:tc>
      </w:tr>
      <w:tr w:rsidR="00C91FD4" w:rsidRPr="00C91FD4" w:rsidTr="00C91FD4">
        <w:trPr>
          <w:trHeight w:val="28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3.2</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Explicar el motivo de la visita</w:t>
            </w:r>
          </w:p>
        </w:tc>
      </w:tr>
      <w:tr w:rsidR="00C91FD4" w:rsidRPr="00C91FD4" w:rsidTr="00C91FD4">
        <w:trPr>
          <w:trHeight w:val="73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3.3</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 xml:space="preserve">Realizar entrevista individual que le permita al estudiante obtener la información para la confección de la historia clínica individual cuyo nivel de profundidad dependerá de los contenidos de los programas de estudio de las asignaturas según año académico de la carrera. </w:t>
            </w:r>
          </w:p>
        </w:tc>
      </w:tr>
      <w:tr w:rsidR="00C91FD4" w:rsidRPr="00C91FD4" w:rsidTr="00C91FD4">
        <w:trPr>
          <w:trHeight w:val="810"/>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3.4</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 xml:space="preserve">Realizar entrevista grupal que le permita al estudiante obtener la información para la confección de la historia clínica familiar, incluyendo la identificación de los factores de riesgo que inciden en el estado de salud de los miembros de la familia. </w:t>
            </w:r>
          </w:p>
        </w:tc>
      </w:tr>
      <w:tr w:rsidR="00C91FD4" w:rsidRPr="00C91FD4" w:rsidTr="00C91FD4">
        <w:trPr>
          <w:trHeight w:val="510"/>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3.5</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 xml:space="preserve">Realizar inspección de la vivienda, previa solicitud del consentimiento informado, que le permita corroborar la información obtenida en la entrevista individual y grupal.  </w:t>
            </w:r>
          </w:p>
        </w:tc>
      </w:tr>
      <w:tr w:rsidR="00C91FD4" w:rsidRPr="00C91FD4" w:rsidTr="00C91FD4">
        <w:trPr>
          <w:trHeight w:val="28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 xml:space="preserve">3.6 </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Realizar procederes como la medición de la tensión arterial, temperatura, frecuencia cardiaca y respiratoria y/o examen físico de los miembros de la familia acorde a sus enfermedades de base u otras enfermedades cuyo nivel de profundidad dependerá de las habilidades establecidas  en  los programas de estudio de las asignaturas según año académico de la carrera.</w:t>
            </w:r>
          </w:p>
        </w:tc>
      </w:tr>
      <w:tr w:rsidR="00C91FD4" w:rsidRPr="00C91FD4" w:rsidTr="00C91FD4">
        <w:trPr>
          <w:trHeight w:val="28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3.7</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Identificar hallazgos clínicos y argumentarlos según año académico de la carrera.</w:t>
            </w:r>
          </w:p>
        </w:tc>
      </w:tr>
      <w:tr w:rsidR="00C91FD4" w:rsidRPr="00C91FD4" w:rsidTr="00C91FD4">
        <w:trPr>
          <w:trHeight w:val="300"/>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3.8</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 xml:space="preserve">Realizar planteamientos diagnósticos y/o acerca de los factores de riesgo presentes en el individuo y la </w:t>
            </w:r>
            <w:proofErr w:type="gramStart"/>
            <w:r w:rsidRPr="00C91FD4">
              <w:rPr>
                <w:rFonts w:ascii="Verdana" w:eastAsia="Times New Roman" w:hAnsi="Verdana" w:cs="Calibri"/>
                <w:color w:val="000000"/>
                <w:sz w:val="20"/>
                <w:szCs w:val="20"/>
                <w:lang w:eastAsia="es-ES"/>
              </w:rPr>
              <w:t>familia .</w:t>
            </w:r>
            <w:proofErr w:type="gramEnd"/>
          </w:p>
        </w:tc>
      </w:tr>
      <w:tr w:rsidR="00C91FD4" w:rsidRPr="00C91FD4" w:rsidTr="00C91FD4">
        <w:trPr>
          <w:trHeight w:val="73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3.9</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Realizar propuestas de la conducta a seguir con cada miembro de la familia visitado según los factores de riesgos y/o diagnósticos planteados, teniendo en cuenta el enfoque preventivo de la conducta en la MGI y en orden creciente de complejidad que tribute a los modos de actuación profesional con acciones dirigidas al individuo, la familia, comunidad y medio ambiente</w:t>
            </w:r>
          </w:p>
        </w:tc>
      </w:tr>
      <w:tr w:rsidR="00C91FD4" w:rsidRPr="00C91FD4" w:rsidTr="00C91FD4">
        <w:trPr>
          <w:trHeight w:val="37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3.10</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 xml:space="preserve">Realizar valoraciones </w:t>
            </w:r>
            <w:proofErr w:type="spellStart"/>
            <w:r w:rsidRPr="00C91FD4">
              <w:rPr>
                <w:rFonts w:ascii="Verdana" w:eastAsia="Times New Roman" w:hAnsi="Verdana" w:cs="Calibri"/>
                <w:color w:val="000000"/>
                <w:sz w:val="20"/>
                <w:szCs w:val="20"/>
                <w:lang w:eastAsia="es-ES"/>
              </w:rPr>
              <w:t>pronósticas</w:t>
            </w:r>
            <w:proofErr w:type="spellEnd"/>
            <w:r w:rsidRPr="00C91FD4">
              <w:rPr>
                <w:rFonts w:ascii="Verdana" w:eastAsia="Times New Roman" w:hAnsi="Verdana" w:cs="Calibri"/>
                <w:color w:val="000000"/>
                <w:sz w:val="20"/>
                <w:szCs w:val="20"/>
                <w:lang w:eastAsia="es-ES"/>
              </w:rPr>
              <w:t>. Previsión y prevención de complicaciones</w:t>
            </w:r>
          </w:p>
        </w:tc>
      </w:tr>
      <w:tr w:rsidR="00C91FD4" w:rsidRPr="00C91FD4" w:rsidTr="00C91FD4">
        <w:trPr>
          <w:trHeight w:val="76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4</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El profesor debe verificar las habilidades desarrolladas por el estudiante, rectificando o señalando cualquier error u omisión, y realizando la demostración en caso de ser necesario. Revisar la calidad en la confección de la historia clínica</w:t>
            </w:r>
          </w:p>
        </w:tc>
      </w:tr>
      <w:tr w:rsidR="00C91FD4" w:rsidRPr="00C91FD4" w:rsidTr="00C91FD4">
        <w:trPr>
          <w:trHeight w:val="720"/>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lastRenderedPageBreak/>
              <w:t>5</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jc w:val="both"/>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 xml:space="preserve">Evaluar el desarrollo de las habilidades por parte del estudiante teniendo en cuenta además la disciplina, puntualidad, porte y </w:t>
            </w:r>
            <w:proofErr w:type="gramStart"/>
            <w:r w:rsidRPr="00C91FD4">
              <w:rPr>
                <w:rFonts w:ascii="Verdana" w:eastAsia="Times New Roman" w:hAnsi="Verdana" w:cs="Calibri"/>
                <w:color w:val="000000"/>
                <w:sz w:val="20"/>
                <w:szCs w:val="20"/>
                <w:lang w:eastAsia="es-ES"/>
              </w:rPr>
              <w:t>aspecto ,</w:t>
            </w:r>
            <w:proofErr w:type="gramEnd"/>
            <w:r w:rsidRPr="00C91FD4">
              <w:rPr>
                <w:rFonts w:ascii="Verdana" w:eastAsia="Times New Roman" w:hAnsi="Verdana" w:cs="Calibri"/>
                <w:color w:val="000000"/>
                <w:sz w:val="20"/>
                <w:szCs w:val="20"/>
                <w:lang w:eastAsia="es-ES"/>
              </w:rPr>
              <w:t xml:space="preserve"> así como  el desarrollo de valores demostrados por los mismos durante su desempeño.</w:t>
            </w:r>
          </w:p>
        </w:tc>
      </w:tr>
      <w:tr w:rsidR="00C91FD4" w:rsidRPr="00C91FD4" w:rsidTr="00C91FD4">
        <w:trPr>
          <w:trHeight w:val="28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 </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rPr>
                <w:rFonts w:ascii="Verdana" w:eastAsia="Times New Roman" w:hAnsi="Verdana" w:cs="Calibri"/>
                <w:b/>
                <w:bCs/>
                <w:i/>
                <w:iCs/>
                <w:color w:val="000000"/>
                <w:sz w:val="20"/>
                <w:szCs w:val="20"/>
                <w:lang w:eastAsia="es-ES"/>
              </w:rPr>
            </w:pPr>
            <w:r w:rsidRPr="00C91FD4">
              <w:rPr>
                <w:rFonts w:ascii="Verdana" w:eastAsia="Times New Roman" w:hAnsi="Verdana" w:cs="Calibri"/>
                <w:b/>
                <w:bCs/>
                <w:i/>
                <w:iCs/>
                <w:color w:val="000000"/>
                <w:sz w:val="20"/>
                <w:szCs w:val="20"/>
                <w:lang w:eastAsia="es-ES"/>
              </w:rPr>
              <w:t xml:space="preserve">Conclusiones </w:t>
            </w:r>
          </w:p>
        </w:tc>
      </w:tr>
      <w:tr w:rsidR="00C91FD4" w:rsidRPr="00C91FD4" w:rsidTr="00C91FD4">
        <w:trPr>
          <w:trHeight w:val="28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1</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 xml:space="preserve">Al concluir la actividad docente el profesor debe: </w:t>
            </w:r>
          </w:p>
        </w:tc>
      </w:tr>
      <w:tr w:rsidR="00C91FD4" w:rsidRPr="00C91FD4" w:rsidTr="00C91FD4">
        <w:trPr>
          <w:trHeight w:val="67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2</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 xml:space="preserve">Analizar someramente el desarrollo del terreno </w:t>
            </w:r>
            <w:proofErr w:type="gramStart"/>
            <w:r w:rsidRPr="00C91FD4">
              <w:rPr>
                <w:rFonts w:ascii="Verdana" w:eastAsia="Times New Roman" w:hAnsi="Verdana" w:cs="Calibri"/>
                <w:color w:val="000000"/>
                <w:sz w:val="20"/>
                <w:szCs w:val="20"/>
                <w:lang w:eastAsia="es-ES"/>
              </w:rPr>
              <w:t>( a</w:t>
            </w:r>
            <w:proofErr w:type="gramEnd"/>
            <w:r w:rsidRPr="00C91FD4">
              <w:rPr>
                <w:rFonts w:ascii="Verdana" w:eastAsia="Times New Roman" w:hAnsi="Verdana" w:cs="Calibri"/>
                <w:color w:val="000000"/>
                <w:sz w:val="20"/>
                <w:szCs w:val="20"/>
                <w:lang w:eastAsia="es-ES"/>
              </w:rPr>
              <w:t xml:space="preserve"> modo de resumen), con énfasis en sus aspectos positivos y negativos. (no necesariamente en presencia de los pacientes y/o familiares, respetando los principios éticos)</w:t>
            </w:r>
          </w:p>
        </w:tc>
      </w:tr>
      <w:tr w:rsidR="00C91FD4" w:rsidRPr="00C91FD4" w:rsidTr="00C91FD4">
        <w:trPr>
          <w:trHeight w:val="480"/>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3</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 xml:space="preserve">Orientar estudio independiente a los estudiantes de ser necesario. Propiciar el uso de las TIC en la búsqueda de información </w:t>
            </w:r>
          </w:p>
        </w:tc>
      </w:tr>
      <w:tr w:rsidR="00C91FD4" w:rsidRPr="00C91FD4" w:rsidTr="00C91FD4">
        <w:trPr>
          <w:trHeight w:val="28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4</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Orientar tareas administrativas de ser necesario</w:t>
            </w:r>
          </w:p>
        </w:tc>
      </w:tr>
      <w:tr w:rsidR="00C91FD4" w:rsidRPr="00C91FD4" w:rsidTr="00C91FD4">
        <w:trPr>
          <w:trHeight w:val="330"/>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5</w:t>
            </w:r>
          </w:p>
        </w:tc>
        <w:tc>
          <w:tcPr>
            <w:tcW w:w="8776" w:type="dxa"/>
            <w:tcBorders>
              <w:top w:val="nil"/>
              <w:left w:val="nil"/>
              <w:bottom w:val="nil"/>
              <w:right w:val="nil"/>
            </w:tcBorders>
            <w:shd w:val="clear" w:color="000000" w:fill="FFFFFF"/>
            <w:vAlign w:val="center"/>
            <w:hideMark/>
          </w:tcPr>
          <w:p w:rsidR="00C91FD4" w:rsidRPr="00C91FD4" w:rsidRDefault="00C91FD4" w:rsidP="00C91FD4">
            <w:pPr>
              <w:spacing w:after="0" w:line="240" w:lineRule="auto"/>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Otorgar la calificación a cada estudiante si corresponde</w:t>
            </w:r>
          </w:p>
        </w:tc>
      </w:tr>
      <w:tr w:rsidR="00C91FD4" w:rsidRPr="00C91FD4" w:rsidTr="00C91FD4">
        <w:trPr>
          <w:trHeight w:val="28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6</w:t>
            </w:r>
          </w:p>
        </w:tc>
        <w:tc>
          <w:tcPr>
            <w:tcW w:w="8776" w:type="dxa"/>
            <w:tcBorders>
              <w:top w:val="nil"/>
              <w:left w:val="nil"/>
              <w:bottom w:val="nil"/>
              <w:right w:val="nil"/>
            </w:tcBorders>
            <w:shd w:val="clear" w:color="000000" w:fill="FFFFFF"/>
            <w:noWrap/>
            <w:vAlign w:val="center"/>
            <w:hideMark/>
          </w:tcPr>
          <w:p w:rsidR="00C91FD4" w:rsidRPr="00C91FD4" w:rsidRDefault="00C91FD4" w:rsidP="00C91FD4">
            <w:pPr>
              <w:spacing w:after="0" w:line="240" w:lineRule="auto"/>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 xml:space="preserve">Enunciar y motivar la próxima actividad docente </w:t>
            </w:r>
          </w:p>
        </w:tc>
      </w:tr>
      <w:tr w:rsidR="00C91FD4" w:rsidRPr="00C91FD4" w:rsidTr="00C91FD4">
        <w:trPr>
          <w:trHeight w:val="285"/>
        </w:trPr>
        <w:tc>
          <w:tcPr>
            <w:tcW w:w="595" w:type="dxa"/>
            <w:tcBorders>
              <w:top w:val="nil"/>
              <w:left w:val="nil"/>
              <w:bottom w:val="nil"/>
              <w:right w:val="nil"/>
            </w:tcBorders>
            <w:shd w:val="clear" w:color="000000" w:fill="FFFFFF"/>
            <w:noWrap/>
            <w:hideMark/>
          </w:tcPr>
          <w:p w:rsidR="00C91FD4" w:rsidRPr="00C91FD4" w:rsidRDefault="00C91FD4" w:rsidP="00C91FD4">
            <w:pPr>
              <w:spacing w:after="0" w:line="240" w:lineRule="auto"/>
              <w:jc w:val="center"/>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7</w:t>
            </w:r>
          </w:p>
        </w:tc>
        <w:tc>
          <w:tcPr>
            <w:tcW w:w="8776" w:type="dxa"/>
            <w:tcBorders>
              <w:top w:val="nil"/>
              <w:left w:val="nil"/>
              <w:bottom w:val="nil"/>
              <w:right w:val="nil"/>
            </w:tcBorders>
            <w:shd w:val="clear" w:color="000000" w:fill="FFFFFF"/>
            <w:noWrap/>
            <w:vAlign w:val="center"/>
            <w:hideMark/>
          </w:tcPr>
          <w:p w:rsidR="00C91FD4" w:rsidRPr="00C91FD4" w:rsidRDefault="00C91FD4" w:rsidP="00C91FD4">
            <w:pPr>
              <w:spacing w:after="0" w:line="240" w:lineRule="auto"/>
              <w:rPr>
                <w:rFonts w:ascii="Verdana" w:eastAsia="Times New Roman" w:hAnsi="Verdana" w:cs="Calibri"/>
                <w:color w:val="000000"/>
                <w:sz w:val="20"/>
                <w:szCs w:val="20"/>
                <w:lang w:eastAsia="es-ES"/>
              </w:rPr>
            </w:pPr>
            <w:r w:rsidRPr="00C91FD4">
              <w:rPr>
                <w:rFonts w:ascii="Verdana" w:eastAsia="Times New Roman" w:hAnsi="Verdana" w:cs="Calibri"/>
                <w:color w:val="000000"/>
                <w:sz w:val="20"/>
                <w:szCs w:val="20"/>
                <w:lang w:eastAsia="es-ES"/>
              </w:rPr>
              <w:t>Realizar despedida</w:t>
            </w:r>
          </w:p>
        </w:tc>
      </w:tr>
    </w:tbl>
    <w:p w:rsidR="00913B0E" w:rsidRPr="00DB5AA6" w:rsidRDefault="00913B0E" w:rsidP="00913B0E">
      <w:pPr>
        <w:suppressAutoHyphens/>
        <w:spacing w:before="120" w:after="120" w:line="240" w:lineRule="auto"/>
        <w:jc w:val="both"/>
        <w:rPr>
          <w:rFonts w:ascii="Verdana" w:eastAsia="Times New Roman" w:hAnsi="Verdana" w:cs="Arial"/>
          <w:lang w:eastAsia="es-ES"/>
        </w:rPr>
      </w:pPr>
    </w:p>
    <w:p w:rsidR="00913B0E" w:rsidRPr="00DB5AA6" w:rsidRDefault="00913B0E" w:rsidP="00CE3072">
      <w:pPr>
        <w:rPr>
          <w:rFonts w:ascii="Verdana" w:hAnsi="Verdana" w:cs="Arial"/>
          <w:sz w:val="20"/>
          <w:szCs w:val="20"/>
        </w:rPr>
      </w:pPr>
    </w:p>
    <w:p w:rsidR="00BE653E" w:rsidRPr="00DB5AA6" w:rsidRDefault="00BE653E"/>
    <w:sectPr w:rsidR="00BE653E" w:rsidRPr="00DB5AA6" w:rsidSect="00612FCA">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186" w:rsidRDefault="00696186" w:rsidP="00913B0E">
      <w:pPr>
        <w:spacing w:after="0" w:line="240" w:lineRule="auto"/>
      </w:pPr>
      <w:r>
        <w:separator/>
      </w:r>
    </w:p>
  </w:endnote>
  <w:endnote w:type="continuationSeparator" w:id="0">
    <w:p w:rsidR="00696186" w:rsidRDefault="00696186" w:rsidP="0091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186" w:rsidRDefault="00696186" w:rsidP="00913B0E">
      <w:pPr>
        <w:spacing w:after="0" w:line="240" w:lineRule="auto"/>
      </w:pPr>
      <w:r>
        <w:separator/>
      </w:r>
    </w:p>
  </w:footnote>
  <w:footnote w:type="continuationSeparator" w:id="0">
    <w:p w:rsidR="00696186" w:rsidRDefault="00696186" w:rsidP="00913B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B0E" w:rsidRPr="00C91FD4" w:rsidRDefault="00913B0E" w:rsidP="00913B0E">
    <w:pPr>
      <w:pStyle w:val="Encabezado"/>
      <w:jc w:val="center"/>
      <w:rPr>
        <w:rFonts w:ascii="Arial" w:hAnsi="Arial" w:cs="Arial"/>
        <w:b/>
        <w:noProof/>
        <w:sz w:val="24"/>
        <w:lang w:eastAsia="es-ES"/>
      </w:rPr>
    </w:pPr>
    <w:r w:rsidRPr="00C91FD4">
      <w:rPr>
        <w:rFonts w:ascii="Arial" w:hAnsi="Arial" w:cs="Arial"/>
        <w:b/>
        <w:noProof/>
        <w:sz w:val="24"/>
        <w:lang w:eastAsia="es-ES"/>
      </w:rPr>
      <w:drawing>
        <wp:anchor distT="0" distB="0" distL="114300" distR="114300" simplePos="0" relativeHeight="251659264" behindDoc="0" locked="0" layoutInCell="1" allowOverlap="1">
          <wp:simplePos x="0" y="0"/>
          <wp:positionH relativeFrom="margin">
            <wp:posOffset>-527685</wp:posOffset>
          </wp:positionH>
          <wp:positionV relativeFrom="paragraph">
            <wp:posOffset>-154305</wp:posOffset>
          </wp:positionV>
          <wp:extent cx="871220" cy="571500"/>
          <wp:effectExtent l="1905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1220" cy="571500"/>
                  </a:xfrm>
                  <a:prstGeom prst="rect">
                    <a:avLst/>
                  </a:prstGeom>
                  <a:noFill/>
                  <a:ln>
                    <a:noFill/>
                  </a:ln>
                </pic:spPr>
              </pic:pic>
            </a:graphicData>
          </a:graphic>
        </wp:anchor>
      </w:drawing>
    </w:r>
    <w:r w:rsidRPr="00C91FD4">
      <w:rPr>
        <w:rFonts w:ascii="Arial" w:hAnsi="Arial" w:cs="Arial"/>
        <w:b/>
        <w:noProof/>
        <w:sz w:val="24"/>
        <w:lang w:eastAsia="es-ES"/>
      </w:rPr>
      <w:t>Universidad de Ciencias Médicas de Holguín</w:t>
    </w:r>
  </w:p>
  <w:p w:rsidR="00913B0E" w:rsidRPr="00C91FD4" w:rsidRDefault="00913B0E" w:rsidP="00913B0E">
    <w:pPr>
      <w:pStyle w:val="Encabezado"/>
      <w:jc w:val="center"/>
      <w:rPr>
        <w:rFonts w:ascii="Arial" w:hAnsi="Arial" w:cs="Arial"/>
        <w:b/>
        <w:noProof/>
        <w:sz w:val="24"/>
        <w:lang w:eastAsia="es-ES"/>
      </w:rPr>
    </w:pPr>
    <w:r w:rsidRPr="00C91FD4">
      <w:rPr>
        <w:rFonts w:ascii="Arial" w:hAnsi="Arial" w:cs="Arial"/>
        <w:b/>
        <w:noProof/>
        <w:sz w:val="24"/>
        <w:lang w:eastAsia="es-ES"/>
      </w:rPr>
      <w:t>Facultad de Ciencias Médicas “Mariana Grajales Coello”</w:t>
    </w:r>
  </w:p>
  <w:p w:rsidR="00913B0E" w:rsidRPr="00C91FD4" w:rsidRDefault="00913B0E">
    <w:pPr>
      <w:pStyle w:val="Encabezado"/>
      <w:rPr>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E2D12"/>
    <w:rsid w:val="000328BD"/>
    <w:rsid w:val="000901B0"/>
    <w:rsid w:val="001118A9"/>
    <w:rsid w:val="001451AA"/>
    <w:rsid w:val="00157769"/>
    <w:rsid w:val="0019225E"/>
    <w:rsid w:val="001A435A"/>
    <w:rsid w:val="001A7117"/>
    <w:rsid w:val="00260357"/>
    <w:rsid w:val="002B1EBF"/>
    <w:rsid w:val="00362D02"/>
    <w:rsid w:val="00370BB8"/>
    <w:rsid w:val="003924F6"/>
    <w:rsid w:val="003A3D5C"/>
    <w:rsid w:val="00405D50"/>
    <w:rsid w:val="00424383"/>
    <w:rsid w:val="004954EC"/>
    <w:rsid w:val="004A4C38"/>
    <w:rsid w:val="005B3597"/>
    <w:rsid w:val="005D05F8"/>
    <w:rsid w:val="005E32AE"/>
    <w:rsid w:val="00612FCA"/>
    <w:rsid w:val="00616EA7"/>
    <w:rsid w:val="00630CD8"/>
    <w:rsid w:val="006521AE"/>
    <w:rsid w:val="00691B24"/>
    <w:rsid w:val="00696186"/>
    <w:rsid w:val="00717877"/>
    <w:rsid w:val="00840B93"/>
    <w:rsid w:val="00875826"/>
    <w:rsid w:val="00885743"/>
    <w:rsid w:val="008D5AF7"/>
    <w:rsid w:val="008E5438"/>
    <w:rsid w:val="00901FC6"/>
    <w:rsid w:val="00913B0E"/>
    <w:rsid w:val="00A31B64"/>
    <w:rsid w:val="00B95FBB"/>
    <w:rsid w:val="00BD6F7A"/>
    <w:rsid w:val="00BE1E8B"/>
    <w:rsid w:val="00BE2D12"/>
    <w:rsid w:val="00BE653E"/>
    <w:rsid w:val="00C91FD4"/>
    <w:rsid w:val="00C940F8"/>
    <w:rsid w:val="00CE3072"/>
    <w:rsid w:val="00D061D0"/>
    <w:rsid w:val="00D87EFF"/>
    <w:rsid w:val="00DB5AA6"/>
    <w:rsid w:val="00DC68EE"/>
    <w:rsid w:val="00E2187C"/>
    <w:rsid w:val="00E938B4"/>
    <w:rsid w:val="00ED7F00"/>
    <w:rsid w:val="00F120F6"/>
    <w:rsid w:val="00F149B4"/>
    <w:rsid w:val="00F51ED3"/>
    <w:rsid w:val="00F54061"/>
    <w:rsid w:val="00F61A3A"/>
    <w:rsid w:val="00F65402"/>
    <w:rsid w:val="00FB0A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B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13B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3B0E"/>
  </w:style>
  <w:style w:type="paragraph" w:styleId="Piedepgina">
    <w:name w:val="footer"/>
    <w:basedOn w:val="Normal"/>
    <w:link w:val="PiedepginaCar"/>
    <w:uiPriority w:val="99"/>
    <w:unhideWhenUsed/>
    <w:rsid w:val="00913B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3B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62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678</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Ernesto</dc:creator>
  <cp:lastModifiedBy>Arge</cp:lastModifiedBy>
  <cp:revision>57</cp:revision>
  <cp:lastPrinted>2023-11-20T12:58:00Z</cp:lastPrinted>
  <dcterms:created xsi:type="dcterms:W3CDTF">2022-12-14T03:42:00Z</dcterms:created>
  <dcterms:modified xsi:type="dcterms:W3CDTF">2023-11-20T12:58:00Z</dcterms:modified>
</cp:coreProperties>
</file>