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7A7890"/>
          <w:sz w:val="20"/>
          <w:szCs w:val="20"/>
        </w:rPr>
        <w:t xml:space="preserve">PLAN DE PORTFOLIO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1E24"/>
          <w:sz w:val="52"/>
          <w:szCs w:val="52"/>
        </w:rPr>
        <w:t xml:space="preserve">Community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915A"/>
          <w:sz w:val="32"/>
          <w:szCs w:val="32"/>
        </w:rPr>
        <w:t xml:space="preserve">KAKPO Gbèhouénou Biova Hervé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A7890"/>
          <w:sz w:val="22"/>
          <w:szCs w:val="22"/>
        </w:rPr>
        <w:t xml:space="preserve">Fondé sur les tendances design 2026 &amp; les attentes réelles des recruteurs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E24"/>
                <w:sz w:val="36"/>
                <w:szCs w:val="36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Phases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E24"/>
                <w:sz w:val="36"/>
                <w:szCs w:val="36"/>
              </w:rPr>
              <w:t xml:space="preserve">4–6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Projets cibles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E24"/>
                <w:sz w:val="36"/>
                <w:szCs w:val="36"/>
              </w:rPr>
              <w:t xml:space="preserve">6–8 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Durée totale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E24"/>
                <w:sz w:val="36"/>
                <w:szCs w:val="36"/>
              </w:rPr>
              <w:t xml:space="preserve">0 €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Budget minimum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4E2DC" w:sz="1"/>
              <w:left w:val="single" w:color="E4E2DC" w:sz="1"/>
              <w:bottom w:val="single" w:color="E4E2DC" w:sz="1"/>
              <w:right w:val="single" w:color="E4E2DC" w:sz="1"/>
            </w:tcBorders>
            <w:shd w:fill="F9F8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7A7890"/>
                <w:sz w:val="16"/>
                <w:szCs w:val="16"/>
              </w:rPr>
              <w:t xml:space="preserve">Phase 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Stratégie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Sem. 1</w:t>
            </w:r>
          </w:p>
        </w:tc>
        <w:tc>
          <w:tcPr>
            <w:tcW w:type="dxa" w:w="1805"/>
            <w:tcBorders>
              <w:top w:val="single" w:color="E4E2DC" w:sz="1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7A7890"/>
                <w:sz w:val="16"/>
                <w:szCs w:val="16"/>
              </w:rPr>
              <w:t xml:space="preserve">Phase 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Sem. 2–3</w:t>
            </w:r>
          </w:p>
        </w:tc>
        <w:tc>
          <w:tcPr>
            <w:tcW w:type="dxa" w:w="1805"/>
            <w:tcBorders>
              <w:top w:val="single" w:color="E4E2DC" w:sz="1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7A7890"/>
                <w:sz w:val="16"/>
                <w:szCs w:val="16"/>
              </w:rPr>
              <w:t xml:space="preserve">Phase 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Contenu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Sem. 3–4</w:t>
            </w:r>
          </w:p>
        </w:tc>
        <w:tc>
          <w:tcPr>
            <w:tcW w:type="dxa" w:w="1805"/>
            <w:tcBorders>
              <w:top w:val="single" w:color="E4E2DC" w:sz="1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7A7890"/>
                <w:sz w:val="16"/>
                <w:szCs w:val="16"/>
              </w:rPr>
              <w:t xml:space="preserve">Phase 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Sem. 5–6</w:t>
            </w:r>
          </w:p>
        </w:tc>
        <w:tc>
          <w:tcPr>
            <w:tcW w:type="dxa" w:w="1805"/>
            <w:tcBorders>
              <w:top w:val="single" w:color="E4E2DC" w:sz="1"/>
              <w:left w:val="single" w:color="E4E2DC" w:sz="1"/>
              <w:bottom w:val="single" w:color="E4E2DC" w:sz="1"/>
              <w:right w:val="single" w:color="E4E2DC" w:sz="1"/>
            </w:tcBorders>
            <w:shd w:fill="F9F8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7A7890"/>
                <w:sz w:val="16"/>
                <w:szCs w:val="16"/>
              </w:rPr>
              <w:t xml:space="preserve">Phase 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Lancement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7890"/>
                <w:sz w:val="18"/>
                <w:szCs w:val="18"/>
              </w:rPr>
              <w:t xml:space="preserve">Sem. 7–8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915A"/>
          <w:sz w:val="20"/>
          <w:szCs w:val="20"/>
        </w:rPr>
        <w:t xml:space="preserve">PHASE 01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24"/>
          <w:sz w:val="40"/>
          <w:szCs w:val="40"/>
        </w:rPr>
        <w:t xml:space="preserve">Stratégie &amp; Positionnement</w:t>
      </w:r>
    </w:p>
    <w:p>
      <w:pPr>
        <w:pBdr>
          <w:bottom w:val="single" w:color="E4E2DC" w:sz="6" w:space="1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185FA5" w:sz="12"/>
              <w:bottom w:val="single" w:color="BDD7EE" w:sz="1"/>
              <w:right w:val="single" w:color="BDD7EE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3D6E"/>
                <w:sz w:val="20"/>
                <w:szCs w:val="20"/>
              </w:rPr>
              <w:t xml:space="preserve">Principe clé : 43% des CM exercent en freelance en 2026. Un portfolio n'est pas une galerie — c'est un outil de conversion. Chaque décision de design et de contenu doit répondre à : est-ce que cette personne peut résoudre mon problème ?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DÉFINIR TA CIBLE &amp; TA VALEUR UNIQUE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F6E56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Audience cible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Startups tech / fintech en Afrique de l'ouest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Agences digitales au Togo et région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ONG &amp; structures internationales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Marques en besoin de CM hybride tech+créatif</w:t>
            </w:r>
          </w:p>
        </w:tc>
        <w:tc>
          <w:tcPr>
            <w:tcW w:type="dxa" w:w="4513"/>
            <w:tcBorders>
              <w:top w:val="single" w:color="0F6E56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Proposition de valeur unique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CM + profil tech (Python, IoT, Arduino)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Capacité à vulgariser le contenu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Charte graphique VOID = preuve de direction artistique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Ancrage Afrique de l'ouest = compréhension du marché local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4513"/>
            <w:tcBorders>
              <w:top w:val="single" w:color="185FA5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Format recommandé : Framer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Recommandé : Framer (gratuit → 10$/mois) — outil #1 portfolios créatifs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Alternative : Webflow si contenu riche et blog actif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Pas Behance — trop créatif, ne valorise pas la dimension stratégique CM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Notion public : acceptable pour démarrer rapidement sans budget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SÉLECTION DES PROJETS — RÈGLE DES 3 À 6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1E24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Quoi inclure — et quoi laisser dehors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4425A"/>
                <w:sz w:val="20"/>
                <w:szCs w:val="20"/>
              </w:rPr>
              <w:t xml:space="preserve">Une seule étude de cas ultra-documentée vaut mieux que 10 captures d'écran sans contexte. Chaque projet doit répondre à : quel était le problème, quelle était ma solution, quel résultat concret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VOID — Charte graphique : direction artistique complète, do/don't, moodboard, déclinaisons → montre la pensée de marque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Tech Alliance Community : calendrier éditorial + KPIs + campagnes → montre la rigueur CM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MOOV Africa : relation client + formation → montre l'adaptabilité et les 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EasyPass Smart City : communication d'un projet tech → montre le profil hybride unique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Projet fictif ou exercice : si manque de projets réels, créer une campagne pour une marque locale fictive avec de vrais livrables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915A"/>
          <w:sz w:val="20"/>
          <w:szCs w:val="20"/>
        </w:rPr>
        <w:t xml:space="preserve">PHASE 02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24"/>
          <w:sz w:val="40"/>
          <w:szCs w:val="40"/>
        </w:rPr>
        <w:t xml:space="preserve">Direction Artistique &amp; Design System</w:t>
      </w:r>
    </w:p>
    <w:p>
      <w:pPr>
        <w:pBdr>
          <w:bottom w:val="single" w:color="E4E2DC" w:sz="6" w:space="1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674" w:sz="1"/>
              <w:left w:val="single" w:color="C9A227" w:sz="12"/>
              <w:bottom w:val="single" w:color="F0C674" w:sz="1"/>
              <w:right w:val="single" w:color="F0C67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⚠ Avertissement recherche 2026 : « L'assemblage de tendances sans point de vue donne un site générique, même quand chaque élément est tendance. » Choisir 2–3 directions qui servent la marque, et renoncer au reste.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TENDANCES 2026 À INTÉGRER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5"/>
        <w:gridCol w:w="2975"/>
        <w:gridCol w:w="2975"/>
      </w:tblGrid>
      <w:tr>
        <w:tc>
          <w:tcPr>
            <w:tcW w:type="dxa" w:w="2975"/>
            <w:tcBorders>
              <w:top w:val="single" w:color="1E1E24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Dark mode — priorité absolue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82% des utilisateurs smartphone utilisent le dark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Engagement +18% sur les sites dark-mode-aware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Dark mode FIRST, pas adapté après coup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Cohérence avec l'univers VOID (dark + terracotta)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Toggle dark/light dans le header</w:t>
            </w:r>
          </w:p>
        </w:tc>
        <w:tc>
          <w:tcPr>
            <w:tcW w:type="dxa" w:w="2975"/>
            <w:tcBorders>
              <w:top w:val="single" w:color="185FA5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Bento Grid — layout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Standard du web 2026, +23% de scroll depth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Grille asymétrique : grande carte projet + 2-3 métriques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Hero card 2× plus grande que les secondaires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Max 2 températures de couleur par grille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Collapse en colonne unique sur mobile</w:t>
            </w:r>
          </w:p>
        </w:tc>
        <w:tc>
          <w:tcPr>
            <w:tcW w:type="dxa" w:w="2975"/>
            <w:tcBorders>
              <w:top w:val="single" w:color="534AB7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Glassmorphism — accent uniquement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Backdrop-filter: blur() supporté par 97% navigateurs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Navigation flottante avec effet verre dépoli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Cards de projet en hover uniquement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Pas sur le texte long ou les formulaires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Fallback solide prévu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5"/>
        <w:gridCol w:w="2975"/>
        <w:gridCol w:w="2975"/>
      </w:tblGrid>
      <w:tr>
        <w:tc>
          <w:tcPr>
            <w:tcW w:type="dxa" w:w="2975"/>
            <w:tcBorders>
              <w:top w:val="single" w:color="854F0B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Typographie cinétique — hero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Kinetic type sur le hero section uniquement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Polices 2026 : Satoshi, Cabinet Grotesk, General Sans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Titre animé au load ou au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Taille généreuse, hiérarchie forte</w:t>
            </w:r>
          </w:p>
        </w:tc>
        <w:tc>
          <w:tcPr>
            <w:tcW w:type="dxa" w:w="2975"/>
            <w:tcBorders>
              <w:top w:val="single" w:color="993C1D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Micro-interactions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Meilleur ratio effort/résultat selon experts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Bouton CTA qui pulse au hover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Cards projet avec reveal au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Prefers-reduced-motion respecté</w:t>
            </w:r>
          </w:p>
        </w:tc>
        <w:tc>
          <w:tcPr>
            <w:tcW w:type="dxa" w:w="2975"/>
            <w:tcBorders>
              <w:top w:val="single" w:color="0F6E56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Mobile-first radical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Marché Afrique de l'ouest = majorité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Concevoir d'abord pour 375px de large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Touch targets minimum 44×44px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Performance &lt; 3 secondes sur 3G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PALETTE &amp; IDENTITÉ VISUELLE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15A" w:sz="12"/>
              <w:left w:val="single" w:color="2e2e38" w:sz="1"/>
              <w:bottom w:val="single" w:color="2e2e38" w:sz="1"/>
              <w:right w:val="single" w:color="2e2e38" w:sz="1"/>
            </w:tcBorders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9915A"/>
                <w:sz w:val="22"/>
                <w:szCs w:val="22"/>
              </w:rPr>
              <w:t xml:space="preserve">● VOID — Système de couleurs — cohérence avec la charte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#1E1E24 — fond sombre principal (sidebar VOID, univers dark)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#C9915A — terracotta accent (couleur de marque, tous les titres d'accent)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#F9F8F6 — fond clair pour le mode 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#2A2A33 — surfaces secondaires dark (cards, sidebar)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#7A7890 — texte muet / secondaire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STRUCTURE DES PAGES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Page d'accueil — structure hero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Hero : nom + titre cinétique + tagline impactante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Bento grid : 3 métriques clés (50+ clients, 15+ membres)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Aperçu des 4 projets principaux en bento asymétrique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Section « Ce que je fais » avec icônes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CTA fort : « Voir mes projets » + « Me contacter »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Page projet — template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Header : titre + contexte +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Brief : quel était le problème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Ma démarche : comment j'ai travaillé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Livrables visuels (mockups, captures, visuels)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Résultats chiffrés : KPIs, taux d'engagement, portée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Lien vers la suite : projet suivant / contact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915A"/>
          <w:sz w:val="20"/>
          <w:szCs w:val="20"/>
        </w:rPr>
        <w:t xml:space="preserve">PHASE 03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24"/>
          <w:sz w:val="40"/>
          <w:szCs w:val="40"/>
        </w:rPr>
        <w:t xml:space="preserve">Contenu &amp; Études de Cas</w:t>
      </w:r>
    </w:p>
    <w:p>
      <w:pPr>
        <w:pBdr>
          <w:bottom w:val="single" w:color="E4E2DC" w:sz="6" w:space="1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9DFBF" w:sz="1"/>
              <w:left w:val="single" w:color="0F6E56" w:sz="12"/>
              <w:bottom w:val="single" w:color="A9DFBF" w:sz="1"/>
              <w:right w:val="single" w:color="A9DFBF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4A2E"/>
                <w:sz w:val="20"/>
                <w:szCs w:val="20"/>
              </w:rPr>
              <w:t xml:space="preserve">✔ Règle d'or : Les chiffres rendent le portfolio 10× plus crédible. « 50+ clients/jour, taux de résolution &gt;80% » est meilleur que « j'ai géré des clients ». Contextualise tout : depuis quel point de départ, sur quelle plateforme, avec quelle stratégie.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ÉTUDE DE CAS #1 — VOID CHARTE GRAPHIQUE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15A" w:sz="12"/>
              <w:left w:val="single" w:color="2e2e38" w:sz="1"/>
              <w:bottom w:val="single" w:color="2e2e38" w:sz="1"/>
              <w:right w:val="single" w:color="2e2e38" w:sz="1"/>
            </w:tcBorders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9915A"/>
                <w:sz w:val="22"/>
                <w:szCs w:val="22"/>
              </w:rPr>
              <w:t xml:space="preserve">● VOID — Ce qu'il faut produire pour 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Moodboard : univers de référence (marques, palettes, ambiances inspirantes)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Logo : déclinaisons (horizontal, vertical, favicon, monochrome, négatif)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Palette officielle : codes hex, RGB, CMJN, usages primaire/secondaire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Typographies : display + corps + règles d'usage (taille min, espacement, pairing)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Iconographie : style, grille, exemples d'icônes cohérents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Grille &amp; espacement : système de layout, marges, colonnes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Do/Don't : page d'exemples de bon et mauvais usage de la charte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Déclinaisons : template post Instagram, story, bannière LinkedIn, carte de visite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Ton &amp; voix : 3 adjectifs de marque + exemples de copy on-brand / off-brand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STRUCTURE D'UNE ÉTUDE DE CAS PARFAITE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4513"/>
            <w:tcBorders>
              <w:top w:val="single" w:color="993C1D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01 · Le contexte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1 paragraphe max, langage clair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Données de départ chiffrées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Pourquoi ce projet m'a été confié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Quel était le vrai problème ?</w:t>
            </w:r>
          </w:p>
        </w:tc>
        <w:tc>
          <w:tcPr>
            <w:tcW w:type="dxa" w:w="4513"/>
            <w:tcBorders>
              <w:top w:val="single" w:color="854F0B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02 · Ma démarche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Benchmark / audit concurrentiel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Calendrier éditorial utilisé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Outils choisis et pourquoi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Montre la pensée stratégique</w:t>
            </w:r>
          </w:p>
        </w:tc>
        <w:tc>
          <w:tcPr>
            <w:tcW w:type="dxa" w:w="4513"/>
            <w:tcBorders>
              <w:top w:val="single" w:color="0F6E56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03 · Les livrables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Min. 3 visuels de qualité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Mockups device si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Avant/après si pertinent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Captures réelles ou templates</w:t>
            </w:r>
          </w:p>
        </w:tc>
        <w:tc>
          <w:tcPr>
            <w:tcW w:type="dxa" w:w="4513"/>
            <w:tcBorders>
              <w:top w:val="single" w:color="534AB7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04 · Les résultats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Taux d'engagement avant/après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Portée des campagnes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Croissance abonnés, vues, clics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Ce qui a changé concrètement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CONTENU TRANSVERSAL À PRÉPARER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Hero tagline — rédiger 5 versions, garder la meilleure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25A"/>
                <w:sz w:val="20"/>
                <w:szCs w:val="20"/>
              </w:rPr>
              <w:t xml:space="preserve">« CM hybride tech &amp; créatif, je construis des communautés qui convertissent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25A"/>
                <w:sz w:val="20"/>
                <w:szCs w:val="20"/>
              </w:rPr>
              <w:t xml:space="preserve">« De la charte graphique au calendrier éditorial — je pilote la marque de A à Z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25A"/>
                <w:sz w:val="20"/>
                <w:szCs w:val="20"/>
              </w:rPr>
              <w:t xml:space="preserve">« Community Manager ancré dans la tech, basé à Lomé, disponible partout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25A"/>
                <w:sz w:val="20"/>
                <w:szCs w:val="20"/>
              </w:rPr>
              <w:t xml:space="preserve">« Je crée des contenus que les algorithmes adorent et les humains aussi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44425A"/>
                <w:sz w:val="20"/>
                <w:szCs w:val="20"/>
              </w:rPr>
              <w:t xml:space="preserve">→ Tester, garder la plus spécifique et mémorable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Page « À propos » — ce qu'elle doit contenir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Photo professionnelle ou avatar reconnaissable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Paragraphe court : qui tu es + ce qui te rend différent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Valeurs : 3 mots qui définissent ta façon de travailler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Ton workflow : comment tu travailles avec un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En 2026 : mentionner comment tu intègres l'IA dans ton process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Section « Outils &amp; méthodes » — montrer le workflow complet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25A"/>
                <w:sz w:val="20"/>
                <w:szCs w:val="20"/>
              </w:rPr>
              <w:t xml:space="preserve">En 2026, ignorer l'IA dans un portfolio CM = signal d'obsolescence. Montrer comment tu l'intègres intelligemment dans chaque étape.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Canva / Adobe Express — création visuels quotidiens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Meta Business Suite — gestion et programmation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Buffer / Hootsuite — planification multi-plateforme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Google Analytics — suivi des performances et KPIs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Notion — planning éditorial et organisation de projet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CapCut / Reels — édition vidéo courte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ChatGPT / Claude (Anthropic) — idéation de contenu et rédaction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Midjourney / Ideogram — génération de visuels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Python — analytics, scripts d'automatisation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Mailchimp — campagnes email marketing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915A"/>
          <w:sz w:val="20"/>
          <w:szCs w:val="20"/>
        </w:rPr>
        <w:t xml:space="preserve">PHASE 04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24"/>
          <w:sz w:val="40"/>
          <w:szCs w:val="40"/>
        </w:rPr>
        <w:t xml:space="preserve">Construction &amp; Développement</w:t>
      </w:r>
    </w:p>
    <w:p>
      <w:pPr>
        <w:pBdr>
          <w:bottom w:val="single" w:color="E4E2DC" w:sz="6" w:space="1"/>
        </w:pBdr>
        <w:spacing w:after="240" w:before="240"/>
      </w:pP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OUTIL RECOMMANDÉ : FRAMER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5"/>
        <w:gridCol w:w="2975"/>
        <w:gridCol w:w="2975"/>
      </w:tblGrid>
      <w:tr>
        <w:tc>
          <w:tcPr>
            <w:tcW w:type="dxa" w:w="2975"/>
            <w:tcBorders>
              <w:top w:val="single" w:color="185FA5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Pourquoi Framer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Outil #1 portfolios créatifs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Interface proche de Figma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Animations natives fluides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Framer AI génère des sections en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Plan gratuit pour démarrer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Core Web Vitals excellents par défaut</w:t>
            </w:r>
          </w:p>
        </w:tc>
        <w:tc>
          <w:tcPr>
            <w:tcW w:type="dxa" w:w="2975"/>
            <w:tcBorders>
              <w:top w:val="single" w:color="854F0B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Structure technique du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Page / — Hero + Bento projets +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Page /projets — Grille de tous les 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Page /void — Étude de cas VOID dédiée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Page /a-propos — Bio + outils + valeurs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Page /contact — Formulaire + liens sociaux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404 custom — Opportunité créative</w:t>
            </w:r>
          </w:p>
        </w:tc>
        <w:tc>
          <w:tcPr>
            <w:tcW w:type="dxa" w:w="2975"/>
            <w:tcBorders>
              <w:top w:val="single" w:color="0F6E56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Domaine &amp; SEO de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Domaine : kakpohve.com ou herve-kakpo.com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Meta title : « Hervé KAKPO — CM Lomé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Meta description 155 car. avec mots-clés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Sitemap + balises OG réseaux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Google Search Console dès lancement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Favicón aux couleurs de la charte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CHECKLIST TECHNIQUE AVANT LANCEMENT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Performance &amp; accessibilité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Temps de chargement &lt; 3 secondes (3G)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Score Lighthouse &gt; 80 sur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Images compressées (WebP prioritaire)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Texte lisible sans images (alt text complet)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Contrastes WCAG AA minimum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Testé sur Chrome, Firefox, Safari mobile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UX &amp;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CTA visible sans scroll (above the fold)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Navigation max 3 clics vers n'importe quel projet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Formulaire de contact fonctionnel (tester)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CV téléchargeable en 1 clic (PDF)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Liens LinkedIn / WhatsApp / email actifs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Google Analytics 4 installé dès J1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LA PAGE VOID — TRAITEMENT SPÉCIAL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15A" w:sz="12"/>
              <w:left w:val="single" w:color="2e2e38" w:sz="1"/>
              <w:bottom w:val="single" w:color="2e2e38" w:sz="1"/>
              <w:right w:val="single" w:color="2e2e38" w:sz="1"/>
            </w:tcBorders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9915A"/>
                <w:sz w:val="22"/>
                <w:szCs w:val="22"/>
              </w:rPr>
              <w:t xml:space="preserve">● VOID — Comment présenter VOID pour maximiser l'impact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Header immersif : fond dark #1E1E24, le logo VOID en grand, animation subtile au chargement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Moodboard interactif : images en hover avec leurs références et inspirations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Palette interactive : clic sur une couleur = copie automatique du code hex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Grille typographique : afficher les polices en grande taille avec les règles d'usage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Mockups device : les templates Instagram/LinkedIn affichés sur maquettes de téléphone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PDF téléchargeable : la charte complète en un clic depuis la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0AEC0"/>
                <w:sz w:val="20"/>
                <w:szCs w:val="20"/>
              </w:rPr>
              <w:t xml:space="preserve">Réflexion de marque : paragraphe sur le positionnement choisi et le raisonnement derrière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915A"/>
          <w:sz w:val="20"/>
          <w:szCs w:val="20"/>
        </w:rPr>
        <w:t xml:space="preserve">PHASE 05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24"/>
          <w:sz w:val="40"/>
          <w:szCs w:val="40"/>
        </w:rPr>
        <w:t xml:space="preserve">Lancement &amp; Visibilité</w:t>
      </w:r>
    </w:p>
    <w:p>
      <w:pPr>
        <w:pBdr>
          <w:bottom w:val="single" w:color="E4E2DC" w:sz="6" w:space="1"/>
        </w:pBdr>
        <w:spacing w:after="240" w:before="240"/>
      </w:pP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STRATÉGIE DE LANCEMENT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5"/>
        <w:gridCol w:w="2975"/>
        <w:gridCol w:w="2975"/>
      </w:tblGrid>
      <w:tr>
        <w:tc>
          <w:tcPr>
            <w:tcW w:type="dxa" w:w="2975"/>
            <w:tcBorders>
              <w:top w:val="single" w:color="534AB7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LinkedIn — canal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Post de lancement : story du portfolio + lien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Rubrique « Sélection » : épingler les 3 meilleurs projets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Recommandations de contacts (formateurs, pairs)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Posts réguliers qui démontrent l'expertise CM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Bannière LinkedIn cohérente avec la charte VOID</w:t>
            </w:r>
          </w:p>
        </w:tc>
        <w:tc>
          <w:tcPr>
            <w:tcW w:type="dxa" w:w="2975"/>
            <w:tcBorders>
              <w:top w:val="single" w:color="993C1D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Maintenance — tous les 6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Mettre à jour les projets récents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Mettre à jour les outils (IA, nouvelles plateformes)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Vérifier tous les liens et formulaires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Analyser Google Analytics : pages vues, taux de rebond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Actualiser les KPIs des études de cas</w:t>
            </w:r>
          </w:p>
        </w:tc>
        <w:tc>
          <w:tcPr>
            <w:tcW w:type="dxa" w:w="2975"/>
            <w:tcBorders>
              <w:top w:val="single" w:color="0F6E56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1"/>
                <w:szCs w:val="21"/>
              </w:rPr>
              <w:t xml:space="preserve">KPIs du portfolio lui-même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Visites mensuelles (Google Analytics)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Pages les plus visitées (quel projet attire 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Taux de conversion vers le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Source du trafic (direct, LinkedIn, Google)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25A"/>
                <w:sz w:val="19"/>
                <w:szCs w:val="19"/>
              </w:rPr>
              <w:t xml:space="preserve">Temps moyen passé par étude de cas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ERREURS FRÉQUENTES À ÉVITER — 2026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674" w:sz="1"/>
              <w:left w:val="single" w:color="C9A227" w:sz="12"/>
              <w:bottom w:val="single" w:color="F0C674" w:sz="1"/>
              <w:right w:val="single" w:color="F0C67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⚠ Trop de volume, pas assez de sélection. 5 projets solides et bien documentés &gt; 20 captures d'écran sans contexte.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674" w:sz="1"/>
              <w:left w:val="single" w:color="C9A227" w:sz="12"/>
              <w:bottom w:val="single" w:color="F0C674" w:sz="1"/>
              <w:right w:val="single" w:color="F0C67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⚠ Des résultats sans contexte. « 500 abonnés en un mois » ne veut rien dire sans préciser le point de départ, la plateforme, la stratégie.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674" w:sz="1"/>
              <w:left w:val="single" w:color="C9A227" w:sz="12"/>
              <w:bottom w:val="single" w:color="F0C674" w:sz="1"/>
              <w:right w:val="single" w:color="F0C67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⚠ Ignorer l'IA. En 2026, ne pas montrer comment tu intègres l'IA dans ton workflow CM = signal d'obsolescence.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674" w:sz="1"/>
              <w:left w:val="single" w:color="C9A227" w:sz="12"/>
              <w:bottom w:val="single" w:color="F0C674" w:sz="1"/>
              <w:right w:val="single" w:color="F0C67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⚠ Assembler des tendances sans point de vue. Bento + glassmorphism + dark + 3D sans intention = site générique. Choisir 2–3 directions et les maîtriser.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C674" w:sz="1"/>
              <w:left w:val="single" w:color="C9A227" w:sz="12"/>
              <w:bottom w:val="single" w:color="F0C674" w:sz="1"/>
              <w:right w:val="single" w:color="F0C67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⚠ Portfolio non mis à jour. Un audit semestriel est obligatoire — des références à des outils obsolètes envoient un mauvais signal.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915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7A7890"/>
          <w:sz w:val="18"/>
          <w:szCs w:val="18"/>
        </w:rPr>
        <w:t xml:space="preserve">ÉVOLUTION FUTURE — V2 DANS 6 À 12 MOIS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1E24" w:sz="12"/>
              <w:left w:val="single" w:color="E4E2DC" w:sz="1"/>
              <w:bottom w:val="single" w:color="E4E2DC" w:sz="1"/>
              <w:right w:val="single" w:color="E4E2D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1E24"/>
                <w:sz w:val="22"/>
                <w:szCs w:val="22"/>
              </w:rPr>
              <w:t xml:space="preserve">Ce qu'on ajoute en 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Blog / section « insights CM » — SEO + crédibilité d'expert, 1 article par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Section témoignages clients — même 2-3 courts avec photo suffisent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Cas client réel avec une entreprise togolaise ou de la région CEDEAO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Vidéo de présentation courte (60 secondes, sobre, directe, sous-titrée)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Page tarifs / services si positionnement freelance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25A"/>
                <w:sz w:val="20"/>
                <w:szCs w:val="20"/>
              </w:rPr>
              <w:t xml:space="preserve">Version anglaise de la page « À propos » pour clients internationaux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4E2DC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7A7890"/>
          <w:sz w:val="16"/>
          <w:szCs w:val="16"/>
        </w:rPr>
        <w:t xml:space="preserve">Plan réalisé avec recherches 2026 — sources : IMCI Formation, Studio Meyer, Pixel Paris, Journal du CM, BDM / Iconosquare Survey 2025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C9915A"/>
      </w:rPr>
    </w:lvl>
    <w:lvl w:ilvl="1" w15:tentative="1">
      <w:start w:val="1"/>
      <w:numFmt w:val="bullet"/>
      <w:lvlText w:val="·"/>
      <w:lvlJc w:val="left"/>
      <w:pPr>
        <w:ind w:left="900" w:hanging="260"/>
      </w:pPr>
      <w:rPr>
        <w:color w:val="7A789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E2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E2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1E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2026-06-24T21:50:34.146Z</dcterms:created>
  <dcterms:modified xsi:type="dcterms:W3CDTF">2026-06-24T21:50:34.146Z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