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22E8E" w14:textId="16446069" w:rsidR="004F78FB" w:rsidRDefault="004F78FB" w:rsidP="004F78FB">
      <w:pPr>
        <w:jc w:val="center"/>
        <w:rPr>
          <w:b/>
          <w:bCs/>
          <w:sz w:val="36"/>
          <w:szCs w:val="36"/>
          <w:u w:val="single"/>
        </w:rPr>
      </w:pPr>
      <w:r w:rsidRPr="004F78FB">
        <w:rPr>
          <w:b/>
          <w:bCs/>
          <w:sz w:val="36"/>
          <w:szCs w:val="36"/>
          <w:u w:val="single"/>
        </w:rPr>
        <w:t>Indian Elementary School Data Analysis – Summary</w:t>
      </w:r>
    </w:p>
    <w:p w14:paraId="7278E875" w14:textId="58EA2CCA" w:rsidR="004F78FB" w:rsidRDefault="004F78FB" w:rsidP="004F78FB">
      <w:pPr>
        <w:rPr>
          <w:sz w:val="24"/>
          <w:szCs w:val="24"/>
        </w:rPr>
      </w:pPr>
      <w:r w:rsidRPr="004F78FB">
        <w:rPr>
          <w:sz w:val="24"/>
          <w:szCs w:val="24"/>
        </w:rPr>
        <w:t xml:space="preserve">The project titled </w:t>
      </w:r>
      <w:r w:rsidRPr="004F78FB">
        <w:rPr>
          <w:b/>
          <w:bCs/>
          <w:sz w:val="24"/>
          <w:szCs w:val="24"/>
        </w:rPr>
        <w:t>“Indian Elementary School Data Analysis”</w:t>
      </w:r>
      <w:r w:rsidRPr="004F78FB">
        <w:rPr>
          <w:sz w:val="24"/>
          <w:szCs w:val="24"/>
        </w:rPr>
        <w:t xml:space="preserve"> focuses on understanding the overall performance of India’s elementary education system through data-driven insights. The main objective of this analysis was to examine state-wise </w:t>
      </w:r>
      <w:proofErr w:type="spellStart"/>
      <w:r w:rsidRPr="004F78FB">
        <w:rPr>
          <w:sz w:val="24"/>
          <w:szCs w:val="24"/>
        </w:rPr>
        <w:t>enrollment</w:t>
      </w:r>
      <w:proofErr w:type="spellEnd"/>
      <w:r w:rsidRPr="004F78FB">
        <w:rPr>
          <w:sz w:val="24"/>
          <w:szCs w:val="24"/>
        </w:rPr>
        <w:t xml:space="preserve"> of boys and girls, observe attendance and dropout patterns, and identify the key differences between rural and urban schools. The study also aimed to provide recommendations to improve education quality and equity across regions.</w:t>
      </w:r>
    </w:p>
    <w:p w14:paraId="598ED940" w14:textId="0D0E7401" w:rsidR="004F78FB" w:rsidRDefault="004F78FB" w:rsidP="004F78FB">
      <w:pPr>
        <w:rPr>
          <w:b/>
          <w:bCs/>
          <w:sz w:val="24"/>
          <w:szCs w:val="24"/>
          <w:u w:val="single"/>
        </w:rPr>
      </w:pPr>
      <w:r w:rsidRPr="004F78FB">
        <w:rPr>
          <w:b/>
          <w:bCs/>
          <w:sz w:val="24"/>
          <w:szCs w:val="24"/>
          <w:u w:val="single"/>
        </w:rPr>
        <w:t>Objectives</w:t>
      </w:r>
    </w:p>
    <w:p w14:paraId="1839C813" w14:textId="4A68DE81" w:rsidR="004F78FB" w:rsidRPr="004F78FB" w:rsidRDefault="004F78FB" w:rsidP="004F78FB">
      <w:pPr>
        <w:pStyle w:val="ListParagraph"/>
        <w:numPr>
          <w:ilvl w:val="0"/>
          <w:numId w:val="2"/>
        </w:numPr>
        <w:rPr>
          <w:sz w:val="24"/>
          <w:szCs w:val="24"/>
        </w:rPr>
      </w:pPr>
      <w:r w:rsidRPr="004F78FB">
        <w:rPr>
          <w:sz w:val="24"/>
          <w:szCs w:val="24"/>
        </w:rPr>
        <w:t xml:space="preserve">Examine state-wise </w:t>
      </w:r>
      <w:proofErr w:type="spellStart"/>
      <w:r w:rsidRPr="004F78FB">
        <w:rPr>
          <w:sz w:val="24"/>
          <w:szCs w:val="24"/>
        </w:rPr>
        <w:t>enrollment</w:t>
      </w:r>
      <w:proofErr w:type="spellEnd"/>
      <w:r w:rsidRPr="004F78FB">
        <w:rPr>
          <w:sz w:val="24"/>
          <w:szCs w:val="24"/>
        </w:rPr>
        <w:t xml:space="preserve"> of boys and girls.</w:t>
      </w:r>
    </w:p>
    <w:p w14:paraId="7BBD4E9A" w14:textId="2F925298" w:rsidR="004F78FB" w:rsidRPr="004F78FB" w:rsidRDefault="004F78FB" w:rsidP="004F78FB">
      <w:pPr>
        <w:pStyle w:val="ListParagraph"/>
        <w:numPr>
          <w:ilvl w:val="0"/>
          <w:numId w:val="2"/>
        </w:numPr>
        <w:rPr>
          <w:sz w:val="24"/>
          <w:szCs w:val="24"/>
        </w:rPr>
      </w:pPr>
      <w:r w:rsidRPr="004F78FB">
        <w:rPr>
          <w:sz w:val="24"/>
          <w:szCs w:val="24"/>
        </w:rPr>
        <w:t>Identify attendance patterns and dropout rates.</w:t>
      </w:r>
    </w:p>
    <w:p w14:paraId="287D51A6" w14:textId="6DF61088" w:rsidR="004F78FB" w:rsidRPr="004F78FB" w:rsidRDefault="004F78FB" w:rsidP="004F78FB">
      <w:pPr>
        <w:pStyle w:val="ListParagraph"/>
        <w:numPr>
          <w:ilvl w:val="0"/>
          <w:numId w:val="2"/>
        </w:numPr>
        <w:rPr>
          <w:sz w:val="24"/>
          <w:szCs w:val="24"/>
        </w:rPr>
      </w:pPr>
      <w:r w:rsidRPr="004F78FB">
        <w:rPr>
          <w:sz w:val="24"/>
          <w:szCs w:val="24"/>
        </w:rPr>
        <w:t>Highlight differences between rural and urban schools.</w:t>
      </w:r>
    </w:p>
    <w:p w14:paraId="6AB20FC4" w14:textId="00769408" w:rsidR="004F78FB" w:rsidRPr="004F78FB" w:rsidRDefault="004F78FB" w:rsidP="004F78FB">
      <w:pPr>
        <w:pStyle w:val="ListParagraph"/>
        <w:numPr>
          <w:ilvl w:val="0"/>
          <w:numId w:val="2"/>
        </w:numPr>
        <w:rPr>
          <w:sz w:val="24"/>
          <w:szCs w:val="24"/>
        </w:rPr>
      </w:pPr>
      <w:r w:rsidRPr="004F78FB">
        <w:rPr>
          <w:sz w:val="24"/>
          <w:szCs w:val="24"/>
        </w:rPr>
        <w:t>Recommend strategies for better educational performance.</w:t>
      </w:r>
    </w:p>
    <w:p w14:paraId="68A0829F" w14:textId="77777777" w:rsidR="004F78FB" w:rsidRPr="004F78FB" w:rsidRDefault="004F78FB" w:rsidP="004F78FB">
      <w:pPr>
        <w:rPr>
          <w:sz w:val="24"/>
          <w:szCs w:val="24"/>
        </w:rPr>
      </w:pPr>
    </w:p>
    <w:p w14:paraId="1693C56D" w14:textId="42917115" w:rsidR="004F78FB" w:rsidRDefault="004F78FB" w:rsidP="004F78FB">
      <w:pPr>
        <w:rPr>
          <w:sz w:val="24"/>
          <w:szCs w:val="24"/>
        </w:rPr>
      </w:pPr>
      <w:r w:rsidRPr="004F78FB">
        <w:rPr>
          <w:sz w:val="24"/>
          <w:szCs w:val="24"/>
        </w:rPr>
        <w:t xml:space="preserve">The data was cleaned by removing missing or null values to ensure consistency and accuracy. District and state names were standardized, and the data was grouped by state, gender, and school type. Additional calculated columns were created to measure dropout percentages and attendance rates. The analysis was carried out using </w:t>
      </w:r>
      <w:r w:rsidRPr="004F78FB">
        <w:rPr>
          <w:b/>
          <w:bCs/>
          <w:sz w:val="24"/>
          <w:szCs w:val="24"/>
        </w:rPr>
        <w:t>Microsoft Excel</w:t>
      </w:r>
      <w:r w:rsidRPr="004F78FB">
        <w:rPr>
          <w:sz w:val="24"/>
          <w:szCs w:val="24"/>
        </w:rPr>
        <w:t xml:space="preserve"> and </w:t>
      </w:r>
      <w:r w:rsidRPr="004F78FB">
        <w:rPr>
          <w:b/>
          <w:bCs/>
          <w:sz w:val="24"/>
          <w:szCs w:val="24"/>
        </w:rPr>
        <w:t>Power BI</w:t>
      </w:r>
      <w:r w:rsidRPr="004F78FB">
        <w:rPr>
          <w:sz w:val="24"/>
          <w:szCs w:val="24"/>
        </w:rPr>
        <w:t>, which helped in transforming and visualizing the data effectively.</w:t>
      </w:r>
    </w:p>
    <w:p w14:paraId="5F766444" w14:textId="4AF03E1F" w:rsidR="004F78FB" w:rsidRDefault="004F78FB" w:rsidP="004F78FB">
      <w:pPr>
        <w:rPr>
          <w:b/>
          <w:bCs/>
          <w:sz w:val="24"/>
          <w:szCs w:val="24"/>
          <w:u w:val="single"/>
        </w:rPr>
      </w:pPr>
      <w:r w:rsidRPr="004F78FB">
        <w:rPr>
          <w:b/>
          <w:bCs/>
          <w:sz w:val="24"/>
          <w:szCs w:val="24"/>
          <w:u w:val="single"/>
        </w:rPr>
        <w:t>Data &amp; Tools</w:t>
      </w:r>
    </w:p>
    <w:p w14:paraId="6369FD44" w14:textId="77777777" w:rsidR="004F78FB" w:rsidRPr="004F78FB" w:rsidRDefault="004F78FB" w:rsidP="004F78FB">
      <w:pPr>
        <w:rPr>
          <w:sz w:val="24"/>
          <w:szCs w:val="24"/>
        </w:rPr>
      </w:pPr>
      <w:r w:rsidRPr="004F78FB">
        <w:rPr>
          <w:sz w:val="24"/>
          <w:szCs w:val="24"/>
        </w:rPr>
        <w:t>The dataset was cleaned by removing missing values, standardizing names, and grouping by state, gender, and school type. Calculated columns were created for dropout percentages and attendance rates.</w:t>
      </w:r>
      <w:r w:rsidRPr="004F78FB">
        <w:rPr>
          <w:sz w:val="24"/>
          <w:szCs w:val="24"/>
        </w:rPr>
        <w:br/>
        <w:t>Tools used: Microsoft Excel and Power BI.</w:t>
      </w:r>
    </w:p>
    <w:p w14:paraId="20C2DC8D" w14:textId="2517BC0E" w:rsidR="004F78FB" w:rsidRDefault="004F78FB" w:rsidP="004F78FB">
      <w:pPr>
        <w:rPr>
          <w:b/>
          <w:bCs/>
          <w:sz w:val="24"/>
          <w:szCs w:val="24"/>
          <w:u w:val="single"/>
        </w:rPr>
      </w:pPr>
      <w:r w:rsidRPr="004F78FB">
        <w:rPr>
          <w:b/>
          <w:bCs/>
          <w:sz w:val="24"/>
          <w:szCs w:val="24"/>
          <w:u w:val="single"/>
        </w:rPr>
        <w:t>Methodology</w:t>
      </w:r>
    </w:p>
    <w:p w14:paraId="5F2419F4" w14:textId="77777777" w:rsidR="004F78FB" w:rsidRPr="004F78FB" w:rsidRDefault="004F78FB" w:rsidP="004F78FB">
      <w:pPr>
        <w:rPr>
          <w:sz w:val="24"/>
          <w:szCs w:val="24"/>
        </w:rPr>
      </w:pPr>
      <w:r w:rsidRPr="004F78FB">
        <w:rPr>
          <w:sz w:val="24"/>
          <w:szCs w:val="24"/>
        </w:rPr>
        <w:t>Data was imported and transformed in Power BI to create interactive visuals and perform comparative analysis. Key visuals included:</w:t>
      </w:r>
    </w:p>
    <w:p w14:paraId="3EC7D78F" w14:textId="3D571D0D" w:rsidR="004F78FB" w:rsidRPr="004F78FB" w:rsidRDefault="004F78FB" w:rsidP="004F78FB">
      <w:pPr>
        <w:pStyle w:val="ListParagraph"/>
        <w:numPr>
          <w:ilvl w:val="0"/>
          <w:numId w:val="2"/>
        </w:numPr>
        <w:rPr>
          <w:sz w:val="24"/>
          <w:szCs w:val="24"/>
        </w:rPr>
      </w:pPr>
      <w:r w:rsidRPr="004F78FB">
        <w:rPr>
          <w:b/>
          <w:bCs/>
          <w:sz w:val="24"/>
          <w:szCs w:val="24"/>
        </w:rPr>
        <w:t>Bar Chart:</w:t>
      </w:r>
      <w:r w:rsidRPr="004F78FB">
        <w:rPr>
          <w:sz w:val="24"/>
          <w:szCs w:val="24"/>
        </w:rPr>
        <w:t xml:space="preserve"> </w:t>
      </w:r>
      <w:proofErr w:type="spellStart"/>
      <w:r w:rsidRPr="004F78FB">
        <w:rPr>
          <w:sz w:val="24"/>
          <w:szCs w:val="24"/>
        </w:rPr>
        <w:t>Enrollment</w:t>
      </w:r>
      <w:proofErr w:type="spellEnd"/>
      <w:r w:rsidRPr="004F78FB">
        <w:rPr>
          <w:sz w:val="24"/>
          <w:szCs w:val="24"/>
        </w:rPr>
        <w:t xml:space="preserve"> by state (boys vs. girls).</w:t>
      </w:r>
    </w:p>
    <w:p w14:paraId="13A566B0" w14:textId="44BEC4E3" w:rsidR="004F78FB" w:rsidRPr="004F78FB" w:rsidRDefault="004F78FB" w:rsidP="004F78FB">
      <w:pPr>
        <w:pStyle w:val="ListParagraph"/>
        <w:numPr>
          <w:ilvl w:val="0"/>
          <w:numId w:val="2"/>
        </w:numPr>
        <w:rPr>
          <w:sz w:val="24"/>
          <w:szCs w:val="24"/>
        </w:rPr>
      </w:pPr>
      <w:r w:rsidRPr="004F78FB">
        <w:rPr>
          <w:b/>
          <w:bCs/>
          <w:sz w:val="24"/>
          <w:szCs w:val="24"/>
        </w:rPr>
        <w:t>Line Chart:</w:t>
      </w:r>
      <w:r w:rsidRPr="004F78FB">
        <w:rPr>
          <w:sz w:val="24"/>
          <w:szCs w:val="24"/>
        </w:rPr>
        <w:t xml:space="preserve"> Trends in </w:t>
      </w:r>
      <w:proofErr w:type="spellStart"/>
      <w:r w:rsidRPr="004F78FB">
        <w:rPr>
          <w:sz w:val="24"/>
          <w:szCs w:val="24"/>
        </w:rPr>
        <w:t>enrollment</w:t>
      </w:r>
      <w:proofErr w:type="spellEnd"/>
      <w:r w:rsidRPr="004F78FB">
        <w:rPr>
          <w:sz w:val="24"/>
          <w:szCs w:val="24"/>
        </w:rPr>
        <w:t xml:space="preserve"> and dropouts over time.</w:t>
      </w:r>
    </w:p>
    <w:p w14:paraId="4B612A54" w14:textId="56F1C144" w:rsidR="004F78FB" w:rsidRPr="004F78FB" w:rsidRDefault="004F78FB" w:rsidP="004F78FB">
      <w:pPr>
        <w:pStyle w:val="ListParagraph"/>
        <w:numPr>
          <w:ilvl w:val="0"/>
          <w:numId w:val="2"/>
        </w:numPr>
        <w:rPr>
          <w:sz w:val="24"/>
          <w:szCs w:val="24"/>
        </w:rPr>
      </w:pPr>
      <w:r w:rsidRPr="004F78FB">
        <w:rPr>
          <w:b/>
          <w:bCs/>
          <w:sz w:val="24"/>
          <w:szCs w:val="24"/>
        </w:rPr>
        <w:t>Map Visual:</w:t>
      </w:r>
      <w:r w:rsidRPr="004F78FB">
        <w:rPr>
          <w:sz w:val="24"/>
          <w:szCs w:val="24"/>
        </w:rPr>
        <w:t xml:space="preserve"> State-wise distribution of schools and students.</w:t>
      </w:r>
    </w:p>
    <w:p w14:paraId="69A1C1CA" w14:textId="5D16139C" w:rsidR="004F78FB" w:rsidRPr="004F78FB" w:rsidRDefault="004F78FB" w:rsidP="004F78FB">
      <w:pPr>
        <w:pStyle w:val="ListParagraph"/>
        <w:numPr>
          <w:ilvl w:val="0"/>
          <w:numId w:val="2"/>
        </w:numPr>
        <w:rPr>
          <w:sz w:val="24"/>
          <w:szCs w:val="24"/>
        </w:rPr>
      </w:pPr>
      <w:r w:rsidRPr="004F78FB">
        <w:rPr>
          <w:b/>
          <w:bCs/>
          <w:sz w:val="24"/>
          <w:szCs w:val="24"/>
        </w:rPr>
        <w:t>Stacked Chart:</w:t>
      </w:r>
      <w:r w:rsidRPr="004F78FB">
        <w:rPr>
          <w:sz w:val="24"/>
          <w:szCs w:val="24"/>
        </w:rPr>
        <w:t xml:space="preserve"> Attendance comparison (rural vs. urban).</w:t>
      </w:r>
    </w:p>
    <w:p w14:paraId="07048E05" w14:textId="77777777" w:rsidR="004F78FB" w:rsidRPr="004F78FB" w:rsidRDefault="004F78FB" w:rsidP="004F78FB">
      <w:pPr>
        <w:ind w:left="720"/>
        <w:rPr>
          <w:sz w:val="24"/>
          <w:szCs w:val="24"/>
        </w:rPr>
      </w:pPr>
    </w:p>
    <w:p w14:paraId="10018CD0" w14:textId="77777777" w:rsidR="004F78FB" w:rsidRDefault="004F78FB" w:rsidP="004F78FB">
      <w:pPr>
        <w:rPr>
          <w:b/>
          <w:bCs/>
          <w:sz w:val="24"/>
          <w:szCs w:val="24"/>
          <w:u w:val="single"/>
        </w:rPr>
      </w:pPr>
    </w:p>
    <w:p w14:paraId="27F5D16F" w14:textId="77777777" w:rsidR="004F78FB" w:rsidRDefault="004F78FB" w:rsidP="004F78FB">
      <w:pPr>
        <w:rPr>
          <w:b/>
          <w:bCs/>
          <w:sz w:val="24"/>
          <w:szCs w:val="24"/>
          <w:u w:val="single"/>
        </w:rPr>
      </w:pPr>
    </w:p>
    <w:p w14:paraId="1D65BA1E" w14:textId="77777777" w:rsidR="004F78FB" w:rsidRDefault="004F78FB" w:rsidP="004F78FB">
      <w:pPr>
        <w:rPr>
          <w:b/>
          <w:bCs/>
          <w:sz w:val="24"/>
          <w:szCs w:val="24"/>
          <w:u w:val="single"/>
        </w:rPr>
      </w:pPr>
    </w:p>
    <w:p w14:paraId="73678380" w14:textId="77777777" w:rsidR="004F78FB" w:rsidRDefault="004F78FB" w:rsidP="004F78FB">
      <w:pPr>
        <w:rPr>
          <w:b/>
          <w:bCs/>
          <w:sz w:val="24"/>
          <w:szCs w:val="24"/>
          <w:u w:val="single"/>
        </w:rPr>
      </w:pPr>
    </w:p>
    <w:p w14:paraId="31030F70" w14:textId="62A1C74B" w:rsidR="004F78FB" w:rsidRDefault="004F78FB" w:rsidP="004F78FB">
      <w:pPr>
        <w:rPr>
          <w:b/>
          <w:bCs/>
          <w:sz w:val="24"/>
          <w:szCs w:val="24"/>
          <w:u w:val="single"/>
        </w:rPr>
      </w:pPr>
      <w:r w:rsidRPr="004F78FB">
        <w:rPr>
          <w:b/>
          <w:bCs/>
          <w:sz w:val="24"/>
          <w:szCs w:val="24"/>
          <w:u w:val="single"/>
        </w:rPr>
        <w:lastRenderedPageBreak/>
        <w:t>Key Insights</w:t>
      </w:r>
    </w:p>
    <w:p w14:paraId="473CB91D" w14:textId="77777777" w:rsidR="004F78FB" w:rsidRPr="004F78FB" w:rsidRDefault="004F78FB" w:rsidP="004F78FB">
      <w:pPr>
        <w:numPr>
          <w:ilvl w:val="0"/>
          <w:numId w:val="5"/>
        </w:numPr>
        <w:rPr>
          <w:sz w:val="24"/>
          <w:szCs w:val="24"/>
        </w:rPr>
      </w:pPr>
      <w:r w:rsidRPr="004F78FB">
        <w:rPr>
          <w:sz w:val="24"/>
          <w:szCs w:val="24"/>
        </w:rPr>
        <w:t xml:space="preserve">Kerala and Himachal Pradesh performed best in </w:t>
      </w:r>
      <w:proofErr w:type="spellStart"/>
      <w:r w:rsidRPr="004F78FB">
        <w:rPr>
          <w:sz w:val="24"/>
          <w:szCs w:val="24"/>
        </w:rPr>
        <w:t>enrollment</w:t>
      </w:r>
      <w:proofErr w:type="spellEnd"/>
      <w:r w:rsidRPr="004F78FB">
        <w:rPr>
          <w:sz w:val="24"/>
          <w:szCs w:val="24"/>
        </w:rPr>
        <w:t xml:space="preserve"> and attendance.</w:t>
      </w:r>
    </w:p>
    <w:p w14:paraId="7F966DF7" w14:textId="77777777" w:rsidR="004F78FB" w:rsidRPr="004F78FB" w:rsidRDefault="004F78FB" w:rsidP="004F78FB">
      <w:pPr>
        <w:numPr>
          <w:ilvl w:val="0"/>
          <w:numId w:val="5"/>
        </w:numPr>
        <w:rPr>
          <w:sz w:val="24"/>
          <w:szCs w:val="24"/>
        </w:rPr>
      </w:pPr>
      <w:r w:rsidRPr="004F78FB">
        <w:rPr>
          <w:sz w:val="24"/>
          <w:szCs w:val="24"/>
        </w:rPr>
        <w:t>Rural areas lag in teacher availability and attendance.</w:t>
      </w:r>
    </w:p>
    <w:p w14:paraId="4905942A" w14:textId="0D50C7CB" w:rsidR="004F78FB" w:rsidRPr="004F78FB" w:rsidRDefault="004F78FB" w:rsidP="004F78FB">
      <w:pPr>
        <w:numPr>
          <w:ilvl w:val="0"/>
          <w:numId w:val="5"/>
        </w:numPr>
        <w:rPr>
          <w:sz w:val="24"/>
          <w:szCs w:val="24"/>
        </w:rPr>
      </w:pPr>
      <w:r w:rsidRPr="004F78FB">
        <w:rPr>
          <w:sz w:val="24"/>
          <w:szCs w:val="24"/>
        </w:rPr>
        <w:t xml:space="preserve">Female </w:t>
      </w:r>
      <w:proofErr w:type="spellStart"/>
      <w:r w:rsidRPr="004F78FB">
        <w:rPr>
          <w:sz w:val="24"/>
          <w:szCs w:val="24"/>
        </w:rPr>
        <w:t>enrollment</w:t>
      </w:r>
      <w:proofErr w:type="spellEnd"/>
      <w:r w:rsidRPr="004F78FB">
        <w:rPr>
          <w:sz w:val="24"/>
          <w:szCs w:val="24"/>
        </w:rPr>
        <w:t xml:space="preserve"> has improved but still varies across states.</w:t>
      </w:r>
    </w:p>
    <w:p w14:paraId="7611FDC6" w14:textId="72BE7092" w:rsidR="004F78FB" w:rsidRPr="004F78FB" w:rsidRDefault="004F78FB" w:rsidP="004F78FB">
      <w:pPr>
        <w:numPr>
          <w:ilvl w:val="0"/>
          <w:numId w:val="5"/>
        </w:numPr>
        <w:rPr>
          <w:sz w:val="24"/>
          <w:szCs w:val="24"/>
        </w:rPr>
      </w:pPr>
      <w:r w:rsidRPr="004F78FB">
        <w:rPr>
          <w:sz w:val="24"/>
          <w:szCs w:val="24"/>
        </w:rPr>
        <w:t>Persistent challenges exist in underdeveloped regions.</w:t>
      </w:r>
    </w:p>
    <w:p w14:paraId="2DD2C944" w14:textId="2F248CEF" w:rsidR="004F78FB" w:rsidRPr="004F78FB" w:rsidRDefault="004F78FB" w:rsidP="004F78FB">
      <w:pPr>
        <w:rPr>
          <w:sz w:val="24"/>
          <w:szCs w:val="24"/>
        </w:rPr>
      </w:pPr>
      <w:r w:rsidRPr="004F78FB">
        <w:rPr>
          <w:sz w:val="24"/>
          <w:szCs w:val="24"/>
        </w:rPr>
        <w:t xml:space="preserve">The analysis revealed that Kerala and Himachal Pradesh performed exceptionally well in terms of </w:t>
      </w:r>
      <w:proofErr w:type="spellStart"/>
      <w:r w:rsidRPr="004F78FB">
        <w:rPr>
          <w:sz w:val="24"/>
          <w:szCs w:val="24"/>
        </w:rPr>
        <w:t>enrollment</w:t>
      </w:r>
      <w:proofErr w:type="spellEnd"/>
      <w:r w:rsidRPr="004F78FB">
        <w:rPr>
          <w:sz w:val="24"/>
          <w:szCs w:val="24"/>
        </w:rPr>
        <w:t xml:space="preserve"> and attendance, reflecting their stronger education systems. However, rural regions across several states continue to face challenges such as low attendance and limited teacher availability. Female </w:t>
      </w:r>
      <w:proofErr w:type="spellStart"/>
      <w:r w:rsidRPr="004F78FB">
        <w:rPr>
          <w:sz w:val="24"/>
          <w:szCs w:val="24"/>
        </w:rPr>
        <w:t>enrollment</w:t>
      </w:r>
      <w:proofErr w:type="spellEnd"/>
      <w:r w:rsidRPr="004F78FB">
        <w:rPr>
          <w:sz w:val="24"/>
          <w:szCs w:val="24"/>
        </w:rPr>
        <w:t xml:space="preserve"> has shown significant improvement, though gender disparities still exist in some parts of the country.</w:t>
      </w:r>
    </w:p>
    <w:p w14:paraId="0A7FF698" w14:textId="412F51D7" w:rsidR="004F78FB" w:rsidRPr="004F78FB" w:rsidRDefault="00B45D9B" w:rsidP="004F78FB">
      <w:pPr>
        <w:rPr>
          <w:sz w:val="24"/>
          <w:szCs w:val="24"/>
        </w:rPr>
      </w:pPr>
      <w:r w:rsidRPr="00B45D9B">
        <w:rPr>
          <w:noProof/>
          <w:sz w:val="24"/>
          <w:szCs w:val="24"/>
        </w:rPr>
        <w:drawing>
          <wp:anchor distT="0" distB="0" distL="114300" distR="114300" simplePos="0" relativeHeight="251658240" behindDoc="0" locked="0" layoutInCell="1" allowOverlap="1" wp14:anchorId="19E5B54A" wp14:editId="53F1E349">
            <wp:simplePos x="0" y="0"/>
            <wp:positionH relativeFrom="column">
              <wp:posOffset>152400</wp:posOffset>
            </wp:positionH>
            <wp:positionV relativeFrom="paragraph">
              <wp:posOffset>1664970</wp:posOffset>
            </wp:positionV>
            <wp:extent cx="5731510" cy="3212465"/>
            <wp:effectExtent l="0" t="0" r="2540" b="6985"/>
            <wp:wrapTopAndBottom/>
            <wp:docPr id="3232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12465"/>
                    </a:xfrm>
                    <a:prstGeom prst="rect">
                      <a:avLst/>
                    </a:prstGeom>
                    <a:noFill/>
                    <a:ln>
                      <a:noFill/>
                    </a:ln>
                  </pic:spPr>
                </pic:pic>
              </a:graphicData>
            </a:graphic>
          </wp:anchor>
        </w:drawing>
      </w:r>
      <w:r w:rsidR="004F78FB" w:rsidRPr="004F78FB">
        <w:rPr>
          <w:sz w:val="24"/>
          <w:szCs w:val="24"/>
        </w:rPr>
        <w:t xml:space="preserve">In conclusion, the study highlights that India has made considerable progress in expanding access to elementary education. Yet, issues like poor attendance and higher dropout rates in rural and underdeveloped areas persist. The narrowing gap between boys’ and girls’ </w:t>
      </w:r>
      <w:proofErr w:type="spellStart"/>
      <w:r w:rsidR="004F78FB" w:rsidRPr="004F78FB">
        <w:rPr>
          <w:sz w:val="24"/>
          <w:szCs w:val="24"/>
        </w:rPr>
        <w:t>enrollment</w:t>
      </w:r>
      <w:proofErr w:type="spellEnd"/>
      <w:r w:rsidR="004F78FB" w:rsidRPr="004F78FB">
        <w:rPr>
          <w:sz w:val="24"/>
          <w:szCs w:val="24"/>
        </w:rPr>
        <w:t xml:space="preserve"> indicates positive change, but achieving complete equality requires ongoing efforts. Improving school infrastructure, enhancing teacher training, and promoting community awareness are key steps toward ensuring that every child in India receives equal access to quality elementary education.</w:t>
      </w:r>
    </w:p>
    <w:p w14:paraId="30C033A6" w14:textId="12577BA6" w:rsidR="004F78FB" w:rsidRPr="004F78FB" w:rsidRDefault="004F78FB" w:rsidP="004F78FB">
      <w:pPr>
        <w:rPr>
          <w:sz w:val="24"/>
          <w:szCs w:val="24"/>
        </w:rPr>
      </w:pPr>
    </w:p>
    <w:sectPr w:rsidR="004F78FB" w:rsidRPr="004F78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C2D65"/>
    <w:multiLevelType w:val="hybridMultilevel"/>
    <w:tmpl w:val="560EDD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2CA739BF"/>
    <w:multiLevelType w:val="multilevel"/>
    <w:tmpl w:val="30EE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D6038B"/>
    <w:multiLevelType w:val="hybridMultilevel"/>
    <w:tmpl w:val="32263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EF7006F"/>
    <w:multiLevelType w:val="hybridMultilevel"/>
    <w:tmpl w:val="9E047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25C7482"/>
    <w:multiLevelType w:val="multilevel"/>
    <w:tmpl w:val="EA44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494290">
    <w:abstractNumId w:val="2"/>
  </w:num>
  <w:num w:numId="2" w16cid:durableId="427039293">
    <w:abstractNumId w:val="3"/>
  </w:num>
  <w:num w:numId="3" w16cid:durableId="26176283">
    <w:abstractNumId w:val="4"/>
  </w:num>
  <w:num w:numId="4" w16cid:durableId="940140210">
    <w:abstractNumId w:val="0"/>
  </w:num>
  <w:num w:numId="5" w16cid:durableId="1832939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8FB"/>
    <w:rsid w:val="001F3C58"/>
    <w:rsid w:val="004F78FB"/>
    <w:rsid w:val="005612A6"/>
    <w:rsid w:val="00AD34A8"/>
    <w:rsid w:val="00B45D9B"/>
    <w:rsid w:val="00D9575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F9754"/>
  <w15:chartTrackingRefBased/>
  <w15:docId w15:val="{9C073601-F56D-40E2-9736-D392B89ED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8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78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78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78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78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7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8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78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78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78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78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78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8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8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8FB"/>
    <w:rPr>
      <w:rFonts w:eastAsiaTheme="majorEastAsia" w:cstheme="majorBidi"/>
      <w:color w:val="272727" w:themeColor="text1" w:themeTint="D8"/>
    </w:rPr>
  </w:style>
  <w:style w:type="paragraph" w:styleId="Title">
    <w:name w:val="Title"/>
    <w:basedOn w:val="Normal"/>
    <w:next w:val="Normal"/>
    <w:link w:val="TitleChar"/>
    <w:uiPriority w:val="10"/>
    <w:qFormat/>
    <w:rsid w:val="004F7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8FB"/>
    <w:pPr>
      <w:spacing w:before="160"/>
      <w:jc w:val="center"/>
    </w:pPr>
    <w:rPr>
      <w:i/>
      <w:iCs/>
      <w:color w:val="404040" w:themeColor="text1" w:themeTint="BF"/>
    </w:rPr>
  </w:style>
  <w:style w:type="character" w:customStyle="1" w:styleId="QuoteChar">
    <w:name w:val="Quote Char"/>
    <w:basedOn w:val="DefaultParagraphFont"/>
    <w:link w:val="Quote"/>
    <w:uiPriority w:val="29"/>
    <w:rsid w:val="004F78FB"/>
    <w:rPr>
      <w:i/>
      <w:iCs/>
      <w:color w:val="404040" w:themeColor="text1" w:themeTint="BF"/>
    </w:rPr>
  </w:style>
  <w:style w:type="paragraph" w:styleId="ListParagraph">
    <w:name w:val="List Paragraph"/>
    <w:basedOn w:val="Normal"/>
    <w:uiPriority w:val="34"/>
    <w:qFormat/>
    <w:rsid w:val="004F78FB"/>
    <w:pPr>
      <w:ind w:left="720"/>
      <w:contextualSpacing/>
    </w:pPr>
  </w:style>
  <w:style w:type="character" w:styleId="IntenseEmphasis">
    <w:name w:val="Intense Emphasis"/>
    <w:basedOn w:val="DefaultParagraphFont"/>
    <w:uiPriority w:val="21"/>
    <w:qFormat/>
    <w:rsid w:val="004F78FB"/>
    <w:rPr>
      <w:i/>
      <w:iCs/>
      <w:color w:val="2F5496" w:themeColor="accent1" w:themeShade="BF"/>
    </w:rPr>
  </w:style>
  <w:style w:type="paragraph" w:styleId="IntenseQuote">
    <w:name w:val="Intense Quote"/>
    <w:basedOn w:val="Normal"/>
    <w:next w:val="Normal"/>
    <w:link w:val="IntenseQuoteChar"/>
    <w:uiPriority w:val="30"/>
    <w:qFormat/>
    <w:rsid w:val="004F78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78FB"/>
    <w:rPr>
      <w:i/>
      <w:iCs/>
      <w:color w:val="2F5496" w:themeColor="accent1" w:themeShade="BF"/>
    </w:rPr>
  </w:style>
  <w:style w:type="character" w:styleId="IntenseReference">
    <w:name w:val="Intense Reference"/>
    <w:basedOn w:val="DefaultParagraphFont"/>
    <w:uiPriority w:val="32"/>
    <w:qFormat/>
    <w:rsid w:val="004F78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455</Words>
  <Characters>2596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Arghya Adhikary</dc:creator>
  <cp:keywords/>
  <dc:description/>
  <cp:lastModifiedBy>Arghya Adhikary</cp:lastModifiedBy>
  <cp:revision>1</cp:revision>
  <dcterms:created xsi:type="dcterms:W3CDTF">2025-11-04T02:44:00Z</dcterms:created>
  <dcterms:modified xsi:type="dcterms:W3CDTF">2025-11-04T03:02:00Z</dcterms:modified>
</cp:coreProperties>
</file>