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4149F2B3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 star</w:t>
      </w:r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2FA2A58F" w14:textId="79007393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(2023)</w:t>
      </w:r>
      <w:r w:rsidR="009F1A8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http://doi.org/10.1111/ijet.12373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lastRenderedPageBreak/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9BD1190" w14:textId="77777777" w:rsidR="000B3673" w:rsidRPr="0076390C" w:rsidRDefault="000B3673" w:rsidP="000B3673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83E627C" w14:textId="15BCCFB3" w:rsidR="000B3673" w:rsidRPr="0076390C" w:rsidRDefault="00384026" w:rsidP="000B3673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2D5BE2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evision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(with available preprints)</w:t>
      </w:r>
    </w:p>
    <w:p w14:paraId="4C54FC5F" w14:textId="165C7AE8" w:rsidR="000B3673" w:rsidRPr="0042736F" w:rsidRDefault="000B3673" w:rsidP="0042736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7F105CA" w14:textId="4063E9D5" w:rsidR="006B4EC4" w:rsidRDefault="006B4EC4" w:rsidP="006B4EC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540E5BAE" w14:textId="7F7EF0ED" w:rsidR="004B1744" w:rsidRDefault="004B1744" w:rsidP="004B174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="008D7564" w:rsidRPr="008D7564">
        <w:rPr>
          <w:rFonts w:ascii="Optima" w:eastAsia="Microsoft GothicNeo" w:hAnsi="Optima" w:cs="CMU Sans Serif Medium"/>
          <w:sz w:val="22"/>
          <w:szCs w:val="22"/>
          <w:lang w:val="en-IN" w:bidi="bn-IN"/>
        </w:rPr>
        <w:t>https://doi.org/10.26434/chemrxiv-2023-1kqm3</w:t>
      </w:r>
    </w:p>
    <w:p w14:paraId="4A269A94" w14:textId="5C63258E" w:rsidR="008D7564" w:rsidRPr="008D7564" w:rsidRDefault="008D7564" w:rsidP="008D756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. </w:t>
      </w:r>
      <w:r w:rsidRPr="0053341A">
        <w:rPr>
          <w:rFonts w:ascii="Optima" w:eastAsia="Microsoft GothicNeo" w:hAnsi="Optima" w:cs="CMU Sans Serif Medium"/>
          <w:i/>
          <w:iCs/>
          <w:sz w:val="22"/>
          <w:szCs w:val="22"/>
          <w:lang w:val="en-IN"/>
        </w:rPr>
        <w:t>Preprint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  <w:lang w:val="en-IN"/>
        </w:rPr>
        <w:t>bioRxiv</w:t>
      </w:r>
      <w:proofErr w:type="spellEnd"/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(2023) </w:t>
      </w:r>
      <w:r w:rsidRPr="00BC589B">
        <w:rPr>
          <w:rFonts w:ascii="Optima" w:eastAsia="Microsoft GothicNeo" w:hAnsi="Optima" w:cs="CMU Sans Serif Medium"/>
          <w:sz w:val="22"/>
          <w:szCs w:val="22"/>
        </w:rPr>
        <w:t>https://doi.org/10.1101/2023.03.14.532537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-type order parameter</w:t>
      </w:r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F2A3F" w14:textId="77777777" w:rsidR="00C35E65" w:rsidRDefault="00C35E65" w:rsidP="005243B4">
      <w:r>
        <w:separator/>
      </w:r>
    </w:p>
  </w:endnote>
  <w:endnote w:type="continuationSeparator" w:id="0">
    <w:p w14:paraId="36A86B0B" w14:textId="77777777" w:rsidR="00C35E65" w:rsidRDefault="00C35E65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5A0D5" w14:textId="77777777" w:rsidR="00C35E65" w:rsidRDefault="00C35E65" w:rsidP="005243B4">
      <w:r>
        <w:separator/>
      </w:r>
    </w:p>
  </w:footnote>
  <w:footnote w:type="continuationSeparator" w:id="0">
    <w:p w14:paraId="26A10158" w14:textId="77777777" w:rsidR="00C35E65" w:rsidRDefault="00C35E65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9125B"/>
    <w:rsid w:val="00691C75"/>
    <w:rsid w:val="006A082A"/>
    <w:rsid w:val="006B4564"/>
    <w:rsid w:val="006B4EC4"/>
    <w:rsid w:val="006C774A"/>
    <w:rsid w:val="006D10D1"/>
    <w:rsid w:val="006D35E8"/>
    <w:rsid w:val="006D3A63"/>
    <w:rsid w:val="006D3BFE"/>
    <w:rsid w:val="006E4845"/>
    <w:rsid w:val="006F0C92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E11C6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C4F0D"/>
    <w:rsid w:val="00ED5B46"/>
    <w:rsid w:val="00EF501F"/>
    <w:rsid w:val="00F05309"/>
    <w:rsid w:val="00F23A87"/>
    <w:rsid w:val="00F256DA"/>
    <w:rsid w:val="00F25A98"/>
    <w:rsid w:val="00F34A41"/>
    <w:rsid w:val="00F37A50"/>
    <w:rsid w:val="00F50232"/>
    <w:rsid w:val="00F533D8"/>
    <w:rsid w:val="00F547E7"/>
    <w:rsid w:val="00F61288"/>
    <w:rsid w:val="00F61DDF"/>
    <w:rsid w:val="00F624EF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1618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96</cp:revision>
  <cp:lastPrinted>2022-09-29T10:56:00Z</cp:lastPrinted>
  <dcterms:created xsi:type="dcterms:W3CDTF">2022-09-29T10:56:00Z</dcterms:created>
  <dcterms:modified xsi:type="dcterms:W3CDTF">2023-03-24T06:37:00Z</dcterms:modified>
</cp:coreProperties>
</file>