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1b967f95fa5636c7c07b9296f6c9562a3705e28"/>
    <w:p>
      <w:pPr>
        <w:pStyle w:val="Heading1"/>
      </w:pPr>
      <w:r>
        <w:t xml:space="preserve">📝 Infrastructure Migration Plan: K8s to Docker Compose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PUCAR Infrastructure Transition</w: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outlines the strategic transition of the PUCAR ecosystem</w:t>
      </w:r>
      <w:r>
        <w:t xml:space="preserve"> </w:t>
      </w:r>
      <w:r>
        <w:t xml:space="preserve">from an</w:t>
      </w:r>
      <w:r>
        <w:t xml:space="preserve"> </w:t>
      </w:r>
      <w:r>
        <w:rPr>
          <w:bCs/>
          <w:b/>
        </w:rPr>
        <w:t xml:space="preserve">OpenShift (Kubernetes)</w:t>
      </w:r>
      <w:r>
        <w:t xml:space="preserve"> </w:t>
      </w:r>
      <w:r>
        <w:t xml:space="preserve">environment to a</w:t>
      </w:r>
      <w:r>
        <w:t xml:space="preserve"> </w:t>
      </w:r>
      <w:r>
        <w:rPr>
          <w:bCs/>
          <w:b/>
        </w:rPr>
        <w:t xml:space="preserve">Docker Compose</w:t>
      </w:r>
      <w:r>
        <w:t xml:space="preserve"> </w:t>
      </w:r>
      <w:r>
        <w:t xml:space="preserve">architecture. The primary goal is to reduce operational complexity and</w:t>
      </w:r>
      <w:r>
        <w:t xml:space="preserve"> </w:t>
      </w:r>
      <w:r>
        <w:t xml:space="preserve">resource overhead while maintaining service availability.</w:t>
      </w:r>
    </w:p>
    <w:bookmarkEnd w:id="20"/>
    <w:bookmarkStart w:id="21" w:name="architectural-comparison"/>
    <w:p>
      <w:pPr>
        <w:pStyle w:val="Heading2"/>
      </w:pPr>
      <w:r>
        <w:t xml:space="preserve">2. Architectural Comparison</w:t>
      </w:r>
    </w:p>
    <w:p>
      <w:pPr>
        <w:pStyle w:val="FirstParagraph"/>
      </w:pPr>
      <w:r>
        <w:t xml:space="preserve">The migration involves a shift from automated, distributed orchestration</w:t>
      </w:r>
      <w:r>
        <w:t xml:space="preserve"> </w:t>
      </w:r>
      <w:r>
        <w:t xml:space="preserve">to a localized, service-defined model.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Kubernetes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(OpenShift)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Docker Compose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(Target)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Pod</w:t>
            </w:r>
            <w:r>
              <w:t xml:space="preserve"> </w:t>
            </w:r>
            <w:r>
              <w:t xml:space="preserve">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Container</w:t>
            </w:r>
            <w:r>
              <w:t xml:space="preserve"> </w:t>
            </w: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Pod</w:t>
            </w:r>
            <w:r>
              <w:t xml:space="preserve"> </w:t>
            </w:r>
            <w:r>
              <w:t xml:space="preserve">Autoscaler (HPA)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(--scale</w:t>
            </w:r>
            <w:r>
              <w:t xml:space="preserve"> </w:t>
            </w:r>
            <w:r>
              <w:t xml:space="preserve">command)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Kube-DNS / CoreDNS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Embedded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Volume</w:t>
            </w:r>
            <w:r>
              <w:t xml:space="preserve"> </w:t>
            </w:r>
            <w:r>
              <w:t xml:space="preserve">Claims (PVC)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Volumes / Bind</w:t>
            </w:r>
            <w:r>
              <w:t xml:space="preserve"> </w:t>
            </w:r>
            <w:r>
              <w:t xml:space="preserve">Mounts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Traffic Mgmt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Ingress / 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Reverse 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Health Mgmt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Liveness &amp; Readiness</w:t>
            </w:r>
            <w:r>
              <w:t xml:space="preserve"> </w:t>
            </w:r>
            <w:r>
              <w:t xml:space="preserve">Probes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healthcheck &amp; restart</w:t>
            </w:r>
            <w:r>
              <w:t xml:space="preserve"> </w:t>
            </w:r>
            <w:r>
              <w:t xml:space="preserve">policies</w:t>
            </w:r>
          </w:p>
        </w:tc>
      </w:tr>
    </w:tbl>
    <w:bookmarkEnd w:id="21"/>
    <w:bookmarkStart w:id="22" w:name="section"/>
    <w:p>
      <w:pPr>
        <w:pStyle w:val="Heading2"/>
      </w:pPr>
    </w:p>
    <w:bookmarkEnd w:id="22"/>
    <w:bookmarkStart w:id="23" w:name="risk-assessment-mitigation"/>
    <w:p>
      <w:pPr>
        <w:pStyle w:val="Heading2"/>
      </w:pPr>
      <w:r>
        <w:t xml:space="preserve">3. Risk Assessment &amp; Mitigation</w:t>
      </w:r>
    </w:p>
    <w:p>
      <w:pPr>
        <w:pStyle w:val="FirstParagraph"/>
      </w:pPr>
      <w:r>
        <w:rPr>
          <w:bCs/>
          <w:b/>
        </w:rPr>
        <w:t xml:space="preserve">High Alert:</w:t>
      </w:r>
      <w:r>
        <w:t xml:space="preserve"> </w:t>
      </w:r>
      <w:r>
        <w:t xml:space="preserve">The move to Docker Compose removes the "High</w:t>
      </w:r>
      <w:r>
        <w:t xml:space="preserve"> </w:t>
      </w:r>
      <w:r>
        <w:t xml:space="preserve">Availability" (HA) layer provided by K8s nodes.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Mitigation 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Point of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restart: always.</w:t>
            </w:r>
            <w:r>
              <w:t xml:space="preserve"> </w:t>
            </w:r>
            <w:r>
              <w:t xml:space="preserve">Implement external</w:t>
            </w:r>
            <w:r>
              <w:t xml:space="preserve"> </w:t>
            </w:r>
            <w:r>
              <w:t xml:space="preserve">"Dead Man's Snitch"</w:t>
            </w:r>
            <w:r>
              <w:t xml:space="preserve"> </w:t>
            </w:r>
            <w:r>
              <w:t xml:space="preserve">monitoring.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Storage Exhaustion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a Cron job for</w:t>
            </w:r>
            <w:r>
              <w:t xml:space="preserve"> </w:t>
            </w:r>
            <w:r>
              <w:t xml:space="preserve">docker system prune -f</w:t>
            </w:r>
            <w:r>
              <w:t xml:space="preserve"> </w:t>
            </w:r>
            <w:r>
              <w:t xml:space="preserve">and monitor host disk</w:t>
            </w:r>
            <w:r>
              <w:t xml:space="preserve"> </w:t>
            </w:r>
            <w:r>
              <w:t xml:space="preserve">space via Prometheus</w:t>
            </w:r>
            <w:r>
              <w:t xml:space="preserve"> </w:t>
            </w:r>
            <w:r>
              <w:t xml:space="preserve">Node Exporter.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Manual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CI/CD runner</w:t>
            </w:r>
            <w:r>
              <w:t xml:space="preserve"> </w:t>
            </w:r>
            <w:r>
              <w:t xml:space="preserve">(e.g., GitHub Runner)</w:t>
            </w:r>
            <w:r>
              <w:t xml:space="preserve"> </w:t>
            </w:r>
            <w:r>
              <w:t xml:space="preserve">on the VM to automate</w:t>
            </w:r>
            <w:r>
              <w:t xml:space="preserve"> </w:t>
            </w:r>
            <w:r>
              <w:t xml:space="preserve">docker-compose pull &amp;&amp;</w:t>
            </w:r>
            <w:r>
              <w:t xml:space="preserve"> </w:t>
            </w:r>
            <w:r>
              <w:t xml:space="preserve">docker-compose up -d.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 Bloat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 logging</w:t>
            </w:r>
            <w:r>
              <w:t xml:space="preserve"> </w:t>
            </w:r>
            <w:r>
              <w:t xml:space="preserve">driver limits in the</w:t>
            </w:r>
            <w:r>
              <w:t xml:space="preserve"> </w:t>
            </w:r>
            <w:r>
              <w:t xml:space="preserve">compose file to prevent</w:t>
            </w:r>
            <w:r>
              <w:t xml:space="preserve"> </w:t>
            </w:r>
            <w:r>
              <w:t xml:space="preserve">disk fill-up from JSON</w:t>
            </w:r>
            <w:r>
              <w:t xml:space="preserve"> </w:t>
            </w:r>
            <w:r>
              <w:t xml:space="preserve">logs.</w:t>
            </w:r>
          </w:p>
        </w:tc>
      </w:tr>
    </w:tbl>
    <w:bookmarkEnd w:id="23"/>
    <w:bookmarkStart w:id="24" w:name="functional-gaps-k8s-features-lost"/>
    <w:p>
      <w:pPr>
        <w:pStyle w:val="Heading2"/>
      </w:pPr>
      <w:r>
        <w:t xml:space="preserve">4. Functional Gaps (K8s Features Lost)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Self-Healing:</w:t>
      </w:r>
      <w:r>
        <w:t xml:space="preserve"> </w:t>
      </w:r>
      <w:r>
        <w:t xml:space="preserve">Compose will restart a crashed container, but it</w:t>
      </w:r>
      <w:r>
        <w:t xml:space="preserve"> </w:t>
      </w:r>
      <w:r>
        <w:t xml:space="preserve">&gt; cannot move it to a "healthy node" if the underlying hardware</w:t>
      </w:r>
      <w:r>
        <w:t xml:space="preserve"> </w:t>
      </w:r>
      <w:r>
        <w:t xml:space="preserve">&gt; fails.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Zero-Downtime:</w:t>
      </w:r>
      <w:r>
        <w:t xml:space="preserve"> </w:t>
      </w:r>
      <w:r>
        <w:t xml:space="preserve">Updates will involve a brief window of service</w:t>
      </w:r>
      <w:r>
        <w:t xml:space="preserve"> </w:t>
      </w:r>
      <w:r>
        <w:t xml:space="preserve">&gt; unavailability during container recreation.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Resource Quotas:</w:t>
      </w:r>
      <w:r>
        <w:t xml:space="preserve"> </w:t>
      </w:r>
      <w:r>
        <w:t xml:space="preserve">While cpus and memory limits can be set in</w:t>
      </w:r>
      <w:r>
        <w:t xml:space="preserve"> </w:t>
      </w:r>
      <w:r>
        <w:t xml:space="preserve">&gt; Compose, they are not as strictly enforced or managed as K8s</w:t>
      </w:r>
      <w:r>
        <w:t xml:space="preserve"> </w:t>
      </w:r>
      <w:r>
        <w:t xml:space="preserve">&gt; requests/limits.</w:t>
      </w:r>
    </w:p>
    <w:bookmarkEnd w:id="24"/>
    <w:bookmarkStart w:id="27" w:name="post-migration-monitoring"/>
    <w:p>
      <w:pPr>
        <w:pStyle w:val="Heading2"/>
      </w:pPr>
      <w:r>
        <w:t xml:space="preserve">5. Post-Migration Monitoring</w:t>
      </w:r>
    </w:p>
    <w:p>
      <w:pPr>
        <w:pStyle w:val="FirstParagraph"/>
      </w:pPr>
      <w:r>
        <w:t xml:space="preserve">To compensate for the loss of OpenShift's built-in monitoring: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Metrics:</w:t>
      </w:r>
      <w:r>
        <w:t xml:space="preserve"> </w:t>
      </w:r>
      <w:r>
        <w:t xml:space="preserve">Deploy a node-exporter and cadvisor container.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Visualization:</w:t>
      </w:r>
      <w:r>
        <w:t xml:space="preserve"> </w:t>
      </w:r>
      <w:r>
        <w:t xml:space="preserve">Centralize metrics in a lightweight</w:t>
      </w:r>
      <w:r>
        <w:t xml:space="preserve"> </w:t>
      </w:r>
      <w:r>
        <w:rPr>
          <w:bCs/>
          <w:b/>
        </w:rPr>
        <w:t xml:space="preserve">Grafana</w:t>
      </w:r>
      <w:r>
        <w:t xml:space="preserve"> </w:t>
      </w:r>
      <w:r>
        <w:t xml:space="preserve">&gt; instance.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Logging:</w:t>
      </w:r>
      <w:r>
        <w:t xml:space="preserve"> </w:t>
      </w:r>
      <w:r>
        <w:t xml:space="preserve">Use the json-file driver with max-size: "10m" and</w:t>
      </w:r>
      <w:r>
        <w:t xml:space="preserve"> </w:t>
      </w:r>
      <w:r>
        <w:t xml:space="preserve">&gt; max-file: "3".</w:t>
      </w:r>
    </w:p>
    <w:p>
      <w:pPr>
        <w:pStyle w:val="FirstParagraph"/>
      </w:pPr>
      <w:r>
        <w:t xml:space="preserve">References:</w:t>
      </w:r>
    </w:p>
    <w:p>
      <w:pPr>
        <w:numPr>
          <w:ilvl w:val="0"/>
          <w:numId w:val="1003"/>
        </w:numPr>
      </w:pPr>
      <w:hyperlink r:id="rId25">
        <w:r>
          <w:rPr>
            <w:rStyle w:val="Hyperlink"/>
            <w:u w:val="single"/>
          </w:rPr>
          <w:t xml:space="preserve">Docker Vs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&gt; Kubernetes</w:t>
        </w:r>
      </w:hyperlink>
    </w:p>
    <w:p>
      <w:pPr>
        <w:numPr>
          <w:ilvl w:val="0"/>
          <w:numId w:val="1003"/>
        </w:numPr>
      </w:pPr>
      <w:hyperlink r:id="rId26">
        <w:r>
          <w:rPr>
            <w:rStyle w:val="Hyperlink"/>
            <w:u w:val="single"/>
          </w:rPr>
          <w:t xml:space="preserve">Pros and cons of containerization using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&gt; docker</w:t>
        </w:r>
      </w:hyperlink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medium.com/appfoster/pros-and-cons-of-containerization-using-docker-000c36e809f8" TargetMode="External" /><Relationship Type="http://schemas.openxmlformats.org/officeDocument/2006/relationships/hyperlink" Id="rId25" Target="https://www.atlassian.com/microservices/microservices-architecture/kubernetes-vs-dock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edium.com/appfoster/pros-and-cons-of-containerization-using-docker-000c36e809f8" TargetMode="External" /><Relationship Type="http://schemas.openxmlformats.org/officeDocument/2006/relationships/hyperlink" Id="rId25" Target="https://www.atlassian.com/microservices/microservices-architecture/kubernetes-vs-dock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2026-09-18T07:04:21Z</dcterms:created>
  <dcterms:modified xsi:type="dcterms:W3CDTF">2026-09-18T07:04:21Z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