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xml:space="preserve">-------------------------------------------------------------------------------- </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Структура меню сайта</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xml:space="preserve">1. </w:t>
      </w:r>
      <w:r w:rsidRPr="008472A4">
        <w:rPr>
          <w:rFonts w:ascii="Times New Roman" w:eastAsia="Times New Roman" w:hAnsi="Times New Roman" w:cs="Times New Roman"/>
          <w:b/>
          <w:bCs/>
          <w:lang w:eastAsia="ru-RU"/>
        </w:rPr>
        <w:t>Главная</w:t>
      </w:r>
      <w:r w:rsidRPr="008472A4">
        <w:rPr>
          <w:rFonts w:ascii="Times New Roman" w:eastAsia="Times New Roman" w:hAnsi="Times New Roman" w:cs="Times New Roman"/>
          <w:lang w:eastAsia="ru-RU"/>
        </w:rPr>
        <w:t xml:space="preserve"> (Обзор системы)</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xml:space="preserve">2. </w:t>
      </w:r>
      <w:r w:rsidRPr="008472A4">
        <w:rPr>
          <w:rFonts w:ascii="Times New Roman" w:eastAsia="Times New Roman" w:hAnsi="Times New Roman" w:cs="Times New Roman"/>
          <w:b/>
          <w:bCs/>
          <w:lang w:eastAsia="ru-RU"/>
        </w:rPr>
        <w:t>Моделирование и расчеты</w:t>
      </w:r>
      <w:r w:rsidRPr="008472A4">
        <w:rPr>
          <w:rFonts w:ascii="Times New Roman" w:eastAsia="Times New Roman" w:hAnsi="Times New Roman" w:cs="Times New Roman"/>
          <w:lang w:eastAsia="ru-RU"/>
        </w:rPr>
        <w:t xml:space="preserve"> (Теплогидравлические режимы)</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xml:space="preserve">3. </w:t>
      </w:r>
      <w:r w:rsidRPr="008472A4">
        <w:rPr>
          <w:rFonts w:ascii="Times New Roman" w:eastAsia="Times New Roman" w:hAnsi="Times New Roman" w:cs="Times New Roman"/>
          <w:b/>
          <w:bCs/>
          <w:lang w:eastAsia="ru-RU"/>
        </w:rPr>
        <w:t>Паспортизация и ГИС</w:t>
      </w:r>
      <w:r w:rsidRPr="008472A4">
        <w:rPr>
          <w:rFonts w:ascii="Times New Roman" w:eastAsia="Times New Roman" w:hAnsi="Times New Roman" w:cs="Times New Roman"/>
          <w:lang w:eastAsia="ru-RU"/>
        </w:rPr>
        <w:t xml:space="preserve"> (Учет оборудования и карты)</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xml:space="preserve">4. </w:t>
      </w:r>
      <w:r w:rsidRPr="008472A4">
        <w:rPr>
          <w:rFonts w:ascii="Times New Roman" w:eastAsia="Times New Roman" w:hAnsi="Times New Roman" w:cs="Times New Roman"/>
          <w:b/>
          <w:bCs/>
          <w:lang w:eastAsia="ru-RU"/>
        </w:rPr>
        <w:t>Эксплуатация и Ремонты</w:t>
      </w:r>
      <w:r w:rsidRPr="008472A4">
        <w:rPr>
          <w:rFonts w:ascii="Times New Roman" w:eastAsia="Times New Roman" w:hAnsi="Times New Roman" w:cs="Times New Roman"/>
          <w:lang w:eastAsia="ru-RU"/>
        </w:rPr>
        <w:t xml:space="preserve"> (АРМ Диспетчера и ПТС)</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xml:space="preserve">5. </w:t>
      </w:r>
      <w:r w:rsidRPr="008472A4">
        <w:rPr>
          <w:rFonts w:ascii="Times New Roman" w:eastAsia="Times New Roman" w:hAnsi="Times New Roman" w:cs="Times New Roman"/>
          <w:b/>
          <w:bCs/>
          <w:lang w:eastAsia="ru-RU"/>
        </w:rPr>
        <w:t>Web-версия</w:t>
      </w:r>
      <w:r w:rsidRPr="008472A4">
        <w:rPr>
          <w:rFonts w:ascii="Times New Roman" w:eastAsia="Times New Roman" w:hAnsi="Times New Roman" w:cs="Times New Roman"/>
          <w:lang w:eastAsia="ru-RU"/>
        </w:rPr>
        <w:t xml:space="preserve"> (Удаленный доступ)</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xml:space="preserve">6. </w:t>
      </w:r>
      <w:r w:rsidRPr="008472A4">
        <w:rPr>
          <w:rFonts w:ascii="Times New Roman" w:eastAsia="Times New Roman" w:hAnsi="Times New Roman" w:cs="Times New Roman"/>
          <w:b/>
          <w:bCs/>
          <w:lang w:eastAsia="ru-RU"/>
        </w:rPr>
        <w:t>Контакты</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xml:space="preserve">-------------------------------------------------------------------------------- </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Страница 1: ГЛАВНАЯ (Home)</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b/>
          <w:bCs/>
          <w:lang w:eastAsia="ru-RU"/>
        </w:rPr>
        <w:t>Заголовок:</w:t>
      </w:r>
      <w:r w:rsidRPr="008472A4">
        <w:rPr>
          <w:rFonts w:ascii="Times New Roman" w:eastAsia="Times New Roman" w:hAnsi="Times New Roman" w:cs="Times New Roman"/>
          <w:lang w:eastAsia="ru-RU"/>
        </w:rPr>
        <w:t xml:space="preserve"> АСУП ТГИД-07 SQL — Цифровизация и эффективность систем теплоснабжения. </w:t>
      </w:r>
      <w:r w:rsidRPr="008472A4">
        <w:rPr>
          <w:rFonts w:ascii="Times New Roman" w:eastAsia="Times New Roman" w:hAnsi="Times New Roman" w:cs="Times New Roman"/>
          <w:b/>
          <w:bCs/>
          <w:lang w:eastAsia="ru-RU"/>
        </w:rPr>
        <w:t>Подзаголовок:</w:t>
      </w:r>
      <w:r w:rsidRPr="008472A4">
        <w:rPr>
          <w:rFonts w:ascii="Times New Roman" w:eastAsia="Times New Roman" w:hAnsi="Times New Roman" w:cs="Times New Roman"/>
          <w:lang w:eastAsia="ru-RU"/>
        </w:rPr>
        <w:t xml:space="preserve"> Единый информационный комплекс для расчетов, паспортизации и управления эксплуатацией тепловых сетей любого масштаба.</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b/>
          <w:bCs/>
          <w:lang w:eastAsia="ru-RU"/>
        </w:rPr>
        <w:t>Текст блока «О системе»:</w:t>
      </w:r>
      <w:r w:rsidRPr="008472A4">
        <w:rPr>
          <w:rFonts w:ascii="Times New Roman" w:eastAsia="Times New Roman" w:hAnsi="Times New Roman" w:cs="Times New Roman"/>
          <w:lang w:eastAsia="ru-RU"/>
        </w:rPr>
        <w:t xml:space="preserve"> АСУП ТГИД-07 SQL — это мощная платформа на базе Microsoft SQL Server, объединяющая задачи производственно-технических служб, диспетчерских и инженеров-расчетчиков. Мы предлагаем не просто программу для расчета гидравлики, а полноценный инструмент управления жизненным циклом теплосети: от создания цифровой модели до планирования ремонтных кампаний и анализа аварийности.</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b/>
          <w:bCs/>
          <w:lang w:eastAsia="ru-RU"/>
        </w:rPr>
        <w:t>Почему ТГИД-07 SQL?</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xml:space="preserve">• </w:t>
      </w:r>
      <w:r w:rsidRPr="008472A4">
        <w:rPr>
          <w:rFonts w:ascii="Times New Roman" w:eastAsia="Times New Roman" w:hAnsi="Times New Roman" w:cs="Times New Roman"/>
          <w:b/>
          <w:bCs/>
          <w:lang w:eastAsia="ru-RU"/>
        </w:rPr>
        <w:t>Масштабируемость:</w:t>
      </w:r>
      <w:r w:rsidRPr="008472A4">
        <w:rPr>
          <w:rFonts w:ascii="Times New Roman" w:eastAsia="Times New Roman" w:hAnsi="Times New Roman" w:cs="Times New Roman"/>
          <w:lang w:eastAsia="ru-RU"/>
        </w:rPr>
        <w:t xml:space="preserve"> Работа с крупными сетями мегаполисов с разделением на магистральные и распределительные уровни.</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xml:space="preserve">• </w:t>
      </w:r>
      <w:r w:rsidRPr="008472A4">
        <w:rPr>
          <w:rFonts w:ascii="Times New Roman" w:eastAsia="Times New Roman" w:hAnsi="Times New Roman" w:cs="Times New Roman"/>
          <w:b/>
          <w:bCs/>
          <w:lang w:eastAsia="ru-RU"/>
        </w:rPr>
        <w:t>Точность:</w:t>
      </w:r>
      <w:r w:rsidRPr="008472A4">
        <w:rPr>
          <w:rFonts w:ascii="Times New Roman" w:eastAsia="Times New Roman" w:hAnsi="Times New Roman" w:cs="Times New Roman"/>
          <w:lang w:eastAsia="ru-RU"/>
        </w:rPr>
        <w:t xml:space="preserve"> Расчеты на основе реальной геодезии и физических свойств трубопроводов.</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xml:space="preserve">• </w:t>
      </w:r>
      <w:r w:rsidRPr="008472A4">
        <w:rPr>
          <w:rFonts w:ascii="Times New Roman" w:eastAsia="Times New Roman" w:hAnsi="Times New Roman" w:cs="Times New Roman"/>
          <w:b/>
          <w:bCs/>
          <w:lang w:eastAsia="ru-RU"/>
        </w:rPr>
        <w:t>Интеграция:</w:t>
      </w:r>
      <w:r w:rsidRPr="008472A4">
        <w:rPr>
          <w:rFonts w:ascii="Times New Roman" w:eastAsia="Times New Roman" w:hAnsi="Times New Roman" w:cs="Times New Roman"/>
          <w:lang w:eastAsia="ru-RU"/>
        </w:rPr>
        <w:t xml:space="preserve"> Поддержка онлайн-карт (Google, OpenStreetMap) и экспорт данных в Excel/AutoCAD.</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b/>
          <w:bCs/>
          <w:lang w:eastAsia="ru-RU"/>
        </w:rPr>
        <w:t>[Кнопка: Узнать подробнее о функционале]</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xml:space="preserve">-------------------------------------------------------------------------------- </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Страница 2: МОДЕЛИРОВАНИЕ И РАСЧЕТЫ</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b/>
          <w:bCs/>
          <w:lang w:eastAsia="ru-RU"/>
        </w:rPr>
        <w:t>Заголовок:</w:t>
      </w:r>
      <w:r w:rsidRPr="008472A4">
        <w:rPr>
          <w:rFonts w:ascii="Times New Roman" w:eastAsia="Times New Roman" w:hAnsi="Times New Roman" w:cs="Times New Roman"/>
          <w:lang w:eastAsia="ru-RU"/>
        </w:rPr>
        <w:t xml:space="preserve"> Высокоточные теплогидравлические расчеты и наладка режимов.</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b/>
          <w:bCs/>
          <w:lang w:eastAsia="ru-RU"/>
        </w:rPr>
        <w:t>Введение:</w:t>
      </w:r>
      <w:r w:rsidRPr="008472A4">
        <w:rPr>
          <w:rFonts w:ascii="Times New Roman" w:eastAsia="Times New Roman" w:hAnsi="Times New Roman" w:cs="Times New Roman"/>
          <w:lang w:eastAsia="ru-RU"/>
        </w:rPr>
        <w:t xml:space="preserve"> Сердце системы — модуль создания математической модели тепловой сети. Он позволяет моделировать поведение системы в любых условиях, рассчитывать дроссельные устройства и находить причины "недотопов" или перерасхода энергии.</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b/>
          <w:bCs/>
          <w:lang w:eastAsia="ru-RU"/>
        </w:rPr>
        <w:t>Ключевые возможности раздела:</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1. Расчет Планового и Фактического режимов</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xml:space="preserve">• </w:t>
      </w:r>
      <w:r w:rsidRPr="008472A4">
        <w:rPr>
          <w:rFonts w:ascii="Times New Roman" w:eastAsia="Times New Roman" w:hAnsi="Times New Roman" w:cs="Times New Roman"/>
          <w:b/>
          <w:bCs/>
          <w:lang w:eastAsia="ru-RU"/>
        </w:rPr>
        <w:t>Плановый режим:</w:t>
      </w:r>
      <w:r w:rsidRPr="008472A4">
        <w:rPr>
          <w:rFonts w:ascii="Times New Roman" w:eastAsia="Times New Roman" w:hAnsi="Times New Roman" w:cs="Times New Roman"/>
          <w:lang w:eastAsia="ru-RU"/>
        </w:rPr>
        <w:t xml:space="preserve"> Определение идеального состояния сети для подбора дросселирующих устройств (сопел, шайб). Расчет выполняется с учетом нормативных тепловых потерь и температурных графиков.</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xml:space="preserve">• </w:t>
      </w:r>
      <w:r w:rsidRPr="008472A4">
        <w:rPr>
          <w:rFonts w:ascii="Times New Roman" w:eastAsia="Times New Roman" w:hAnsi="Times New Roman" w:cs="Times New Roman"/>
          <w:b/>
          <w:bCs/>
          <w:lang w:eastAsia="ru-RU"/>
        </w:rPr>
        <w:t>Фактический режим:</w:t>
      </w:r>
      <w:r w:rsidRPr="008472A4">
        <w:rPr>
          <w:rFonts w:ascii="Times New Roman" w:eastAsia="Times New Roman" w:hAnsi="Times New Roman" w:cs="Times New Roman"/>
          <w:lang w:eastAsia="ru-RU"/>
        </w:rPr>
        <w:t xml:space="preserve"> Моделирование реальной ситуации в трубах с учетом текущего состояния оборудования, дефектов и отключений. Позволяет увидеть "узкие места" до выезда бригады.</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2. Летний режим и ГВС</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Специализированные алгоритмы для расчета гидравлики в межотопительный период. Система учитывает особенности схем ГВС (тупиковые, циркуляционные) и позволяет оптимизировать работу насосных станций летом.</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3. Пьезометрические графики</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Автоматическое построение графиков давлений по любому выбранному пути. Визуальный анализ напоров, вскипания, кавитации и статических зон. Инструмент незаменим для наладки гидравлического режима.</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4. Расчет тепловых потерь</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lastRenderedPageBreak/>
        <w:t>Модуль рассчитывает нормативные и фактические потери тепла через изоляцию и с утечками. Учитываются виды прокладки (надземная, канальная, бесканальная), состояние изоляции и температура грунта. Это база для экономического обоснования тарифов.</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b/>
          <w:bCs/>
          <w:lang w:eastAsia="ru-RU"/>
        </w:rPr>
        <w:t>[Кнопка: Заказать расчет модели]</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xml:space="preserve">-------------------------------------------------------------------------------- </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Страница 3: ПАСПОРТИЗАЦИЯ И ГИС</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b/>
          <w:bCs/>
          <w:lang w:eastAsia="ru-RU"/>
        </w:rPr>
        <w:t>Заголовок:</w:t>
      </w:r>
      <w:r w:rsidRPr="008472A4">
        <w:rPr>
          <w:rFonts w:ascii="Times New Roman" w:eastAsia="Times New Roman" w:hAnsi="Times New Roman" w:cs="Times New Roman"/>
          <w:lang w:eastAsia="ru-RU"/>
        </w:rPr>
        <w:t xml:space="preserve"> Электронная паспортизация и карта тепловых сетей.</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b/>
          <w:bCs/>
          <w:lang w:eastAsia="ru-RU"/>
        </w:rPr>
        <w:t>Введение:</w:t>
      </w:r>
      <w:r w:rsidRPr="008472A4">
        <w:rPr>
          <w:rFonts w:ascii="Times New Roman" w:eastAsia="Times New Roman" w:hAnsi="Times New Roman" w:cs="Times New Roman"/>
          <w:lang w:eastAsia="ru-RU"/>
        </w:rPr>
        <w:t xml:space="preserve"> Переведите бумажные архивы в цифру. Модуль паспортизации связывает технические характеристики оборудования с его точным местоположением на карте местности.</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b/>
          <w:bCs/>
          <w:lang w:eastAsia="ru-RU"/>
        </w:rPr>
        <w:t>Функционал:</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1. Интерактивная карта (ГИС)</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Полная привязка схемы теплоснабжения к координатам местности.</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xml:space="preserve">• </w:t>
      </w:r>
      <w:r w:rsidRPr="008472A4">
        <w:rPr>
          <w:rFonts w:ascii="Times New Roman" w:eastAsia="Times New Roman" w:hAnsi="Times New Roman" w:cs="Times New Roman"/>
          <w:b/>
          <w:bCs/>
          <w:lang w:eastAsia="ru-RU"/>
        </w:rPr>
        <w:t>Подложки:</w:t>
      </w:r>
      <w:r w:rsidRPr="008472A4">
        <w:rPr>
          <w:rFonts w:ascii="Times New Roman" w:eastAsia="Times New Roman" w:hAnsi="Times New Roman" w:cs="Times New Roman"/>
          <w:lang w:eastAsia="ru-RU"/>
        </w:rPr>
        <w:t xml:space="preserve"> Использование Google Maps, OpenStreetMap, Visicom, спутниковых снимков или растровых планов города.</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xml:space="preserve">• </w:t>
      </w:r>
      <w:r w:rsidRPr="008472A4">
        <w:rPr>
          <w:rFonts w:ascii="Times New Roman" w:eastAsia="Times New Roman" w:hAnsi="Times New Roman" w:cs="Times New Roman"/>
          <w:b/>
          <w:bCs/>
          <w:lang w:eastAsia="ru-RU"/>
        </w:rPr>
        <w:t>Геобаза:</w:t>
      </w:r>
      <w:r w:rsidRPr="008472A4">
        <w:rPr>
          <w:rFonts w:ascii="Times New Roman" w:eastAsia="Times New Roman" w:hAnsi="Times New Roman" w:cs="Times New Roman"/>
          <w:lang w:eastAsia="ru-RU"/>
        </w:rPr>
        <w:t xml:space="preserve"> Быстрый поиск объектов по адресу, улице или инвентарному номеру.</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2. Детальная паспортизация (Объекты ПТС)</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Система хранит исчерпывающие данные по каждому элементу сети:</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xml:space="preserve">• </w:t>
      </w:r>
      <w:r w:rsidRPr="008472A4">
        <w:rPr>
          <w:rFonts w:ascii="Times New Roman" w:eastAsia="Times New Roman" w:hAnsi="Times New Roman" w:cs="Times New Roman"/>
          <w:b/>
          <w:bCs/>
          <w:lang w:eastAsia="ru-RU"/>
        </w:rPr>
        <w:t>Трубопроводы:</w:t>
      </w:r>
      <w:r w:rsidRPr="008472A4">
        <w:rPr>
          <w:rFonts w:ascii="Times New Roman" w:eastAsia="Times New Roman" w:hAnsi="Times New Roman" w:cs="Times New Roman"/>
          <w:lang w:eastAsia="ru-RU"/>
        </w:rPr>
        <w:t xml:space="preserve"> Диаметр, материал, год прокладки, тип изоляции.</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xml:space="preserve">• </w:t>
      </w:r>
      <w:r w:rsidRPr="008472A4">
        <w:rPr>
          <w:rFonts w:ascii="Times New Roman" w:eastAsia="Times New Roman" w:hAnsi="Times New Roman" w:cs="Times New Roman"/>
          <w:b/>
          <w:bCs/>
          <w:lang w:eastAsia="ru-RU"/>
        </w:rPr>
        <w:t>Узлы и камеры:</w:t>
      </w:r>
      <w:r w:rsidRPr="008472A4">
        <w:rPr>
          <w:rFonts w:ascii="Times New Roman" w:eastAsia="Times New Roman" w:hAnsi="Times New Roman" w:cs="Times New Roman"/>
          <w:lang w:eastAsia="ru-RU"/>
        </w:rPr>
        <w:t xml:space="preserve"> Павильоны, колодцы, тепловые камеры с детализацией до задвижки.</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xml:space="preserve">• </w:t>
      </w:r>
      <w:r w:rsidRPr="008472A4">
        <w:rPr>
          <w:rFonts w:ascii="Times New Roman" w:eastAsia="Times New Roman" w:hAnsi="Times New Roman" w:cs="Times New Roman"/>
          <w:b/>
          <w:bCs/>
          <w:lang w:eastAsia="ru-RU"/>
        </w:rPr>
        <w:t>Оборудование:</w:t>
      </w:r>
      <w:r w:rsidRPr="008472A4">
        <w:rPr>
          <w:rFonts w:ascii="Times New Roman" w:eastAsia="Times New Roman" w:hAnsi="Times New Roman" w:cs="Times New Roman"/>
          <w:lang w:eastAsia="ru-RU"/>
        </w:rPr>
        <w:t xml:space="preserve"> Компенсаторы, опоры, воздушники, дренажи.</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3. Автоматическое формирование паспортов</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Вам больше не нужно вручную составлять паспорта тепловых сетей. Система генерирует паспорта магистральных и распределительных участков автоматически на основе введенных данных, включая схемы узлов и спецификации оборудования.</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4. Электрические сети (Дополнительно)</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Для предприятий, управляющих не только теплом: модуль учета объектов электроснабжения (ЛЭП, трансформаторы, насосные агрегаты) с привязкой к карте и ведением журналов.</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b/>
          <w:bCs/>
          <w:lang w:eastAsia="ru-RU"/>
        </w:rPr>
        <w:t>[Кнопка: Посмотреть пример паспорта]</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xml:space="preserve">-------------------------------------------------------------------------------- </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Страница 4: ЭКСПЛУАТАЦИЯ И РЕМОНТЫ (АРМ)</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b/>
          <w:bCs/>
          <w:lang w:eastAsia="ru-RU"/>
        </w:rPr>
        <w:t>Заголовок:</w:t>
      </w:r>
      <w:r w:rsidRPr="008472A4">
        <w:rPr>
          <w:rFonts w:ascii="Times New Roman" w:eastAsia="Times New Roman" w:hAnsi="Times New Roman" w:cs="Times New Roman"/>
          <w:lang w:eastAsia="ru-RU"/>
        </w:rPr>
        <w:t xml:space="preserve"> Управление надежностью: Ремонты, Опрессовка, Дефекты.</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b/>
          <w:bCs/>
          <w:lang w:eastAsia="ru-RU"/>
        </w:rPr>
        <w:t>Введение:</w:t>
      </w:r>
      <w:r w:rsidRPr="008472A4">
        <w:rPr>
          <w:rFonts w:ascii="Times New Roman" w:eastAsia="Times New Roman" w:hAnsi="Times New Roman" w:cs="Times New Roman"/>
          <w:lang w:eastAsia="ru-RU"/>
        </w:rPr>
        <w:t xml:space="preserve"> Автоматизированное рабочее место (АРМ) для служб эксплуатации позволяет вести полную историю жизни теплосети, планировать работы и контролировать их выполнение.</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b/>
          <w:bCs/>
          <w:lang w:eastAsia="ru-RU"/>
        </w:rPr>
        <w:t>Модули раздела:</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1. Учет нарушений и дефектов</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Фиксация всех инцидентов на карте: порывы, свищи, неисправности арматуры. Классификация нарушений по источнику обнаружения: эксплуатация, обход, шурфовка или опрессовка. Ведение журнала дефектов и анализ аварийности по участкам.</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2. Гидравлические испытания (Опрессовка)</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Планирование и документирование кампаний по опрессовке.</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Создание контуров испытаний на схеме.</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Фиксация выявленных повреждений в режиме реального времени.</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Формирование актов и графиков опрессовок.</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3. Планирование ремонтов (ТОиР)</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lastRenderedPageBreak/>
        <w:t>Управление капитальными, текущими и инвестиционными ремонтами.</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Создание ремонтных контуров на основе данных диагностики.</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Отслеживание статуса работ: "План", "В работе", "Завершено".</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Контроль сроков и формирование отчетности для руководства.</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4. Мониторинг коррозии</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Уникальный модуль для анализа скорости внутренней коррозии. Учет установки индикаторов коррозии, анализ потери массы образцов и оценка агрессивности сетевой воды для продления ресурса труб.</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b/>
          <w:bCs/>
          <w:lang w:eastAsia="ru-RU"/>
        </w:rPr>
        <w:t>[Кнопка: Скачать презентацию модуля Ремонты]</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xml:space="preserve">-------------------------------------------------------------------------------- </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Страница 5: WEB-ВЕРСИЯ</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b/>
          <w:bCs/>
          <w:lang w:eastAsia="ru-RU"/>
        </w:rPr>
        <w:t>Заголовок:</w:t>
      </w:r>
      <w:r w:rsidRPr="008472A4">
        <w:rPr>
          <w:rFonts w:ascii="Times New Roman" w:eastAsia="Times New Roman" w:hAnsi="Times New Roman" w:cs="Times New Roman"/>
          <w:lang w:eastAsia="ru-RU"/>
        </w:rPr>
        <w:t xml:space="preserve"> Мобильность и доступность данных.</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b/>
          <w:bCs/>
          <w:lang w:eastAsia="ru-RU"/>
        </w:rPr>
        <w:t>Введение:</w:t>
      </w:r>
      <w:r w:rsidRPr="008472A4">
        <w:rPr>
          <w:rFonts w:ascii="Times New Roman" w:eastAsia="Times New Roman" w:hAnsi="Times New Roman" w:cs="Times New Roman"/>
          <w:lang w:eastAsia="ru-RU"/>
        </w:rPr>
        <w:t xml:space="preserve"> Обеспечьте доступ к актуальной схеме теплоснабжения для руководства, мастеров участков и выездных бригад без установки сложного ПО.</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b/>
          <w:bCs/>
          <w:lang w:eastAsia="ru-RU"/>
        </w:rPr>
        <w:t>Возможности Web-приложения:</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xml:space="preserve">• </w:t>
      </w:r>
      <w:r w:rsidRPr="008472A4">
        <w:rPr>
          <w:rFonts w:ascii="Times New Roman" w:eastAsia="Times New Roman" w:hAnsi="Times New Roman" w:cs="Times New Roman"/>
          <w:b/>
          <w:bCs/>
          <w:lang w:eastAsia="ru-RU"/>
        </w:rPr>
        <w:t>Работа в браузере:</w:t>
      </w:r>
      <w:r w:rsidRPr="008472A4">
        <w:rPr>
          <w:rFonts w:ascii="Times New Roman" w:eastAsia="Times New Roman" w:hAnsi="Times New Roman" w:cs="Times New Roman"/>
          <w:lang w:eastAsia="ru-RU"/>
        </w:rPr>
        <w:t xml:space="preserve"> Доступ через Chrome, Safari или любой другой браузер на ПК, планшете или смартфоне.</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xml:space="preserve">• </w:t>
      </w:r>
      <w:r w:rsidRPr="008472A4">
        <w:rPr>
          <w:rFonts w:ascii="Times New Roman" w:eastAsia="Times New Roman" w:hAnsi="Times New Roman" w:cs="Times New Roman"/>
          <w:b/>
          <w:bCs/>
          <w:lang w:eastAsia="ru-RU"/>
        </w:rPr>
        <w:t>Просмотр схемы и характеристик:</w:t>
      </w:r>
      <w:r w:rsidRPr="008472A4">
        <w:rPr>
          <w:rFonts w:ascii="Times New Roman" w:eastAsia="Times New Roman" w:hAnsi="Times New Roman" w:cs="Times New Roman"/>
          <w:lang w:eastAsia="ru-RU"/>
        </w:rPr>
        <w:t xml:space="preserve"> Мгновенный доступ к параметрам любого узла, трубы или потребителя кликом по карте.</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xml:space="preserve">• </w:t>
      </w:r>
      <w:r w:rsidRPr="008472A4">
        <w:rPr>
          <w:rFonts w:ascii="Times New Roman" w:eastAsia="Times New Roman" w:hAnsi="Times New Roman" w:cs="Times New Roman"/>
          <w:b/>
          <w:bCs/>
          <w:lang w:eastAsia="ru-RU"/>
        </w:rPr>
        <w:t>Поиск и навигация:</w:t>
      </w:r>
      <w:r w:rsidRPr="008472A4">
        <w:rPr>
          <w:rFonts w:ascii="Times New Roman" w:eastAsia="Times New Roman" w:hAnsi="Times New Roman" w:cs="Times New Roman"/>
          <w:lang w:eastAsia="ru-RU"/>
        </w:rPr>
        <w:t xml:space="preserve"> Быстрый поиск абонентов, тепловых камер или адресов, находясь прямо "в поле".</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xml:space="preserve">• </w:t>
      </w:r>
      <w:r w:rsidRPr="008472A4">
        <w:rPr>
          <w:rFonts w:ascii="Times New Roman" w:eastAsia="Times New Roman" w:hAnsi="Times New Roman" w:cs="Times New Roman"/>
          <w:b/>
          <w:bCs/>
          <w:lang w:eastAsia="ru-RU"/>
        </w:rPr>
        <w:t>Результаты расчетов:</w:t>
      </w:r>
      <w:r w:rsidRPr="008472A4">
        <w:rPr>
          <w:rFonts w:ascii="Times New Roman" w:eastAsia="Times New Roman" w:hAnsi="Times New Roman" w:cs="Times New Roman"/>
          <w:lang w:eastAsia="ru-RU"/>
        </w:rPr>
        <w:t xml:space="preserve"> Просмотр пьезометрических графиков и текущих режимов работы сети удаленно.</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xml:space="preserve">• </w:t>
      </w:r>
      <w:r w:rsidRPr="008472A4">
        <w:rPr>
          <w:rFonts w:ascii="Times New Roman" w:eastAsia="Times New Roman" w:hAnsi="Times New Roman" w:cs="Times New Roman"/>
          <w:b/>
          <w:bCs/>
          <w:lang w:eastAsia="ru-RU"/>
        </w:rPr>
        <w:t>Безопасность:</w:t>
      </w:r>
      <w:r w:rsidRPr="008472A4">
        <w:rPr>
          <w:rFonts w:ascii="Times New Roman" w:eastAsia="Times New Roman" w:hAnsi="Times New Roman" w:cs="Times New Roman"/>
          <w:lang w:eastAsia="ru-RU"/>
        </w:rPr>
        <w:t xml:space="preserve"> Разграничение прав доступа (только чтение или запись) и защита данных через SSL-шифрование.</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b/>
          <w:bCs/>
          <w:lang w:eastAsia="ru-RU"/>
        </w:rPr>
        <w:t>[Кнопка: Запросить демо-доступ]</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xml:space="preserve">-------------------------------------------------------------------------------- </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Рекомендации для веб-разработчика (техническое задание на контент):</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xml:space="preserve">1. </w:t>
      </w:r>
      <w:r w:rsidRPr="008472A4">
        <w:rPr>
          <w:rFonts w:ascii="Times New Roman" w:eastAsia="Times New Roman" w:hAnsi="Times New Roman" w:cs="Times New Roman"/>
          <w:b/>
          <w:bCs/>
          <w:lang w:eastAsia="ru-RU"/>
        </w:rPr>
        <w:t>Визуал:</w:t>
      </w:r>
      <w:r w:rsidRPr="008472A4">
        <w:rPr>
          <w:rFonts w:ascii="Times New Roman" w:eastAsia="Times New Roman" w:hAnsi="Times New Roman" w:cs="Times New Roman"/>
          <w:lang w:eastAsia="ru-RU"/>
        </w:rPr>
        <w:t xml:space="preserve"> На странице "Моделирование" обязательно разместите скриншот </w:t>
      </w:r>
      <w:r w:rsidRPr="008472A4">
        <w:rPr>
          <w:rFonts w:ascii="Times New Roman" w:eastAsia="Times New Roman" w:hAnsi="Times New Roman" w:cs="Times New Roman"/>
          <w:i/>
          <w:iCs/>
          <w:lang w:eastAsia="ru-RU"/>
        </w:rPr>
        <w:t>Пьезометрического графика</w:t>
      </w:r>
      <w:r w:rsidRPr="008472A4">
        <w:rPr>
          <w:rFonts w:ascii="Times New Roman" w:eastAsia="Times New Roman" w:hAnsi="Times New Roman" w:cs="Times New Roman"/>
          <w:lang w:eastAsia="ru-RU"/>
        </w:rPr>
        <w:t xml:space="preserve"> и </w:t>
      </w:r>
      <w:r w:rsidRPr="008472A4">
        <w:rPr>
          <w:rFonts w:ascii="Times New Roman" w:eastAsia="Times New Roman" w:hAnsi="Times New Roman" w:cs="Times New Roman"/>
          <w:i/>
          <w:iCs/>
          <w:lang w:eastAsia="ru-RU"/>
        </w:rPr>
        <w:t>Окно свойств потребителя</w:t>
      </w:r>
      <w:r w:rsidRPr="008472A4">
        <w:rPr>
          <w:rFonts w:ascii="Times New Roman" w:eastAsia="Times New Roman" w:hAnsi="Times New Roman" w:cs="Times New Roman"/>
          <w:lang w:eastAsia="ru-RU"/>
        </w:rPr>
        <w:t>. На странице "ГИС" — скриншот карты с наложенной теплосетью.</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xml:space="preserve">2. </w:t>
      </w:r>
      <w:r w:rsidRPr="008472A4">
        <w:rPr>
          <w:rFonts w:ascii="Times New Roman" w:eastAsia="Times New Roman" w:hAnsi="Times New Roman" w:cs="Times New Roman"/>
          <w:b/>
          <w:bCs/>
          <w:lang w:eastAsia="ru-RU"/>
        </w:rPr>
        <w:t>Скачиваемые материалы:</w:t>
      </w:r>
      <w:r w:rsidRPr="008472A4">
        <w:rPr>
          <w:rFonts w:ascii="Times New Roman" w:eastAsia="Times New Roman" w:hAnsi="Times New Roman" w:cs="Times New Roman"/>
          <w:lang w:eastAsia="ru-RU"/>
        </w:rPr>
        <w:t xml:space="preserve"> В каждом разделе добавьте ссылки на PDF-выгрузки примеров отчетов (например, "Пример паспорта теплосети" или "Ведомость дефектов"), которые генерирует система.</w:t>
      </w:r>
    </w:p>
    <w:p w:rsidR="008472A4" w:rsidRPr="008472A4" w:rsidRDefault="008472A4" w:rsidP="008472A4">
      <w:pPr>
        <w:rPr>
          <w:rFonts w:ascii="Times New Roman" w:eastAsia="Times New Roman" w:hAnsi="Times New Roman" w:cs="Times New Roman"/>
          <w:lang w:eastAsia="ru-RU"/>
        </w:rPr>
      </w:pPr>
      <w:r w:rsidRPr="008472A4">
        <w:rPr>
          <w:rFonts w:ascii="Times New Roman" w:eastAsia="Times New Roman" w:hAnsi="Times New Roman" w:cs="Times New Roman"/>
          <w:lang w:eastAsia="ru-RU"/>
        </w:rPr>
        <w:t xml:space="preserve">3. </w:t>
      </w:r>
      <w:r w:rsidRPr="008472A4">
        <w:rPr>
          <w:rFonts w:ascii="Times New Roman" w:eastAsia="Times New Roman" w:hAnsi="Times New Roman" w:cs="Times New Roman"/>
          <w:b/>
          <w:bCs/>
          <w:lang w:eastAsia="ru-RU"/>
        </w:rPr>
        <w:t>Перелинковка:</w:t>
      </w:r>
      <w:r w:rsidRPr="008472A4">
        <w:rPr>
          <w:rFonts w:ascii="Times New Roman" w:eastAsia="Times New Roman" w:hAnsi="Times New Roman" w:cs="Times New Roman"/>
          <w:lang w:eastAsia="ru-RU"/>
        </w:rPr>
        <w:t xml:space="preserve"> Со страницы "Ремонты" сделайте ссылку на "Моделирование", так как фактический режим рассчитывается на основе состояния ремонтов.</w:t>
      </w:r>
    </w:p>
    <w:p w:rsidR="00E62B5A" w:rsidRDefault="00E62B5A"/>
    <w:p w:rsidR="007C4314" w:rsidRDefault="007C4314"/>
    <w:p w:rsidR="007C4314" w:rsidRDefault="007C4314"/>
    <w:p w:rsidR="007C4314" w:rsidRDefault="007C4314"/>
    <w:p w:rsidR="007C4314" w:rsidRDefault="007C4314"/>
    <w:p w:rsidR="007C4314" w:rsidRDefault="007C4314"/>
    <w:p w:rsidR="007C4314" w:rsidRDefault="007C4314"/>
    <w:p w:rsidR="007C4314" w:rsidRDefault="007C4314"/>
    <w:p w:rsidR="007C4314" w:rsidRDefault="007C4314"/>
    <w:p w:rsidR="007C4314" w:rsidRDefault="007C4314"/>
    <w:p w:rsidR="007C4314" w:rsidRDefault="007C4314"/>
    <w:p w:rsidR="007C4314" w:rsidRDefault="007C4314"/>
    <w:p w:rsidR="007C4314" w:rsidRDefault="007C4314"/>
    <w:p w:rsidR="007C4314" w:rsidRDefault="007C4314"/>
    <w:p w:rsidR="007C4314" w:rsidRPr="007C4314" w:rsidRDefault="007C4314" w:rsidP="007C4314">
      <w:pPr>
        <w:spacing w:after="100" w:afterAutospacing="1"/>
        <w:outlineLvl w:val="2"/>
        <w:rPr>
          <w:rFonts w:ascii="Arial" w:eastAsia="Times New Roman" w:hAnsi="Arial" w:cs="Arial"/>
          <w:b/>
          <w:bCs/>
          <w:sz w:val="27"/>
          <w:szCs w:val="27"/>
          <w:lang w:eastAsia="ru-RU"/>
        </w:rPr>
      </w:pPr>
      <w:r w:rsidRPr="007C4314">
        <w:rPr>
          <w:rFonts w:ascii="Arial" w:eastAsia="Times New Roman" w:hAnsi="Arial" w:cs="Arial"/>
          <w:b/>
          <w:bCs/>
          <w:sz w:val="27"/>
          <w:szCs w:val="27"/>
          <w:lang w:eastAsia="ru-RU"/>
        </w:rPr>
        <w:t>АСУП ТГИД-07: Синергия EAM-систем и предиктивной аналитики</w:t>
      </w:r>
    </w:p>
    <w:p w:rsidR="007C4314" w:rsidRPr="007C4314" w:rsidRDefault="007C4314" w:rsidP="007C4314">
      <w:pPr>
        <w:spacing w:after="100" w:afterAutospacing="1"/>
        <w:rPr>
          <w:rFonts w:ascii="Arial" w:eastAsia="Times New Roman" w:hAnsi="Arial" w:cs="Arial"/>
          <w:lang w:eastAsia="ru-RU"/>
        </w:rPr>
      </w:pPr>
      <w:r w:rsidRPr="007C4314">
        <w:rPr>
          <w:rFonts w:ascii="Arial" w:eastAsia="Times New Roman" w:hAnsi="Arial" w:cs="Arial"/>
          <w:lang w:eastAsia="ru-RU"/>
        </w:rPr>
        <w:t xml:space="preserve">Вершиной технологической мысли ПКФ «Сириус» является Автоматизированная система управления производством (АСУП) ТГИД-07 (также упоминаемая как АСУД — Автоматизированная Система Оперативного Дежурного). Программа развития данного комплекса, охватывающая период 2017–2021 годов, трансформировала графический калькулятор в полноценную систему управления активами предприятия (EAM) и корпоративную информационную среду. Демо-архив </w:t>
      </w:r>
      <w:r w:rsidRPr="007C4314">
        <w:rPr>
          <w:rFonts w:ascii="Arial" w:eastAsia="Times New Roman" w:hAnsi="Arial" w:cs="Arial"/>
          <w:sz w:val="20"/>
          <w:szCs w:val="20"/>
          <w:lang w:eastAsia="ru-RU"/>
        </w:rPr>
        <w:t>tgid07demo.rar</w:t>
      </w:r>
      <w:r w:rsidRPr="007C4314">
        <w:rPr>
          <w:rFonts w:ascii="Arial" w:eastAsia="Times New Roman" w:hAnsi="Arial" w:cs="Arial"/>
          <w:lang w:eastAsia="ru-RU"/>
        </w:rPr>
        <w:t xml:space="preserve"> достигает объема 40 МБ, а инструкция </w:t>
      </w:r>
      <w:r w:rsidRPr="007C4314">
        <w:rPr>
          <w:rFonts w:ascii="Arial" w:eastAsia="Times New Roman" w:hAnsi="Arial" w:cs="Arial"/>
          <w:sz w:val="20"/>
          <w:szCs w:val="20"/>
          <w:lang w:eastAsia="ru-RU"/>
        </w:rPr>
        <w:t>read_me07.pdf</w:t>
      </w:r>
      <w:r w:rsidRPr="007C4314">
        <w:rPr>
          <w:rFonts w:ascii="Arial" w:eastAsia="Times New Roman" w:hAnsi="Arial" w:cs="Arial"/>
          <w:lang w:eastAsia="ru-RU"/>
        </w:rPr>
        <w:t xml:space="preserve"> раскрывает беспрецедентный масштаб функционала.</w:t>
      </w:r>
    </w:p>
    <w:p w:rsidR="007C4314" w:rsidRPr="007C4314" w:rsidRDefault="007C4314" w:rsidP="007C4314">
      <w:pPr>
        <w:spacing w:after="100" w:afterAutospacing="1"/>
        <w:rPr>
          <w:rFonts w:ascii="Arial" w:eastAsia="Times New Roman" w:hAnsi="Arial" w:cs="Arial"/>
          <w:lang w:eastAsia="ru-RU"/>
        </w:rPr>
      </w:pPr>
      <w:r w:rsidRPr="007C4314">
        <w:rPr>
          <w:rFonts w:ascii="Arial" w:eastAsia="Times New Roman" w:hAnsi="Arial" w:cs="Arial"/>
          <w:lang w:eastAsia="ru-RU"/>
        </w:rPr>
        <w:t>Главная парадигма ТГИД-07 — создание «единого информационного пространства». В традиционных теплосетевых компаниях отделы работают в изолированных информационных бункерах: диспетчеры не видят данных о договорных нагрузках абонентского отдела, а инженеры-наладчики оторваны от планов капитального ремонта. ТГИД-07 разрушает эти барьеры, консолидируя:</w:t>
      </w:r>
    </w:p>
    <w:p w:rsidR="007C4314" w:rsidRPr="007C4314" w:rsidRDefault="007C4314" w:rsidP="007C4314">
      <w:pPr>
        <w:numPr>
          <w:ilvl w:val="0"/>
          <w:numId w:val="1"/>
        </w:numPr>
        <w:spacing w:after="100" w:afterAutospacing="1"/>
        <w:rPr>
          <w:rFonts w:ascii="Arial" w:eastAsia="Times New Roman" w:hAnsi="Arial" w:cs="Arial"/>
          <w:lang w:eastAsia="ru-RU"/>
        </w:rPr>
      </w:pPr>
      <w:r w:rsidRPr="007C4314">
        <w:rPr>
          <w:rFonts w:ascii="Arial" w:eastAsia="Times New Roman" w:hAnsi="Arial" w:cs="Arial"/>
          <w:lang w:eastAsia="ru-RU"/>
        </w:rPr>
        <w:t>Объекты расчетных схем (для плановых, аварийных и перспективных режимов).</w:t>
      </w:r>
    </w:p>
    <w:p w:rsidR="007C4314" w:rsidRPr="007C4314" w:rsidRDefault="007C4314" w:rsidP="007C4314">
      <w:pPr>
        <w:numPr>
          <w:ilvl w:val="0"/>
          <w:numId w:val="1"/>
        </w:numPr>
        <w:spacing w:after="100" w:afterAutospacing="1"/>
        <w:rPr>
          <w:rFonts w:ascii="Arial" w:eastAsia="Times New Roman" w:hAnsi="Arial" w:cs="Arial"/>
          <w:lang w:eastAsia="ru-RU"/>
        </w:rPr>
      </w:pPr>
      <w:r w:rsidRPr="007C4314">
        <w:rPr>
          <w:rFonts w:ascii="Arial" w:eastAsia="Times New Roman" w:hAnsi="Arial" w:cs="Arial"/>
          <w:lang w:eastAsia="ru-RU"/>
        </w:rPr>
        <w:t>Электронные карты города и детализированные мнемосхемы оборудования.</w:t>
      </w:r>
    </w:p>
    <w:p w:rsidR="007C4314" w:rsidRPr="007C4314" w:rsidRDefault="007C4314" w:rsidP="007C4314">
      <w:pPr>
        <w:numPr>
          <w:ilvl w:val="0"/>
          <w:numId w:val="1"/>
        </w:numPr>
        <w:spacing w:after="100" w:afterAutospacing="1"/>
        <w:rPr>
          <w:rFonts w:ascii="Arial" w:eastAsia="Times New Roman" w:hAnsi="Arial" w:cs="Arial"/>
          <w:lang w:eastAsia="ru-RU"/>
        </w:rPr>
      </w:pPr>
      <w:r w:rsidRPr="007C4314">
        <w:rPr>
          <w:rFonts w:ascii="Arial" w:eastAsia="Times New Roman" w:hAnsi="Arial" w:cs="Arial"/>
          <w:lang w:eastAsia="ru-RU"/>
        </w:rPr>
        <w:t>Паспорта тепловых сетей и базы данных заводов-изготовителей.</w:t>
      </w:r>
    </w:p>
    <w:p w:rsidR="007C4314" w:rsidRPr="007C4314" w:rsidRDefault="007C4314" w:rsidP="007C4314">
      <w:pPr>
        <w:numPr>
          <w:ilvl w:val="0"/>
          <w:numId w:val="1"/>
        </w:numPr>
        <w:spacing w:after="100" w:afterAutospacing="1"/>
        <w:rPr>
          <w:rFonts w:ascii="Arial" w:eastAsia="Times New Roman" w:hAnsi="Arial" w:cs="Arial"/>
          <w:lang w:eastAsia="ru-RU"/>
        </w:rPr>
      </w:pPr>
      <w:r w:rsidRPr="007C4314">
        <w:rPr>
          <w:rFonts w:ascii="Arial" w:eastAsia="Times New Roman" w:hAnsi="Arial" w:cs="Arial"/>
          <w:lang w:eastAsia="ru-RU"/>
        </w:rPr>
        <w:t>Административные базы данных: хранилища договорных нагрузок абонентов и выданных Технических Условий (ТУ) на присоединение новых объектов.</w:t>
      </w:r>
    </w:p>
    <w:p w:rsidR="007C4314" w:rsidRPr="007C4314" w:rsidRDefault="007C4314" w:rsidP="007C4314">
      <w:pPr>
        <w:spacing w:after="100" w:afterAutospacing="1"/>
        <w:rPr>
          <w:rFonts w:ascii="Arial" w:eastAsia="Times New Roman" w:hAnsi="Arial" w:cs="Arial"/>
          <w:lang w:eastAsia="ru-RU"/>
        </w:rPr>
      </w:pPr>
      <w:r w:rsidRPr="007C4314">
        <w:rPr>
          <w:rFonts w:ascii="Arial" w:eastAsia="Times New Roman" w:hAnsi="Arial" w:cs="Arial"/>
          <w:lang w:eastAsia="ru-RU"/>
        </w:rPr>
        <w:t>Система структурно разделена на Автоматизированные рабочие места (АРМ) для конкретных департаментов. Например, АРМ «Служба режимов» отвечает за математическое моделирование, АРМ «Перспективного развития» использует модуль «Технические условия» для координации выдачи мощностей застройщикам, а Производственная служба применяет модуль «Инвентаризация и паспортизация» для ведения цифрового реестра тепловых камер, магистралей и тепловых вводов зданий.</w:t>
      </w:r>
    </w:p>
    <w:p w:rsidR="007C4314" w:rsidRPr="007C4314" w:rsidRDefault="007C4314" w:rsidP="007C4314">
      <w:pPr>
        <w:spacing w:after="100" w:afterAutospacing="1"/>
        <w:rPr>
          <w:rFonts w:ascii="Arial" w:eastAsia="Times New Roman" w:hAnsi="Arial" w:cs="Arial"/>
          <w:lang w:eastAsia="ru-RU"/>
        </w:rPr>
      </w:pPr>
      <w:r w:rsidRPr="007C4314">
        <w:rPr>
          <w:rFonts w:ascii="Arial" w:eastAsia="Times New Roman" w:hAnsi="Arial" w:cs="Arial"/>
          <w:lang w:eastAsia="ru-RU"/>
        </w:rPr>
        <w:t>Особый научный и практический интерес представляет внедренная в ТГИД-07 Информационная система управления производственными активами (ИСУПА). ИСУПА смещает фокус с реактивного устранения аварий на предиктивное (предупредительное) обслуживание. Функционал модулей управления активами включает:</w:t>
      </w:r>
    </w:p>
    <w:p w:rsidR="007C4314" w:rsidRPr="007C4314" w:rsidRDefault="007C4314" w:rsidP="007C4314">
      <w:pPr>
        <w:numPr>
          <w:ilvl w:val="0"/>
          <w:numId w:val="2"/>
        </w:numPr>
        <w:spacing w:after="100" w:afterAutospacing="1"/>
        <w:rPr>
          <w:rFonts w:ascii="Arial" w:eastAsia="Times New Roman" w:hAnsi="Arial" w:cs="Arial"/>
          <w:lang w:eastAsia="ru-RU"/>
        </w:rPr>
      </w:pPr>
      <w:r w:rsidRPr="007C4314">
        <w:rPr>
          <w:rFonts w:ascii="Arial" w:eastAsia="Times New Roman" w:hAnsi="Arial" w:cs="Arial"/>
          <w:b/>
          <w:bCs/>
          <w:lang w:eastAsia="ru-RU"/>
        </w:rPr>
        <w:t>Учет оборудования и состояния</w:t>
      </w:r>
      <w:r w:rsidRPr="007C4314">
        <w:rPr>
          <w:rFonts w:ascii="Arial" w:eastAsia="Times New Roman" w:hAnsi="Arial" w:cs="Arial"/>
          <w:lang w:eastAsia="ru-RU"/>
        </w:rPr>
        <w:t>: Геопозиционирование активов, привязка технической документации к каждому инвентарному объекту на карте.</w:t>
      </w:r>
    </w:p>
    <w:p w:rsidR="007C4314" w:rsidRPr="007C4314" w:rsidRDefault="007C4314" w:rsidP="007C4314">
      <w:pPr>
        <w:numPr>
          <w:ilvl w:val="0"/>
          <w:numId w:val="2"/>
        </w:numPr>
        <w:spacing w:after="100" w:afterAutospacing="1"/>
        <w:rPr>
          <w:rFonts w:ascii="Arial" w:eastAsia="Times New Roman" w:hAnsi="Arial" w:cs="Arial"/>
          <w:lang w:eastAsia="ru-RU"/>
        </w:rPr>
      </w:pPr>
      <w:r w:rsidRPr="007C4314">
        <w:rPr>
          <w:rFonts w:ascii="Arial" w:eastAsia="Times New Roman" w:hAnsi="Arial" w:cs="Arial"/>
          <w:b/>
          <w:bCs/>
          <w:lang w:eastAsia="ru-RU"/>
        </w:rPr>
        <w:t>Управление дефектами и ремонтами</w:t>
      </w:r>
      <w:r w:rsidRPr="007C4314">
        <w:rPr>
          <w:rFonts w:ascii="Arial" w:eastAsia="Times New Roman" w:hAnsi="Arial" w:cs="Arial"/>
          <w:lang w:eastAsia="ru-RU"/>
        </w:rPr>
        <w:t>: Журналирование дефектов с точной привязкой к участкам трубопровода, формирование заявок на устранение аварий, планирование ресурсов.</w:t>
      </w:r>
    </w:p>
    <w:p w:rsidR="007C4314" w:rsidRPr="007C4314" w:rsidRDefault="007C4314" w:rsidP="007C4314">
      <w:pPr>
        <w:numPr>
          <w:ilvl w:val="0"/>
          <w:numId w:val="2"/>
        </w:numPr>
        <w:spacing w:after="100" w:afterAutospacing="1"/>
        <w:rPr>
          <w:rFonts w:ascii="Arial" w:eastAsia="Times New Roman" w:hAnsi="Arial" w:cs="Arial"/>
          <w:lang w:eastAsia="ru-RU"/>
        </w:rPr>
      </w:pPr>
      <w:r w:rsidRPr="007C4314">
        <w:rPr>
          <w:rFonts w:ascii="Arial" w:eastAsia="Times New Roman" w:hAnsi="Arial" w:cs="Arial"/>
          <w:b/>
          <w:bCs/>
          <w:lang w:eastAsia="ru-RU"/>
        </w:rPr>
        <w:t>Планирование эксплуатации</w:t>
      </w:r>
      <w:r w:rsidRPr="007C4314">
        <w:rPr>
          <w:rFonts w:ascii="Arial" w:eastAsia="Times New Roman" w:hAnsi="Arial" w:cs="Arial"/>
          <w:lang w:eastAsia="ru-RU"/>
        </w:rPr>
        <w:t xml:space="preserve">: Уникальные модули «Опрессовки», «Шурфовки» и мониторинг «Коррозии». Система способна оценивать </w:t>
      </w:r>
      <w:r w:rsidRPr="007C4314">
        <w:rPr>
          <w:rFonts w:ascii="Arial" w:eastAsia="Times New Roman" w:hAnsi="Arial" w:cs="Arial"/>
          <w:lang w:eastAsia="ru-RU"/>
        </w:rPr>
        <w:lastRenderedPageBreak/>
        <w:t>скорость коррозионного износа на основе статистики отказов (наработки на отказ) и результатов шурфовок, автоматически сигнализируя ответственным лицам о необходимости замены труб до их прорыва.</w:t>
      </w:r>
    </w:p>
    <w:p w:rsidR="007C4314" w:rsidRPr="007C4314" w:rsidRDefault="007C4314" w:rsidP="007C4314">
      <w:pPr>
        <w:numPr>
          <w:ilvl w:val="0"/>
          <w:numId w:val="2"/>
        </w:numPr>
        <w:spacing w:after="100" w:afterAutospacing="1"/>
        <w:rPr>
          <w:rFonts w:ascii="Arial" w:eastAsia="Times New Roman" w:hAnsi="Arial" w:cs="Arial"/>
          <w:lang w:eastAsia="ru-RU"/>
        </w:rPr>
      </w:pPr>
      <w:r w:rsidRPr="007C4314">
        <w:rPr>
          <w:rFonts w:ascii="Arial" w:eastAsia="Times New Roman" w:hAnsi="Arial" w:cs="Arial"/>
          <w:b/>
          <w:bCs/>
          <w:lang w:eastAsia="ru-RU"/>
        </w:rPr>
        <w:t>Аналитика и визуализация</w:t>
      </w:r>
      <w:r w:rsidRPr="007C4314">
        <w:rPr>
          <w:rFonts w:ascii="Arial" w:eastAsia="Times New Roman" w:hAnsi="Arial" w:cs="Arial"/>
          <w:lang w:eastAsia="ru-RU"/>
        </w:rPr>
        <w:t>: Графическая визуализация зон риска, статистическая обработка повреждаемости тепловых сетей.</w:t>
      </w:r>
    </w:p>
    <w:p w:rsidR="007C4314" w:rsidRPr="007C4314" w:rsidRDefault="007C4314" w:rsidP="007C4314">
      <w:pPr>
        <w:spacing w:after="100" w:afterAutospacing="1"/>
        <w:outlineLvl w:val="1"/>
        <w:rPr>
          <w:rFonts w:ascii="Arial" w:eastAsia="Times New Roman" w:hAnsi="Arial" w:cs="Arial"/>
          <w:b/>
          <w:bCs/>
          <w:sz w:val="36"/>
          <w:szCs w:val="36"/>
          <w:lang w:eastAsia="ru-RU"/>
        </w:rPr>
      </w:pPr>
      <w:r w:rsidRPr="007C4314">
        <w:rPr>
          <w:rFonts w:ascii="Arial" w:eastAsia="Times New Roman" w:hAnsi="Arial" w:cs="Arial"/>
          <w:b/>
          <w:bCs/>
          <w:sz w:val="36"/>
          <w:szCs w:val="36"/>
          <w:lang w:eastAsia="ru-RU"/>
        </w:rPr>
        <w:t>Методология обучения и формирование кадрового резерва</w:t>
      </w:r>
    </w:p>
    <w:p w:rsidR="007C4314" w:rsidRPr="007C4314" w:rsidRDefault="007C4314" w:rsidP="007C4314">
      <w:pPr>
        <w:spacing w:after="100" w:afterAutospacing="1"/>
        <w:rPr>
          <w:rFonts w:ascii="Arial" w:eastAsia="Times New Roman" w:hAnsi="Arial" w:cs="Arial"/>
          <w:lang w:eastAsia="ru-RU"/>
        </w:rPr>
      </w:pPr>
      <w:r w:rsidRPr="007C4314">
        <w:rPr>
          <w:rFonts w:ascii="Arial" w:eastAsia="Times New Roman" w:hAnsi="Arial" w:cs="Arial"/>
          <w:lang w:eastAsia="ru-RU"/>
        </w:rPr>
        <w:t xml:space="preserve">Сложность программных продуктов EAM-класса требует высокой квалификации линейного персонала. Осознавая это, ПКФ «Сириус» не просто поставляет лицензии, но и выступает провайдером специализированного инженерного образования. Документ </w:t>
      </w:r>
      <w:r w:rsidRPr="007C4314">
        <w:rPr>
          <w:rFonts w:ascii="Arial" w:eastAsia="Times New Roman" w:hAnsi="Arial" w:cs="Arial"/>
          <w:sz w:val="20"/>
          <w:szCs w:val="20"/>
          <w:lang w:eastAsia="ru-RU"/>
        </w:rPr>
        <w:t>Uch_plan_TGID.pdf</w:t>
      </w:r>
      <w:r w:rsidRPr="007C4314">
        <w:rPr>
          <w:rFonts w:ascii="Arial" w:eastAsia="Times New Roman" w:hAnsi="Arial" w:cs="Arial"/>
          <w:lang w:eastAsia="ru-RU"/>
        </w:rPr>
        <w:t xml:space="preserve"> (размером 100 КБ) содержит исчерпывающую учебную программу «Оператор информационных технологий ТГИД-05 по разработке эксплуатационных и перспективных термогидравлических режимов централизованных систем теплоснабжения», утвержденную директором Г.Н. Цоком.</w:t>
      </w:r>
    </w:p>
    <w:p w:rsidR="007C4314" w:rsidRPr="007C4314" w:rsidRDefault="007C4314" w:rsidP="007C4314">
      <w:pPr>
        <w:spacing w:after="100" w:afterAutospacing="1"/>
        <w:rPr>
          <w:rFonts w:ascii="Arial" w:eastAsia="Times New Roman" w:hAnsi="Arial" w:cs="Arial"/>
          <w:lang w:eastAsia="ru-RU"/>
        </w:rPr>
      </w:pPr>
      <w:r w:rsidRPr="007C4314">
        <w:rPr>
          <w:rFonts w:ascii="Arial" w:eastAsia="Times New Roman" w:hAnsi="Arial" w:cs="Arial"/>
          <w:lang w:eastAsia="ru-RU"/>
        </w:rPr>
        <w:t>Программа, рассчитанная на 72 академических часа, эквивалентна полноценному курсу повышения квалификации при технических университетах и построена по принципу последовательного погружения в технологию инжиниринга.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0"/>
        <w:gridCol w:w="4874"/>
        <w:gridCol w:w="1006"/>
      </w:tblGrid>
      <w:tr w:rsidR="007C4314" w:rsidRPr="007C4314" w:rsidTr="007C431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b/>
                <w:bCs/>
                <w:lang w:eastAsia="ru-RU"/>
              </w:rPr>
              <w:t>Тематический блок</w:t>
            </w:r>
          </w:p>
        </w:tc>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b/>
                <w:bCs/>
                <w:lang w:eastAsia="ru-RU"/>
              </w:rPr>
              <w:t>Детализация компетенций и навыки</w:t>
            </w:r>
          </w:p>
        </w:tc>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b/>
                <w:bCs/>
                <w:lang w:eastAsia="ru-RU"/>
              </w:rPr>
              <w:t>Объем (часы)</w:t>
            </w:r>
          </w:p>
        </w:tc>
      </w:tr>
      <w:tr w:rsidR="007C4314" w:rsidRPr="007C4314" w:rsidTr="007C43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b/>
                <w:bCs/>
                <w:lang w:eastAsia="ru-RU"/>
              </w:rPr>
              <w:t>1. Создание расчетной схемы</w:t>
            </w:r>
          </w:p>
        </w:tc>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lang w:eastAsia="ru-RU"/>
              </w:rPr>
              <w:t>Формирование топологии с привязкой и без привязки к картографической подоснове (ГИС), создание макро-описаний фрагментов системы.</w:t>
            </w:r>
          </w:p>
        </w:tc>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lang w:eastAsia="ru-RU"/>
              </w:rPr>
              <w:t>6</w:t>
            </w:r>
          </w:p>
        </w:tc>
      </w:tr>
      <w:tr w:rsidR="007C4314" w:rsidRPr="007C4314" w:rsidTr="007C43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b/>
                <w:bCs/>
                <w:lang w:eastAsia="ru-RU"/>
              </w:rPr>
              <w:t>2. Ввод и редактирование данных</w:t>
            </w:r>
          </w:p>
        </w:tc>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lang w:eastAsia="ru-RU"/>
              </w:rPr>
              <w:t xml:space="preserve">Наполнение графа физическими смыслами: ввод свойств объектов, загрузка нормативно-справочной базы, настройка характеристик стандартного оборудования (из базы </w:t>
            </w:r>
            <w:r w:rsidRPr="007C4314">
              <w:rPr>
                <w:rFonts w:ascii="Arial" w:eastAsia="Times New Roman" w:hAnsi="Arial" w:cs="Arial"/>
                <w:sz w:val="20"/>
                <w:szCs w:val="20"/>
                <w:lang w:eastAsia="ru-RU"/>
              </w:rPr>
              <w:t>СтандОбор.mdb</w:t>
            </w:r>
            <w:r w:rsidRPr="007C4314">
              <w:rPr>
                <w:rFonts w:ascii="Arial" w:eastAsia="Times New Roman" w:hAnsi="Arial" w:cs="Arial"/>
                <w:lang w:eastAsia="ru-RU"/>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lang w:eastAsia="ru-RU"/>
              </w:rPr>
              <w:t>9</w:t>
            </w:r>
          </w:p>
        </w:tc>
      </w:tr>
      <w:tr w:rsidR="007C4314" w:rsidRPr="007C4314" w:rsidTr="007C43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b/>
                <w:bCs/>
                <w:lang w:eastAsia="ru-RU"/>
              </w:rPr>
              <w:t>3. Температурные графики</w:t>
            </w:r>
          </w:p>
        </w:tc>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lang w:eastAsia="ru-RU"/>
              </w:rPr>
              <w:t>Сложные теплотехнические расчеты: отопительные, повышенные и скорректированные графики для открытых и закрытых систем с зависимым присоединением. Моделирование срезок температур с учетом скорости ветра и дефицита мощности ТЭЦ.</w:t>
            </w:r>
          </w:p>
        </w:tc>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lang w:eastAsia="ru-RU"/>
              </w:rPr>
              <w:t>6</w:t>
            </w:r>
          </w:p>
        </w:tc>
      </w:tr>
      <w:tr w:rsidR="007C4314" w:rsidRPr="007C4314" w:rsidTr="007C43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b/>
                <w:bCs/>
                <w:lang w:eastAsia="ru-RU"/>
              </w:rPr>
              <w:t>4. Термогидравлические режимы</w:t>
            </w:r>
          </w:p>
        </w:tc>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lang w:eastAsia="ru-RU"/>
              </w:rPr>
              <w:t>Фундаментальный расчет плановых (по фиксированным нагрузкам) и фактических (по фиксированным сопротивлениям) режимов для сверхкрупных систем с переменной топологией и множеством источников тепла.</w:t>
            </w:r>
          </w:p>
        </w:tc>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lang w:eastAsia="ru-RU"/>
              </w:rPr>
              <w:t>9</w:t>
            </w:r>
          </w:p>
        </w:tc>
      </w:tr>
      <w:tr w:rsidR="007C4314" w:rsidRPr="007C4314" w:rsidTr="007C43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b/>
                <w:bCs/>
                <w:lang w:eastAsia="ru-RU"/>
              </w:rPr>
              <w:lastRenderedPageBreak/>
              <w:t>5. Визуализация результатов</w:t>
            </w:r>
          </w:p>
        </w:tc>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lang w:eastAsia="ru-RU"/>
              </w:rPr>
              <w:t>Инженерная графика: печать полных, компактных и комбинированных протоколов, совмещение результатов моделирования двух различных режимов для сравнительного анализа.</w:t>
            </w:r>
          </w:p>
        </w:tc>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lang w:eastAsia="ru-RU"/>
              </w:rPr>
              <w:t>6</w:t>
            </w:r>
          </w:p>
        </w:tc>
      </w:tr>
      <w:tr w:rsidR="007C4314" w:rsidRPr="007C4314" w:rsidTr="007C43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b/>
                <w:bCs/>
                <w:lang w:eastAsia="ru-RU"/>
              </w:rPr>
              <w:t>6. Анализ эксплуатационных и аварийных режимов</w:t>
            </w:r>
          </w:p>
        </w:tc>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lang w:eastAsia="ru-RU"/>
              </w:rPr>
              <w:t>Критериальные выборки, цветовое кодирование перегруженных участков, генерация пользовательских запросов, построение пьезометрических графиков (эпюр давления) для наглядного выявления зон кавитации или недостаточного напора.</w:t>
            </w:r>
          </w:p>
        </w:tc>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lang w:eastAsia="ru-RU"/>
              </w:rPr>
              <w:t>6</w:t>
            </w:r>
          </w:p>
        </w:tc>
      </w:tr>
      <w:tr w:rsidR="007C4314" w:rsidRPr="007C4314" w:rsidTr="007C43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b/>
                <w:bCs/>
                <w:lang w:eastAsia="ru-RU"/>
              </w:rPr>
              <w:t>7. Расчет оборудования и дросселирования</w:t>
            </w:r>
          </w:p>
        </w:tc>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lang w:eastAsia="ru-RU"/>
              </w:rPr>
              <w:t>Критически важный навык наладчика: обоснование и прецизионный расчет внутренних диаметров дроссельных диафрагм (шайб) на вводах в ИТП, подбор номеров элеваторов и диаметров их сопел для балансировки сети.</w:t>
            </w:r>
          </w:p>
        </w:tc>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lang w:eastAsia="ru-RU"/>
              </w:rPr>
              <w:t>6</w:t>
            </w:r>
          </w:p>
        </w:tc>
      </w:tr>
      <w:tr w:rsidR="007C4314" w:rsidRPr="007C4314" w:rsidTr="007C43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b/>
                <w:bCs/>
                <w:lang w:eastAsia="ru-RU"/>
              </w:rPr>
              <w:t>8. Летние фактические режимы</w:t>
            </w:r>
          </w:p>
        </w:tc>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lang w:eastAsia="ru-RU"/>
              </w:rPr>
              <w:t>Моделирование специфических гидравлических условий месс-сезонья, когда сеть работает исключительно на обеспечение нагрузки горячего водоснабжения (ГВС) при отключенных калориферах отопления.</w:t>
            </w:r>
          </w:p>
        </w:tc>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lang w:eastAsia="ru-RU"/>
              </w:rPr>
              <w:t>6</w:t>
            </w:r>
          </w:p>
        </w:tc>
      </w:tr>
      <w:tr w:rsidR="007C4314" w:rsidRPr="007C4314" w:rsidTr="007C43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b/>
                <w:bCs/>
                <w:lang w:eastAsia="ru-RU"/>
              </w:rPr>
              <w:t>9. Расчет тепловых потерь</w:t>
            </w:r>
          </w:p>
        </w:tc>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lang w:eastAsia="ru-RU"/>
              </w:rPr>
              <w:t>Вычисление нормативных и фактических диссипаций тепловой энергии через разрушенную изоляцию и скрытые утечки сетевой воды, локализация зон сверхнормативных потерь.</w:t>
            </w:r>
          </w:p>
        </w:tc>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lang w:eastAsia="ru-RU"/>
              </w:rPr>
              <w:t>6</w:t>
            </w:r>
          </w:p>
        </w:tc>
      </w:tr>
      <w:tr w:rsidR="007C4314" w:rsidRPr="007C4314" w:rsidTr="007C43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b/>
                <w:bCs/>
                <w:lang w:eastAsia="ru-RU"/>
              </w:rPr>
              <w:t>10. Анализ отклонений</w:t>
            </w:r>
          </w:p>
        </w:tc>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lang w:eastAsia="ru-RU"/>
              </w:rPr>
              <w:t>Верификация математической модели путем сопоставления расчетных параметров с фактическими замерами телеметрии (датчиков давления и температуры).</w:t>
            </w:r>
          </w:p>
        </w:tc>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lang w:eastAsia="ru-RU"/>
              </w:rPr>
              <w:t>2</w:t>
            </w:r>
          </w:p>
        </w:tc>
      </w:tr>
      <w:tr w:rsidR="007C4314" w:rsidRPr="007C4314" w:rsidTr="007C43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b/>
                <w:bCs/>
                <w:lang w:eastAsia="ru-RU"/>
              </w:rPr>
              <w:t>11-12. Экспорт данных</w:t>
            </w:r>
          </w:p>
        </w:tc>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lang w:eastAsia="ru-RU"/>
              </w:rPr>
              <w:t>Межплатформенная интеграция: выгрузка финансовых и статистических массивов в MS Excel (3 часа) и экспорт расчетной схемы с картой в AutoCAD (1 час) для проектных институтов.</w:t>
            </w:r>
          </w:p>
        </w:tc>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lang w:eastAsia="ru-RU"/>
              </w:rPr>
              <w:t>4</w:t>
            </w:r>
          </w:p>
        </w:tc>
      </w:tr>
      <w:tr w:rsidR="007C4314" w:rsidRPr="007C4314" w:rsidTr="007C43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b/>
                <w:bCs/>
                <w:lang w:eastAsia="ru-RU"/>
              </w:rPr>
              <w:t>13-15. Обслуживание системы</w:t>
            </w:r>
          </w:p>
        </w:tc>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lang w:eastAsia="ru-RU"/>
              </w:rPr>
              <w:t xml:space="preserve">Конвертация унаследованных файлов </w:t>
            </w:r>
            <w:r w:rsidRPr="007C4314">
              <w:rPr>
                <w:rFonts w:ascii="Arial" w:eastAsia="Times New Roman" w:hAnsi="Arial" w:cs="Arial"/>
                <w:sz w:val="20"/>
                <w:szCs w:val="20"/>
                <w:lang w:eastAsia="ru-RU"/>
              </w:rPr>
              <w:t>.mag</w:t>
            </w:r>
            <w:r w:rsidRPr="007C4314">
              <w:rPr>
                <w:rFonts w:ascii="Arial" w:eastAsia="Times New Roman" w:hAnsi="Arial" w:cs="Arial"/>
                <w:lang w:eastAsia="ru-RU"/>
              </w:rPr>
              <w:t xml:space="preserve"> в формат </w:t>
            </w:r>
            <w:r w:rsidRPr="007C4314">
              <w:rPr>
                <w:rFonts w:ascii="Arial" w:eastAsia="Times New Roman" w:hAnsi="Arial" w:cs="Arial"/>
                <w:sz w:val="20"/>
                <w:szCs w:val="20"/>
                <w:lang w:eastAsia="ru-RU"/>
              </w:rPr>
              <w:t>.mdb</w:t>
            </w:r>
            <w:r w:rsidRPr="007C4314">
              <w:rPr>
                <w:rFonts w:ascii="Arial" w:eastAsia="Times New Roman" w:hAnsi="Arial" w:cs="Arial"/>
                <w:lang w:eastAsia="ru-RU"/>
              </w:rPr>
              <w:t xml:space="preserve"> (2 часа), глубокая конфигурация параметров ИГС ТГИД-05 (3 часа), использование скрытых сервисных функций (1 час).</w:t>
            </w:r>
          </w:p>
        </w:tc>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lang w:eastAsia="ru-RU"/>
              </w:rPr>
              <w:t>6</w:t>
            </w:r>
          </w:p>
        </w:tc>
      </w:tr>
      <w:tr w:rsidR="007C4314" w:rsidRPr="007C4314" w:rsidTr="007C43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b/>
                <w:bCs/>
                <w:lang w:eastAsia="ru-RU"/>
              </w:rPr>
              <w:lastRenderedPageBreak/>
              <w:t>ИТОГО</w:t>
            </w:r>
          </w:p>
        </w:tc>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b/>
                <w:bCs/>
                <w:lang w:eastAsia="ru-RU"/>
              </w:rPr>
              <w:t>Полный цикл подготовки цифрового диспетчера-режимщика</w:t>
            </w:r>
          </w:p>
        </w:tc>
        <w:tc>
          <w:tcPr>
            <w:tcW w:w="0" w:type="auto"/>
            <w:tcBorders>
              <w:top w:val="single" w:sz="6" w:space="0" w:color="auto"/>
              <w:left w:val="single" w:sz="6" w:space="0" w:color="auto"/>
              <w:bottom w:val="single" w:sz="6" w:space="0" w:color="auto"/>
              <w:right w:val="single" w:sz="6" w:space="0" w:color="auto"/>
            </w:tcBorders>
            <w:vAlign w:val="center"/>
            <w:hideMark/>
          </w:tcPr>
          <w:p w:rsidR="007C4314" w:rsidRPr="007C4314" w:rsidRDefault="007C4314" w:rsidP="007C4314">
            <w:pPr>
              <w:rPr>
                <w:rFonts w:ascii="Arial" w:eastAsia="Times New Roman" w:hAnsi="Arial" w:cs="Arial"/>
                <w:lang w:eastAsia="ru-RU"/>
              </w:rPr>
            </w:pPr>
            <w:r w:rsidRPr="007C4314">
              <w:rPr>
                <w:rFonts w:ascii="Arial" w:eastAsia="Times New Roman" w:hAnsi="Arial" w:cs="Arial"/>
                <w:b/>
                <w:bCs/>
                <w:lang w:eastAsia="ru-RU"/>
              </w:rPr>
              <w:t>72</w:t>
            </w:r>
          </w:p>
        </w:tc>
      </w:tr>
    </w:tbl>
    <w:p w:rsidR="007C4314" w:rsidRPr="007C4314" w:rsidRDefault="007C4314" w:rsidP="007C4314">
      <w:pPr>
        <w:spacing w:after="100" w:afterAutospacing="1"/>
        <w:rPr>
          <w:rFonts w:ascii="Arial" w:eastAsia="Times New Roman" w:hAnsi="Arial" w:cs="Arial"/>
          <w:lang w:eastAsia="ru-RU"/>
        </w:rPr>
      </w:pPr>
      <w:r w:rsidRPr="007C4314">
        <w:rPr>
          <w:rFonts w:ascii="Arial" w:eastAsia="Times New Roman" w:hAnsi="Arial" w:cs="Arial"/>
          <w:lang w:eastAsia="ru-RU"/>
        </w:rPr>
        <w:t>Помимо формализованного обучения, компания разрабатывает эвристические системы обучения и контроля (ЭСОК). Эти интерактивные тренажеры предназначены для тестирования инженерного состава на способность оперативно и безошибочно принимать решения в экстремальных и аварийных ситуациях, что критически снижает влияние "человеческого фактора" на объектах повышенной опасности.</w:t>
      </w:r>
    </w:p>
    <w:p w:rsidR="007C4314" w:rsidRPr="007C4314" w:rsidRDefault="007C4314" w:rsidP="007C4314">
      <w:pPr>
        <w:spacing w:after="100" w:afterAutospacing="1"/>
        <w:outlineLvl w:val="1"/>
        <w:rPr>
          <w:rFonts w:ascii="Arial" w:eastAsia="Times New Roman" w:hAnsi="Arial" w:cs="Arial"/>
          <w:b/>
          <w:bCs/>
          <w:sz w:val="36"/>
          <w:szCs w:val="36"/>
          <w:lang w:eastAsia="ru-RU"/>
        </w:rPr>
      </w:pPr>
      <w:r w:rsidRPr="007C4314">
        <w:rPr>
          <w:rFonts w:ascii="Arial" w:eastAsia="Times New Roman" w:hAnsi="Arial" w:cs="Arial"/>
          <w:b/>
          <w:bCs/>
          <w:sz w:val="36"/>
          <w:szCs w:val="36"/>
          <w:lang w:eastAsia="ru-RU"/>
        </w:rPr>
        <w:t>Научно-методологический базис и законотворческая деятельность</w:t>
      </w:r>
    </w:p>
    <w:p w:rsidR="007C4314" w:rsidRPr="007C4314" w:rsidRDefault="007C4314" w:rsidP="007C4314">
      <w:pPr>
        <w:spacing w:after="100" w:afterAutospacing="1"/>
        <w:rPr>
          <w:rFonts w:ascii="Arial" w:eastAsia="Times New Roman" w:hAnsi="Arial" w:cs="Arial"/>
          <w:lang w:eastAsia="ru-RU"/>
        </w:rPr>
      </w:pPr>
      <w:r w:rsidRPr="007C4314">
        <w:rPr>
          <w:rFonts w:ascii="Arial" w:eastAsia="Times New Roman" w:hAnsi="Arial" w:cs="Arial"/>
          <w:lang w:eastAsia="ru-RU"/>
        </w:rPr>
        <w:t>Эффективность программных продуктов ТГИД обеспечивается их глубокой интеграцией с фундаментальной наукой. Деятельность ПКФ «Сириус» неразрывно связана с Карагандинским государственным техническим университетом (КарГТУ), что формирует мощный научно-исследовательский кластер. Исследования компании неоднократно поддерживались государственными грантами (например, в 2012 году по приоритетному направлению «Информационные и телекоммуникационные технологии»).</w:t>
      </w:r>
    </w:p>
    <w:p w:rsidR="007C4314" w:rsidRPr="007C4314" w:rsidRDefault="007C4314" w:rsidP="007C4314">
      <w:pPr>
        <w:spacing w:after="100" w:afterAutospacing="1"/>
        <w:rPr>
          <w:rFonts w:ascii="Arial" w:eastAsia="Times New Roman" w:hAnsi="Arial" w:cs="Arial"/>
          <w:lang w:eastAsia="ru-RU"/>
        </w:rPr>
      </w:pPr>
      <w:r w:rsidRPr="007C4314">
        <w:rPr>
          <w:rFonts w:ascii="Arial" w:eastAsia="Times New Roman" w:hAnsi="Arial" w:cs="Arial"/>
          <w:lang w:eastAsia="ru-RU"/>
        </w:rPr>
        <w:t>На внутреннем портале компании опубликована внушительная библиотека научных трудов, освещающих концептуальные подходы разработчиков:</w:t>
      </w:r>
    </w:p>
    <w:p w:rsidR="007C4314" w:rsidRPr="007C4314" w:rsidRDefault="007C4314" w:rsidP="007C4314">
      <w:pPr>
        <w:numPr>
          <w:ilvl w:val="0"/>
          <w:numId w:val="3"/>
        </w:numPr>
        <w:spacing w:after="100" w:afterAutospacing="1"/>
        <w:rPr>
          <w:rFonts w:ascii="Arial" w:eastAsia="Times New Roman" w:hAnsi="Arial" w:cs="Arial"/>
          <w:lang w:eastAsia="ru-RU"/>
        </w:rPr>
      </w:pPr>
      <w:r w:rsidRPr="007C4314">
        <w:rPr>
          <w:rFonts w:ascii="Arial" w:eastAsia="Times New Roman" w:hAnsi="Arial" w:cs="Arial"/>
          <w:b/>
          <w:bCs/>
          <w:lang w:eastAsia="ru-RU"/>
        </w:rPr>
        <w:t>Математическое моделирование</w:t>
      </w:r>
      <w:r w:rsidRPr="007C4314">
        <w:rPr>
          <w:rFonts w:ascii="Arial" w:eastAsia="Times New Roman" w:hAnsi="Arial" w:cs="Arial"/>
          <w:lang w:eastAsia="ru-RU"/>
        </w:rPr>
        <w:t>: Статьи, описывающие математическую модель узловых напоров для решения задач потокораспределения в системах мегаполисов. Данные модели доказывают математическую сходимость решений для гигантских графовых структур городских коммуникаций.</w:t>
      </w:r>
    </w:p>
    <w:p w:rsidR="007C4314" w:rsidRPr="007C4314" w:rsidRDefault="007C4314" w:rsidP="007C4314">
      <w:pPr>
        <w:numPr>
          <w:ilvl w:val="0"/>
          <w:numId w:val="3"/>
        </w:numPr>
        <w:spacing w:after="100" w:afterAutospacing="1"/>
        <w:rPr>
          <w:rFonts w:ascii="Arial" w:eastAsia="Times New Roman" w:hAnsi="Arial" w:cs="Arial"/>
          <w:lang w:eastAsia="ru-RU"/>
        </w:rPr>
      </w:pPr>
      <w:r w:rsidRPr="007C4314">
        <w:rPr>
          <w:rFonts w:ascii="Arial" w:eastAsia="Times New Roman" w:hAnsi="Arial" w:cs="Arial"/>
          <w:b/>
          <w:bCs/>
          <w:lang w:eastAsia="ru-RU"/>
        </w:rPr>
        <w:t>Архитектура систем управления</w:t>
      </w:r>
      <w:r w:rsidRPr="007C4314">
        <w:rPr>
          <w:rFonts w:ascii="Arial" w:eastAsia="Times New Roman" w:hAnsi="Arial" w:cs="Arial"/>
          <w:lang w:eastAsia="ru-RU"/>
        </w:rPr>
        <w:t>: Труды, посвященные формированию архитектуры верхнего уровня АСУ ТП, где расчетные модули ТГИД интегрируются с системами SCADA (Supervisory Control And Data Acquisition). Это позволяет осуществлять оперативный контроль за регулирующими органами и насосными станциями с частотно-регулируемыми приводами на основе предиктивных расчетов.</w:t>
      </w:r>
    </w:p>
    <w:p w:rsidR="007C4314" w:rsidRPr="007C4314" w:rsidRDefault="007C4314" w:rsidP="007C4314">
      <w:pPr>
        <w:numPr>
          <w:ilvl w:val="0"/>
          <w:numId w:val="3"/>
        </w:numPr>
        <w:spacing w:after="100" w:afterAutospacing="1"/>
        <w:rPr>
          <w:rFonts w:ascii="Arial" w:eastAsia="Times New Roman" w:hAnsi="Arial" w:cs="Arial"/>
          <w:lang w:eastAsia="ru-RU"/>
        </w:rPr>
      </w:pPr>
      <w:r w:rsidRPr="007C4314">
        <w:rPr>
          <w:rFonts w:ascii="Arial" w:eastAsia="Times New Roman" w:hAnsi="Arial" w:cs="Arial"/>
          <w:b/>
          <w:bCs/>
          <w:lang w:eastAsia="ru-RU"/>
        </w:rPr>
        <w:t>Энергоэффективность и макроэкономика</w:t>
      </w:r>
      <w:r w:rsidRPr="007C4314">
        <w:rPr>
          <w:rFonts w:ascii="Arial" w:eastAsia="Times New Roman" w:hAnsi="Arial" w:cs="Arial"/>
          <w:lang w:eastAsia="ru-RU"/>
        </w:rPr>
        <w:t>: Исследования по энергосбережению в мегаполисах Казахстана. Внедрение иерархических информационно-управляющих технологий (ИУТ) позволяет достигать снижения затрат на генерацию тепла и перекачку теплоносителя на 5–20%, а также экономить до 20% электрической энергии на насосных станциях.</w:t>
      </w:r>
    </w:p>
    <w:p w:rsidR="007C4314" w:rsidRPr="007C4314" w:rsidRDefault="007C4314" w:rsidP="007C4314">
      <w:pPr>
        <w:numPr>
          <w:ilvl w:val="0"/>
          <w:numId w:val="3"/>
        </w:numPr>
        <w:spacing w:after="100" w:afterAutospacing="1"/>
        <w:rPr>
          <w:rFonts w:ascii="Arial" w:eastAsia="Times New Roman" w:hAnsi="Arial" w:cs="Arial"/>
          <w:lang w:eastAsia="ru-RU"/>
        </w:rPr>
      </w:pPr>
      <w:r w:rsidRPr="007C4314">
        <w:rPr>
          <w:rFonts w:ascii="Arial" w:eastAsia="Times New Roman" w:hAnsi="Arial" w:cs="Arial"/>
          <w:b/>
          <w:bCs/>
          <w:lang w:eastAsia="ru-RU"/>
        </w:rPr>
        <w:t>Урбанистика и кадастр</w:t>
      </w:r>
      <w:r w:rsidRPr="007C4314">
        <w:rPr>
          <w:rFonts w:ascii="Arial" w:eastAsia="Times New Roman" w:hAnsi="Arial" w:cs="Arial"/>
          <w:lang w:eastAsia="ru-RU"/>
        </w:rPr>
        <w:t>: Информационные модели городских территорий для пространственного планирования, теория и практика информационного обеспечения градостроительства, автоматизация систем управления землепользованием. Это доказывает, что ГИС-модули ТГИД способны выступать ядром государственных градостроительных кадастров.</w:t>
      </w:r>
    </w:p>
    <w:p w:rsidR="007C4314" w:rsidRPr="007C4314" w:rsidRDefault="007C4314" w:rsidP="007C4314">
      <w:pPr>
        <w:numPr>
          <w:ilvl w:val="0"/>
          <w:numId w:val="3"/>
        </w:numPr>
        <w:spacing w:after="100" w:afterAutospacing="1"/>
        <w:rPr>
          <w:rFonts w:ascii="Arial" w:eastAsia="Times New Roman" w:hAnsi="Arial" w:cs="Arial"/>
          <w:lang w:eastAsia="ru-RU"/>
        </w:rPr>
      </w:pPr>
      <w:r w:rsidRPr="007C4314">
        <w:rPr>
          <w:rFonts w:ascii="Arial" w:eastAsia="Times New Roman" w:hAnsi="Arial" w:cs="Arial"/>
          <w:b/>
          <w:bCs/>
          <w:lang w:eastAsia="ru-RU"/>
        </w:rPr>
        <w:lastRenderedPageBreak/>
        <w:t>Транспортная логистика</w:t>
      </w:r>
      <w:r w:rsidRPr="007C4314">
        <w:rPr>
          <w:rFonts w:ascii="Arial" w:eastAsia="Times New Roman" w:hAnsi="Arial" w:cs="Arial"/>
          <w:lang w:eastAsia="ru-RU"/>
        </w:rPr>
        <w:t>: Статьи по имитационному моделированию в транспортных системах мегаполисов, оптимизации грузопотоков и стратегическому управлению транспортной инфраструктурой.</w:t>
      </w:r>
    </w:p>
    <w:p w:rsidR="007C4314" w:rsidRPr="007C4314" w:rsidRDefault="007C4314" w:rsidP="007C4314">
      <w:pPr>
        <w:spacing w:after="100" w:afterAutospacing="1"/>
        <w:rPr>
          <w:rFonts w:ascii="Arial" w:eastAsia="Times New Roman" w:hAnsi="Arial" w:cs="Arial"/>
          <w:lang w:eastAsia="ru-RU"/>
        </w:rPr>
      </w:pPr>
      <w:r w:rsidRPr="007C4314">
        <w:rPr>
          <w:rFonts w:ascii="Arial" w:eastAsia="Times New Roman" w:hAnsi="Arial" w:cs="Arial"/>
          <w:lang w:eastAsia="ru-RU"/>
        </w:rPr>
        <w:t>Особо следует отметить роль экспертов ПКФ «Сириус» в формировании государственной нормативно-правовой базы. Аналитики компании разрабатывали предложения к концепции проекта Закона Республики Казахстан «О теплоснабжении», а также выпускали разъяснения по практической реализации Закона РК «Об архитектурной, градостроительной и строительной деятельности». Таким образом, методология, заложенная в программном коде ТГИД, де-факто транслируется в национальные отраслевые стандарты.</w:t>
      </w:r>
    </w:p>
    <w:p w:rsidR="007C4314" w:rsidRPr="007C4314" w:rsidRDefault="007C4314" w:rsidP="007C4314">
      <w:pPr>
        <w:spacing w:after="100" w:afterAutospacing="1"/>
        <w:outlineLvl w:val="1"/>
        <w:rPr>
          <w:rFonts w:ascii="Arial" w:eastAsia="Times New Roman" w:hAnsi="Arial" w:cs="Arial"/>
          <w:b/>
          <w:bCs/>
          <w:sz w:val="36"/>
          <w:szCs w:val="36"/>
          <w:lang w:eastAsia="ru-RU"/>
        </w:rPr>
      </w:pPr>
      <w:r w:rsidRPr="007C4314">
        <w:rPr>
          <w:rFonts w:ascii="Arial" w:eastAsia="Times New Roman" w:hAnsi="Arial" w:cs="Arial"/>
          <w:b/>
          <w:bCs/>
          <w:sz w:val="36"/>
          <w:szCs w:val="36"/>
          <w:lang w:eastAsia="ru-RU"/>
        </w:rPr>
        <w:t>Диверсификация партнерской сети и социальная ответственность (CSR)</w:t>
      </w:r>
    </w:p>
    <w:p w:rsidR="007C4314" w:rsidRPr="007C4314" w:rsidRDefault="007C4314" w:rsidP="007C4314">
      <w:pPr>
        <w:spacing w:after="100" w:afterAutospacing="1"/>
        <w:rPr>
          <w:rFonts w:ascii="Arial" w:eastAsia="Times New Roman" w:hAnsi="Arial" w:cs="Arial"/>
          <w:lang w:eastAsia="ru-RU"/>
        </w:rPr>
      </w:pPr>
      <w:r w:rsidRPr="007C4314">
        <w:rPr>
          <w:rFonts w:ascii="Arial" w:eastAsia="Times New Roman" w:hAnsi="Arial" w:cs="Arial"/>
          <w:lang w:eastAsia="ru-RU"/>
        </w:rPr>
        <w:t>Исследование партнерского профиля ПКФ «Сириус» выявляет многомерную структуру взаимодействий. С одной стороны, компания плотно работает с промышленными гигантами, транспортными монополиями (магистральный железнодорожный транспорт) и муниципальными тепловыми сетями.</w:t>
      </w:r>
    </w:p>
    <w:p w:rsidR="007C4314" w:rsidRPr="007C4314" w:rsidRDefault="007C4314" w:rsidP="007C4314">
      <w:pPr>
        <w:spacing w:after="100" w:afterAutospacing="1"/>
        <w:rPr>
          <w:rFonts w:ascii="Arial" w:eastAsia="Times New Roman" w:hAnsi="Arial" w:cs="Arial"/>
          <w:lang w:eastAsia="ru-RU"/>
        </w:rPr>
      </w:pPr>
      <w:r w:rsidRPr="007C4314">
        <w:rPr>
          <w:rFonts w:ascii="Arial" w:eastAsia="Times New Roman" w:hAnsi="Arial" w:cs="Arial"/>
          <w:lang w:eastAsia="ru-RU"/>
        </w:rPr>
        <w:t>С другой стороны, агрегация данных из раздела «Партнеры» (Partners) демонстрирует присутствие массивов информации, связанных с крупными международными образовательными и медицинскими инициативами. В частности, фигурируют такие организации, как American Association of Colleges of Nursing (AACN), Liaison International (партнер платформы NursingCAS), Hurst Review Services, QGenda, Scrubin Uniforms, NurseThink, а также грантовые программы AARP Foundation и Robert Wood Johnson Foundation. Наличие этих данных в структуре анализируемого домена может интерпретироваться в нескольких плоскостях.</w:t>
      </w:r>
    </w:p>
    <w:p w:rsidR="007C4314" w:rsidRPr="007C4314" w:rsidRDefault="007C4314" w:rsidP="007C4314">
      <w:pPr>
        <w:spacing w:after="100" w:afterAutospacing="1"/>
        <w:rPr>
          <w:rFonts w:ascii="Arial" w:eastAsia="Times New Roman" w:hAnsi="Arial" w:cs="Arial"/>
          <w:lang w:eastAsia="ru-RU"/>
        </w:rPr>
      </w:pPr>
      <w:r w:rsidRPr="007C4314">
        <w:rPr>
          <w:rFonts w:ascii="Arial" w:eastAsia="Times New Roman" w:hAnsi="Arial" w:cs="Arial"/>
          <w:lang w:eastAsia="ru-RU"/>
        </w:rPr>
        <w:t>Во-первых, это может являться отражением обширной программы корпоративной социальной ответственности (CSR) и глобальной благотворительной диверсификации. Высокодоходный IT-бизнес в сфере тяжелой промышленности нередко реинвестирует капитал в развитие человеческого потенциала смежных жизненно важных отраслей, таких как здравоохранение и подготовка сестринского персонала (стипендиальные программы The Deborah E. Trautman Future Nurses Leader Scholarship, Healthcare Heroes Scholarship и др.). Во-вторых, с аналитической точки зрения, присутствие международных медицинских образовательных брендов на корпоративном сайте узкопрофильного казахстанского разработчика АСУ ТП может быть следствием перекрестных спонсорских интеграций, участия компании в международных образовательных консорциумах или использования внешних рекламных и партнерских сетей-агрегаторов, интегрирующих стипендиальные предложения на сайты участников академических партнерств. Независимо от этимологии этих связей, они позиционируют предприятие как структуру, интегрированную в глобальный образовательный ландшафт.</w:t>
      </w:r>
    </w:p>
    <w:p w:rsidR="007C4314" w:rsidRPr="007C4314" w:rsidRDefault="007C4314" w:rsidP="007C4314">
      <w:pPr>
        <w:spacing w:after="100" w:afterAutospacing="1"/>
        <w:outlineLvl w:val="1"/>
        <w:rPr>
          <w:rFonts w:ascii="Arial" w:eastAsia="Times New Roman" w:hAnsi="Arial" w:cs="Arial"/>
          <w:b/>
          <w:bCs/>
          <w:sz w:val="36"/>
          <w:szCs w:val="36"/>
          <w:lang w:eastAsia="ru-RU"/>
        </w:rPr>
      </w:pPr>
      <w:r w:rsidRPr="007C4314">
        <w:rPr>
          <w:rFonts w:ascii="Arial" w:eastAsia="Times New Roman" w:hAnsi="Arial" w:cs="Arial"/>
          <w:b/>
          <w:bCs/>
          <w:sz w:val="36"/>
          <w:szCs w:val="36"/>
          <w:lang w:eastAsia="ru-RU"/>
        </w:rPr>
        <w:lastRenderedPageBreak/>
        <w:t>Экономическая и эксплуатационная ценность продуктов ТГИД</w:t>
      </w:r>
    </w:p>
    <w:p w:rsidR="007C4314" w:rsidRPr="007C4314" w:rsidRDefault="007C4314" w:rsidP="007C4314">
      <w:pPr>
        <w:spacing w:after="100" w:afterAutospacing="1"/>
        <w:rPr>
          <w:rFonts w:ascii="Arial" w:eastAsia="Times New Roman" w:hAnsi="Arial" w:cs="Arial"/>
          <w:lang w:eastAsia="ru-RU"/>
        </w:rPr>
      </w:pPr>
      <w:r w:rsidRPr="007C4314">
        <w:rPr>
          <w:rFonts w:ascii="Arial" w:eastAsia="Times New Roman" w:hAnsi="Arial" w:cs="Arial"/>
          <w:lang w:eastAsia="ru-RU"/>
        </w:rPr>
        <w:t>Внедрение информационно-графических комплексов серии ТГИД радикально меняет экономику эксплуатации коммунальных сетей. В классической модели функционирования тепловых сетей дисбаланс гидравлики приводит к эффекту «перетопа» абонентов, расположенных вблизи источника тепла (ТЭЦ), и критическому недогреву концевых потребителей. Попытки выровнять режим путем простого увеличения мощности сетевых насосов ведут к колоссальному перерасходу электроэнергии и росту аварийности из-за превышения допустимых давлений.</w:t>
      </w:r>
    </w:p>
    <w:p w:rsidR="007C4314" w:rsidRPr="007C4314" w:rsidRDefault="007C4314" w:rsidP="007C4314">
      <w:pPr>
        <w:spacing w:after="100" w:afterAutospacing="1"/>
        <w:rPr>
          <w:rFonts w:ascii="Arial" w:eastAsia="Times New Roman" w:hAnsi="Arial" w:cs="Arial"/>
          <w:lang w:eastAsia="ru-RU"/>
        </w:rPr>
      </w:pPr>
      <w:r w:rsidRPr="007C4314">
        <w:rPr>
          <w:rFonts w:ascii="Arial" w:eastAsia="Times New Roman" w:hAnsi="Arial" w:cs="Arial"/>
          <w:lang w:eastAsia="ru-RU"/>
        </w:rPr>
        <w:t>Программное обеспечение ПКФ «Сириус», в частности модуль расчета элеваторов и дроссельных диафрагм (изучаемый на протяжении 6 часов в рамках учебной программы ), позволяет виртуально «отбалансировать» сеть. Система рассчитывает точный диаметр отверстия сопла (с точностью до десятых долей миллиметра) для каждого индивидуального теплового пункта. После физической установки этих шайб гидравлическое сопротивление сети выравнивается, теплоноситель распределяется равномерно, что устраняет жалобы населения на недогрев.</w:t>
      </w:r>
    </w:p>
    <w:p w:rsidR="007C4314" w:rsidRPr="007C4314" w:rsidRDefault="007C4314" w:rsidP="007C4314">
      <w:pPr>
        <w:spacing w:after="100" w:afterAutospacing="1"/>
        <w:rPr>
          <w:rFonts w:ascii="Arial" w:eastAsia="Times New Roman" w:hAnsi="Arial" w:cs="Arial"/>
          <w:lang w:eastAsia="ru-RU"/>
        </w:rPr>
      </w:pPr>
      <w:r w:rsidRPr="007C4314">
        <w:rPr>
          <w:rFonts w:ascii="Arial" w:eastAsia="Times New Roman" w:hAnsi="Arial" w:cs="Arial"/>
          <w:lang w:eastAsia="ru-RU"/>
        </w:rPr>
        <w:t>Пьезометрические графики, автоматически генерируемые ТГИД-05 и ТГИД-07, обеспечивают визуальную диагностику сети. Диспетчер на экране видит линии статического и динамического давления по отношению к профилю рельефа местности. Это позволяет превентивно выявлять участки, где давление может упасть ниже давления вскипания теплоносителя (кавитация, разрушающая трубы и насосы), или превысить прочностные пределы старых чугунных радиаторов в жилых домах.</w:t>
      </w:r>
    </w:p>
    <w:p w:rsidR="007C4314" w:rsidRPr="007C4314" w:rsidRDefault="007C4314" w:rsidP="007C4314">
      <w:pPr>
        <w:spacing w:after="100" w:afterAutospacing="1"/>
        <w:rPr>
          <w:rFonts w:ascii="Arial" w:eastAsia="Times New Roman" w:hAnsi="Arial" w:cs="Arial"/>
          <w:lang w:eastAsia="ru-RU"/>
        </w:rPr>
      </w:pPr>
      <w:r w:rsidRPr="007C4314">
        <w:rPr>
          <w:rFonts w:ascii="Arial" w:eastAsia="Times New Roman" w:hAnsi="Arial" w:cs="Arial"/>
          <w:lang w:eastAsia="ru-RU"/>
        </w:rPr>
        <w:t>Интеграция с АСУ ТП и SCADA переводит этот процесс в режим реального времени. Датчики телеметрии, установленные ТОО «СИРИУС КАРАГАНДА» , передают параметры в ТГИД, где они сопоставляются с идеальной математической моделью. В случае расхождения (анализ отклонений ) система может идентифицировать скрытый порыв трубы или несанкционированный отбор горячей воды абонентами. По оценкам разработчиков, применение этих систем поддержки принятия решений (СППР) обеспечивает "прозрачность" функционирования сети и снижает аварийность на 15–20%.</w:t>
      </w:r>
    </w:p>
    <w:p w:rsidR="007C4314" w:rsidRPr="007C4314" w:rsidRDefault="007C4314" w:rsidP="007C4314">
      <w:pPr>
        <w:spacing w:after="100" w:afterAutospacing="1"/>
        <w:rPr>
          <w:rFonts w:ascii="Arial" w:eastAsia="Times New Roman" w:hAnsi="Arial" w:cs="Arial"/>
          <w:lang w:eastAsia="ru-RU"/>
        </w:rPr>
      </w:pPr>
      <w:r w:rsidRPr="007C4314">
        <w:rPr>
          <w:rFonts w:ascii="Arial" w:eastAsia="Times New Roman" w:hAnsi="Arial" w:cs="Arial"/>
          <w:lang w:eastAsia="ru-RU"/>
        </w:rPr>
        <w:t>В логистическом сегменте (GID 2005KZ для железнодорожников ) математический аппарат решает задачу коммивояжера и балансировки транспортных потоков. В условиях ограниченной пропускной способности однопутных перегонов, программный расчет графика движения позволяет минимизировать простой подвижного состава, оптимизировать графики работы локомотивных бригад и увеличить общую провозную способность магистрали без дорогостоящего строительства новых путей.</w:t>
      </w:r>
    </w:p>
    <w:p w:rsidR="007C4314" w:rsidRPr="007C4314" w:rsidRDefault="007C4314" w:rsidP="007C4314">
      <w:pPr>
        <w:spacing w:after="100" w:afterAutospacing="1"/>
        <w:outlineLvl w:val="1"/>
        <w:rPr>
          <w:rFonts w:ascii="Arial" w:eastAsia="Times New Roman" w:hAnsi="Arial" w:cs="Arial"/>
          <w:b/>
          <w:bCs/>
          <w:sz w:val="36"/>
          <w:szCs w:val="36"/>
          <w:lang w:eastAsia="ru-RU"/>
        </w:rPr>
      </w:pPr>
      <w:r w:rsidRPr="007C4314">
        <w:rPr>
          <w:rFonts w:ascii="Arial" w:eastAsia="Times New Roman" w:hAnsi="Arial" w:cs="Arial"/>
          <w:b/>
          <w:bCs/>
          <w:sz w:val="36"/>
          <w:szCs w:val="36"/>
          <w:lang w:eastAsia="ru-RU"/>
        </w:rPr>
        <w:t>Заключение</w:t>
      </w:r>
    </w:p>
    <w:p w:rsidR="007C4314" w:rsidRPr="007C4314" w:rsidRDefault="007C4314" w:rsidP="007C4314">
      <w:pPr>
        <w:spacing w:after="100" w:afterAutospacing="1"/>
        <w:rPr>
          <w:rFonts w:ascii="Arial" w:eastAsia="Times New Roman" w:hAnsi="Arial" w:cs="Arial"/>
          <w:lang w:eastAsia="ru-RU"/>
        </w:rPr>
      </w:pPr>
      <w:r w:rsidRPr="007C4314">
        <w:rPr>
          <w:rFonts w:ascii="Arial" w:eastAsia="Times New Roman" w:hAnsi="Arial" w:cs="Arial"/>
          <w:lang w:eastAsia="ru-RU"/>
        </w:rPr>
        <w:lastRenderedPageBreak/>
        <w:t>Производственный кооператив фирма «Сириус» представляет собой уникальный пример эволюции инженерной мысли: от разработчика специализированных математических алгоритмов для расчета трубопроводов до создателя комплексных, кросс-отраслевых информационных систем управления производственными активами (EAM), интегрированных с геоинформационными платформами (ГИС) и промышленными контроллерами (SCADA).</w:t>
      </w:r>
    </w:p>
    <w:p w:rsidR="007C4314" w:rsidRPr="007C4314" w:rsidRDefault="007C4314" w:rsidP="007C4314">
      <w:pPr>
        <w:spacing w:after="100" w:afterAutospacing="1"/>
        <w:rPr>
          <w:rFonts w:ascii="Arial" w:eastAsia="Times New Roman" w:hAnsi="Arial" w:cs="Arial"/>
          <w:lang w:eastAsia="ru-RU"/>
        </w:rPr>
      </w:pPr>
      <w:r w:rsidRPr="007C4314">
        <w:rPr>
          <w:rFonts w:ascii="Arial" w:eastAsia="Times New Roman" w:hAnsi="Arial" w:cs="Arial"/>
          <w:lang w:eastAsia="ru-RU"/>
        </w:rPr>
        <w:t>Программные комплексы ТГИД-05, ТГИД-07 и GID 2005KZ формируют единое информационное пространство предприятия, разрушая ведомственные барьеры между диспетчерами, наладчиками, экономистами и ремонтными бригадами. Переход к парадигме предиктивного обслуживания, реализованный в модулях ИСУПА (мониторинг коррозии, дефектов, шурфовок), позволяет инфраструктурным компаниям минимизировать аварийность, оптимизировать бюджеты на капитальный ремонт и продлить жизненный цикл критически важных активов.</w:t>
      </w:r>
    </w:p>
    <w:p w:rsidR="007C4314" w:rsidRPr="007C4314" w:rsidRDefault="007C4314" w:rsidP="007C4314">
      <w:pPr>
        <w:spacing w:after="100" w:afterAutospacing="1"/>
        <w:rPr>
          <w:rFonts w:ascii="Arial" w:eastAsia="Times New Roman" w:hAnsi="Arial" w:cs="Arial"/>
          <w:lang w:eastAsia="ru-RU"/>
        </w:rPr>
      </w:pPr>
      <w:r w:rsidRPr="007C4314">
        <w:rPr>
          <w:rFonts w:ascii="Arial" w:eastAsia="Times New Roman" w:hAnsi="Arial" w:cs="Arial"/>
          <w:lang w:eastAsia="ru-RU"/>
        </w:rPr>
        <w:t>Наличие глубоко проработанной 72-часовой методологии обучения гарантирует эффективный трансфер технологий от разработчика к конечному пользователю, превращая рядовых инженеров в высококвалифицированных операторов информационных систем. Мощная научно-исследовательская база, подтвержденная многочисленными публикациями, партнерством с профильными университетами и участием в формировании законодательства Республики Казахстан, закрепляет за ПКФ «Сириус» статус ведущего отраслевого эксперта. Технологические решения компании не просто автоматизируют рутинные расчеты, а вносят фундаментальный вклад в обеспечение энергетической, экологической и техногенной безопасности мегаполисов, устанавливая высокие стандарты цифровизации промышленного сектора Центральной Азии.</w:t>
      </w:r>
    </w:p>
    <w:p w:rsidR="007C4314" w:rsidRDefault="007C4314"/>
    <w:sectPr w:rsidR="007C43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05EE5"/>
    <w:multiLevelType w:val="multilevel"/>
    <w:tmpl w:val="90C8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61BB5"/>
    <w:multiLevelType w:val="multilevel"/>
    <w:tmpl w:val="4BE8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560A7B"/>
    <w:multiLevelType w:val="multilevel"/>
    <w:tmpl w:val="64769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5398423">
    <w:abstractNumId w:val="0"/>
  </w:num>
  <w:num w:numId="2" w16cid:durableId="1965690889">
    <w:abstractNumId w:val="1"/>
  </w:num>
  <w:num w:numId="3" w16cid:durableId="12914788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2A4"/>
    <w:rsid w:val="00040C71"/>
    <w:rsid w:val="002E0986"/>
    <w:rsid w:val="007C4314"/>
    <w:rsid w:val="008472A4"/>
    <w:rsid w:val="00E62B5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21DCE0CD"/>
  <w15:chartTrackingRefBased/>
  <w15:docId w15:val="{B3683F30-4915-F94A-BA0C-730B6FDE2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K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autoRedefine/>
    <w:uiPriority w:val="9"/>
    <w:qFormat/>
    <w:rsid w:val="002E0986"/>
    <w:pPr>
      <w:spacing w:before="100" w:beforeAutospacing="1" w:after="100" w:afterAutospacing="1"/>
      <w:outlineLvl w:val="0"/>
    </w:pPr>
    <w:rPr>
      <w:rFonts w:ascii="Times New Roman" w:eastAsia="Times New Roman" w:hAnsi="Times New Roman" w:cs="Times New Roman"/>
      <w:b/>
      <w:bCs/>
      <w:kern w:val="36"/>
      <w:sz w:val="36"/>
      <w:szCs w:val="48"/>
      <w:lang w:val="ru-RU"/>
    </w:rPr>
  </w:style>
  <w:style w:type="paragraph" w:styleId="2">
    <w:name w:val="heading 2"/>
    <w:basedOn w:val="a"/>
    <w:next w:val="a"/>
    <w:link w:val="20"/>
    <w:autoRedefine/>
    <w:uiPriority w:val="9"/>
    <w:unhideWhenUsed/>
    <w:qFormat/>
    <w:rsid w:val="002E0986"/>
    <w:pPr>
      <w:keepNext/>
      <w:keepLines/>
      <w:spacing w:before="40" w:line="276" w:lineRule="auto"/>
      <w:outlineLvl w:val="1"/>
    </w:pPr>
    <w:rPr>
      <w:rFonts w:ascii="Times New Roman" w:eastAsiaTheme="majorEastAsia" w:hAnsi="Times New Roman" w:cstheme="majorBidi"/>
      <w:color w:val="000000" w:themeColor="text1"/>
      <w:sz w:val="28"/>
      <w:szCs w:val="26"/>
      <w:lang w:val="ru-RU"/>
    </w:rPr>
  </w:style>
  <w:style w:type="paragraph" w:styleId="3">
    <w:name w:val="heading 3"/>
    <w:basedOn w:val="a"/>
    <w:link w:val="30"/>
    <w:uiPriority w:val="9"/>
    <w:qFormat/>
    <w:rsid w:val="007C4314"/>
    <w:pPr>
      <w:spacing w:before="100" w:beforeAutospacing="1" w:after="100" w:afterAutospacing="1"/>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E0986"/>
    <w:rPr>
      <w:rFonts w:ascii="Times New Roman" w:eastAsia="Times New Roman" w:hAnsi="Times New Roman" w:cs="Times New Roman"/>
      <w:b/>
      <w:bCs/>
      <w:kern w:val="36"/>
      <w:sz w:val="36"/>
      <w:szCs w:val="48"/>
      <w:lang w:val="ru-RU"/>
    </w:rPr>
  </w:style>
  <w:style w:type="character" w:customStyle="1" w:styleId="20">
    <w:name w:val="Заголовок 2 Знак"/>
    <w:basedOn w:val="a0"/>
    <w:link w:val="2"/>
    <w:uiPriority w:val="9"/>
    <w:rsid w:val="002E0986"/>
    <w:rPr>
      <w:rFonts w:ascii="Times New Roman" w:eastAsiaTheme="majorEastAsia" w:hAnsi="Times New Roman" w:cstheme="majorBidi"/>
      <w:color w:val="000000" w:themeColor="text1"/>
      <w:sz w:val="28"/>
      <w:szCs w:val="26"/>
      <w:lang w:val="ru-RU"/>
    </w:rPr>
  </w:style>
  <w:style w:type="character" w:customStyle="1" w:styleId="ng-star-inserted">
    <w:name w:val="ng-star-inserted"/>
    <w:basedOn w:val="a0"/>
    <w:rsid w:val="008472A4"/>
  </w:style>
  <w:style w:type="character" w:customStyle="1" w:styleId="30">
    <w:name w:val="Заголовок 3 Знак"/>
    <w:basedOn w:val="a0"/>
    <w:link w:val="3"/>
    <w:uiPriority w:val="9"/>
    <w:rsid w:val="007C4314"/>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7C4314"/>
    <w:pPr>
      <w:spacing w:before="100" w:beforeAutospacing="1" w:after="100" w:afterAutospacing="1"/>
    </w:pPr>
    <w:rPr>
      <w:rFonts w:ascii="Times New Roman" w:eastAsia="Times New Roman" w:hAnsi="Times New Roman" w:cs="Times New Roman"/>
      <w:lang w:eastAsia="ru-RU"/>
    </w:rPr>
  </w:style>
  <w:style w:type="character" w:styleId="HTML">
    <w:name w:val="HTML Code"/>
    <w:basedOn w:val="a0"/>
    <w:uiPriority w:val="99"/>
    <w:semiHidden/>
    <w:unhideWhenUsed/>
    <w:rsid w:val="007C4314"/>
    <w:rPr>
      <w:rFonts w:ascii="Courier New" w:eastAsia="Times New Roman" w:hAnsi="Courier New" w:cs="Courier New"/>
      <w:sz w:val="20"/>
      <w:szCs w:val="20"/>
    </w:rPr>
  </w:style>
  <w:style w:type="character" w:styleId="a4">
    <w:name w:val="Strong"/>
    <w:basedOn w:val="a0"/>
    <w:uiPriority w:val="22"/>
    <w:qFormat/>
    <w:rsid w:val="007C43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552490">
      <w:bodyDiv w:val="1"/>
      <w:marLeft w:val="0"/>
      <w:marRight w:val="0"/>
      <w:marTop w:val="0"/>
      <w:marBottom w:val="0"/>
      <w:divBdr>
        <w:top w:val="none" w:sz="0" w:space="0" w:color="auto"/>
        <w:left w:val="none" w:sz="0" w:space="0" w:color="auto"/>
        <w:bottom w:val="none" w:sz="0" w:space="0" w:color="auto"/>
        <w:right w:val="none" w:sz="0" w:space="0" w:color="auto"/>
      </w:divBdr>
      <w:divsChild>
        <w:div w:id="1687249826">
          <w:marLeft w:val="0"/>
          <w:marRight w:val="0"/>
          <w:marTop w:val="0"/>
          <w:marBottom w:val="0"/>
          <w:divBdr>
            <w:top w:val="none" w:sz="0" w:space="0" w:color="auto"/>
            <w:left w:val="none" w:sz="0" w:space="0" w:color="auto"/>
            <w:bottom w:val="none" w:sz="0" w:space="0" w:color="auto"/>
            <w:right w:val="none" w:sz="0" w:space="0" w:color="auto"/>
          </w:divBdr>
        </w:div>
      </w:divsChild>
    </w:div>
    <w:div w:id="2089498438">
      <w:bodyDiv w:val="1"/>
      <w:marLeft w:val="0"/>
      <w:marRight w:val="0"/>
      <w:marTop w:val="0"/>
      <w:marBottom w:val="0"/>
      <w:divBdr>
        <w:top w:val="none" w:sz="0" w:space="0" w:color="auto"/>
        <w:left w:val="none" w:sz="0" w:space="0" w:color="auto"/>
        <w:bottom w:val="none" w:sz="0" w:space="0" w:color="auto"/>
        <w:right w:val="none" w:sz="0" w:space="0" w:color="auto"/>
      </w:divBdr>
      <w:divsChild>
        <w:div w:id="490827793">
          <w:marLeft w:val="0"/>
          <w:marRight w:val="0"/>
          <w:marTop w:val="0"/>
          <w:marBottom w:val="0"/>
          <w:divBdr>
            <w:top w:val="none" w:sz="0" w:space="0" w:color="auto"/>
            <w:left w:val="none" w:sz="0" w:space="0" w:color="auto"/>
            <w:bottom w:val="none" w:sz="0" w:space="0" w:color="auto"/>
            <w:right w:val="none" w:sz="0" w:space="0" w:color="auto"/>
          </w:divBdr>
        </w:div>
        <w:div w:id="1977484969">
          <w:marLeft w:val="0"/>
          <w:marRight w:val="0"/>
          <w:marTop w:val="0"/>
          <w:marBottom w:val="0"/>
          <w:divBdr>
            <w:top w:val="none" w:sz="0" w:space="0" w:color="auto"/>
            <w:left w:val="none" w:sz="0" w:space="0" w:color="auto"/>
            <w:bottom w:val="none" w:sz="0" w:space="0" w:color="auto"/>
            <w:right w:val="none" w:sz="0" w:space="0" w:color="auto"/>
          </w:divBdr>
        </w:div>
        <w:div w:id="41756131">
          <w:marLeft w:val="0"/>
          <w:marRight w:val="0"/>
          <w:marTop w:val="0"/>
          <w:marBottom w:val="0"/>
          <w:divBdr>
            <w:top w:val="none" w:sz="0" w:space="0" w:color="auto"/>
            <w:left w:val="none" w:sz="0" w:space="0" w:color="auto"/>
            <w:bottom w:val="none" w:sz="0" w:space="0" w:color="auto"/>
            <w:right w:val="none" w:sz="0" w:space="0" w:color="auto"/>
          </w:divBdr>
        </w:div>
        <w:div w:id="2030526002">
          <w:marLeft w:val="0"/>
          <w:marRight w:val="0"/>
          <w:marTop w:val="0"/>
          <w:marBottom w:val="0"/>
          <w:divBdr>
            <w:top w:val="none" w:sz="0" w:space="0" w:color="auto"/>
            <w:left w:val="none" w:sz="0" w:space="0" w:color="auto"/>
            <w:bottom w:val="none" w:sz="0" w:space="0" w:color="auto"/>
            <w:right w:val="none" w:sz="0" w:space="0" w:color="auto"/>
          </w:divBdr>
        </w:div>
        <w:div w:id="1325086226">
          <w:marLeft w:val="0"/>
          <w:marRight w:val="0"/>
          <w:marTop w:val="0"/>
          <w:marBottom w:val="0"/>
          <w:divBdr>
            <w:top w:val="none" w:sz="0" w:space="0" w:color="auto"/>
            <w:left w:val="none" w:sz="0" w:space="0" w:color="auto"/>
            <w:bottom w:val="none" w:sz="0" w:space="0" w:color="auto"/>
            <w:right w:val="none" w:sz="0" w:space="0" w:color="auto"/>
          </w:divBdr>
        </w:div>
        <w:div w:id="1614242120">
          <w:marLeft w:val="0"/>
          <w:marRight w:val="0"/>
          <w:marTop w:val="0"/>
          <w:marBottom w:val="0"/>
          <w:divBdr>
            <w:top w:val="none" w:sz="0" w:space="0" w:color="auto"/>
            <w:left w:val="none" w:sz="0" w:space="0" w:color="auto"/>
            <w:bottom w:val="none" w:sz="0" w:space="0" w:color="auto"/>
            <w:right w:val="none" w:sz="0" w:space="0" w:color="auto"/>
          </w:divBdr>
        </w:div>
        <w:div w:id="992373316">
          <w:marLeft w:val="0"/>
          <w:marRight w:val="0"/>
          <w:marTop w:val="0"/>
          <w:marBottom w:val="0"/>
          <w:divBdr>
            <w:top w:val="none" w:sz="0" w:space="0" w:color="auto"/>
            <w:left w:val="none" w:sz="0" w:space="0" w:color="auto"/>
            <w:bottom w:val="none" w:sz="0" w:space="0" w:color="auto"/>
            <w:right w:val="none" w:sz="0" w:space="0" w:color="auto"/>
          </w:divBdr>
        </w:div>
        <w:div w:id="1654988505">
          <w:marLeft w:val="0"/>
          <w:marRight w:val="0"/>
          <w:marTop w:val="0"/>
          <w:marBottom w:val="0"/>
          <w:divBdr>
            <w:top w:val="none" w:sz="0" w:space="0" w:color="auto"/>
            <w:left w:val="none" w:sz="0" w:space="0" w:color="auto"/>
            <w:bottom w:val="none" w:sz="0" w:space="0" w:color="auto"/>
            <w:right w:val="none" w:sz="0" w:space="0" w:color="auto"/>
          </w:divBdr>
        </w:div>
        <w:div w:id="154608775">
          <w:marLeft w:val="0"/>
          <w:marRight w:val="0"/>
          <w:marTop w:val="0"/>
          <w:marBottom w:val="0"/>
          <w:divBdr>
            <w:top w:val="none" w:sz="0" w:space="0" w:color="auto"/>
            <w:left w:val="none" w:sz="0" w:space="0" w:color="auto"/>
            <w:bottom w:val="none" w:sz="0" w:space="0" w:color="auto"/>
            <w:right w:val="none" w:sz="0" w:space="0" w:color="auto"/>
          </w:divBdr>
        </w:div>
        <w:div w:id="1809863046">
          <w:marLeft w:val="0"/>
          <w:marRight w:val="0"/>
          <w:marTop w:val="0"/>
          <w:marBottom w:val="0"/>
          <w:divBdr>
            <w:top w:val="none" w:sz="0" w:space="0" w:color="auto"/>
            <w:left w:val="none" w:sz="0" w:space="0" w:color="auto"/>
            <w:bottom w:val="none" w:sz="0" w:space="0" w:color="auto"/>
            <w:right w:val="none" w:sz="0" w:space="0" w:color="auto"/>
          </w:divBdr>
        </w:div>
        <w:div w:id="581913288">
          <w:marLeft w:val="0"/>
          <w:marRight w:val="0"/>
          <w:marTop w:val="0"/>
          <w:marBottom w:val="0"/>
          <w:divBdr>
            <w:top w:val="none" w:sz="0" w:space="0" w:color="auto"/>
            <w:left w:val="none" w:sz="0" w:space="0" w:color="auto"/>
            <w:bottom w:val="none" w:sz="0" w:space="0" w:color="auto"/>
            <w:right w:val="none" w:sz="0" w:space="0" w:color="auto"/>
          </w:divBdr>
        </w:div>
        <w:div w:id="103506409">
          <w:marLeft w:val="0"/>
          <w:marRight w:val="0"/>
          <w:marTop w:val="0"/>
          <w:marBottom w:val="0"/>
          <w:divBdr>
            <w:top w:val="none" w:sz="0" w:space="0" w:color="auto"/>
            <w:left w:val="none" w:sz="0" w:space="0" w:color="auto"/>
            <w:bottom w:val="none" w:sz="0" w:space="0" w:color="auto"/>
            <w:right w:val="none" w:sz="0" w:space="0" w:color="auto"/>
          </w:divBdr>
        </w:div>
        <w:div w:id="1603612216">
          <w:marLeft w:val="0"/>
          <w:marRight w:val="0"/>
          <w:marTop w:val="0"/>
          <w:marBottom w:val="0"/>
          <w:divBdr>
            <w:top w:val="none" w:sz="0" w:space="0" w:color="auto"/>
            <w:left w:val="none" w:sz="0" w:space="0" w:color="auto"/>
            <w:bottom w:val="none" w:sz="0" w:space="0" w:color="auto"/>
            <w:right w:val="none" w:sz="0" w:space="0" w:color="auto"/>
          </w:divBdr>
        </w:div>
        <w:div w:id="1009218656">
          <w:marLeft w:val="0"/>
          <w:marRight w:val="0"/>
          <w:marTop w:val="0"/>
          <w:marBottom w:val="0"/>
          <w:divBdr>
            <w:top w:val="none" w:sz="0" w:space="0" w:color="auto"/>
            <w:left w:val="none" w:sz="0" w:space="0" w:color="auto"/>
            <w:bottom w:val="none" w:sz="0" w:space="0" w:color="auto"/>
            <w:right w:val="none" w:sz="0" w:space="0" w:color="auto"/>
          </w:divBdr>
        </w:div>
        <w:div w:id="568807090">
          <w:marLeft w:val="0"/>
          <w:marRight w:val="0"/>
          <w:marTop w:val="0"/>
          <w:marBottom w:val="0"/>
          <w:divBdr>
            <w:top w:val="none" w:sz="0" w:space="0" w:color="auto"/>
            <w:left w:val="none" w:sz="0" w:space="0" w:color="auto"/>
            <w:bottom w:val="none" w:sz="0" w:space="0" w:color="auto"/>
            <w:right w:val="none" w:sz="0" w:space="0" w:color="auto"/>
          </w:divBdr>
        </w:div>
        <w:div w:id="728067556">
          <w:marLeft w:val="0"/>
          <w:marRight w:val="0"/>
          <w:marTop w:val="0"/>
          <w:marBottom w:val="0"/>
          <w:divBdr>
            <w:top w:val="none" w:sz="0" w:space="0" w:color="auto"/>
            <w:left w:val="none" w:sz="0" w:space="0" w:color="auto"/>
            <w:bottom w:val="none" w:sz="0" w:space="0" w:color="auto"/>
            <w:right w:val="none" w:sz="0" w:space="0" w:color="auto"/>
          </w:divBdr>
        </w:div>
        <w:div w:id="1611547085">
          <w:marLeft w:val="0"/>
          <w:marRight w:val="0"/>
          <w:marTop w:val="0"/>
          <w:marBottom w:val="0"/>
          <w:divBdr>
            <w:top w:val="none" w:sz="0" w:space="0" w:color="auto"/>
            <w:left w:val="none" w:sz="0" w:space="0" w:color="auto"/>
            <w:bottom w:val="none" w:sz="0" w:space="0" w:color="auto"/>
            <w:right w:val="none" w:sz="0" w:space="0" w:color="auto"/>
          </w:divBdr>
        </w:div>
        <w:div w:id="3439096">
          <w:marLeft w:val="0"/>
          <w:marRight w:val="0"/>
          <w:marTop w:val="0"/>
          <w:marBottom w:val="0"/>
          <w:divBdr>
            <w:top w:val="none" w:sz="0" w:space="0" w:color="auto"/>
            <w:left w:val="none" w:sz="0" w:space="0" w:color="auto"/>
            <w:bottom w:val="none" w:sz="0" w:space="0" w:color="auto"/>
            <w:right w:val="none" w:sz="0" w:space="0" w:color="auto"/>
          </w:divBdr>
        </w:div>
        <w:div w:id="1420523618">
          <w:marLeft w:val="0"/>
          <w:marRight w:val="0"/>
          <w:marTop w:val="0"/>
          <w:marBottom w:val="0"/>
          <w:divBdr>
            <w:top w:val="none" w:sz="0" w:space="0" w:color="auto"/>
            <w:left w:val="none" w:sz="0" w:space="0" w:color="auto"/>
            <w:bottom w:val="none" w:sz="0" w:space="0" w:color="auto"/>
            <w:right w:val="none" w:sz="0" w:space="0" w:color="auto"/>
          </w:divBdr>
        </w:div>
        <w:div w:id="1952282439">
          <w:marLeft w:val="0"/>
          <w:marRight w:val="0"/>
          <w:marTop w:val="0"/>
          <w:marBottom w:val="0"/>
          <w:divBdr>
            <w:top w:val="none" w:sz="0" w:space="0" w:color="auto"/>
            <w:left w:val="none" w:sz="0" w:space="0" w:color="auto"/>
            <w:bottom w:val="none" w:sz="0" w:space="0" w:color="auto"/>
            <w:right w:val="none" w:sz="0" w:space="0" w:color="auto"/>
          </w:divBdr>
        </w:div>
        <w:div w:id="100347642">
          <w:marLeft w:val="0"/>
          <w:marRight w:val="0"/>
          <w:marTop w:val="0"/>
          <w:marBottom w:val="0"/>
          <w:divBdr>
            <w:top w:val="none" w:sz="0" w:space="0" w:color="auto"/>
            <w:left w:val="none" w:sz="0" w:space="0" w:color="auto"/>
            <w:bottom w:val="none" w:sz="0" w:space="0" w:color="auto"/>
            <w:right w:val="none" w:sz="0" w:space="0" w:color="auto"/>
          </w:divBdr>
        </w:div>
        <w:div w:id="1365133598">
          <w:marLeft w:val="0"/>
          <w:marRight w:val="0"/>
          <w:marTop w:val="0"/>
          <w:marBottom w:val="0"/>
          <w:divBdr>
            <w:top w:val="none" w:sz="0" w:space="0" w:color="auto"/>
            <w:left w:val="none" w:sz="0" w:space="0" w:color="auto"/>
            <w:bottom w:val="none" w:sz="0" w:space="0" w:color="auto"/>
            <w:right w:val="none" w:sz="0" w:space="0" w:color="auto"/>
          </w:divBdr>
        </w:div>
        <w:div w:id="462845916">
          <w:marLeft w:val="0"/>
          <w:marRight w:val="0"/>
          <w:marTop w:val="0"/>
          <w:marBottom w:val="0"/>
          <w:divBdr>
            <w:top w:val="none" w:sz="0" w:space="0" w:color="auto"/>
            <w:left w:val="none" w:sz="0" w:space="0" w:color="auto"/>
            <w:bottom w:val="none" w:sz="0" w:space="0" w:color="auto"/>
            <w:right w:val="none" w:sz="0" w:space="0" w:color="auto"/>
          </w:divBdr>
        </w:div>
        <w:div w:id="1759058926">
          <w:marLeft w:val="0"/>
          <w:marRight w:val="0"/>
          <w:marTop w:val="0"/>
          <w:marBottom w:val="0"/>
          <w:divBdr>
            <w:top w:val="none" w:sz="0" w:space="0" w:color="auto"/>
            <w:left w:val="none" w:sz="0" w:space="0" w:color="auto"/>
            <w:bottom w:val="none" w:sz="0" w:space="0" w:color="auto"/>
            <w:right w:val="none" w:sz="0" w:space="0" w:color="auto"/>
          </w:divBdr>
        </w:div>
        <w:div w:id="375666336">
          <w:marLeft w:val="0"/>
          <w:marRight w:val="0"/>
          <w:marTop w:val="0"/>
          <w:marBottom w:val="0"/>
          <w:divBdr>
            <w:top w:val="none" w:sz="0" w:space="0" w:color="auto"/>
            <w:left w:val="none" w:sz="0" w:space="0" w:color="auto"/>
            <w:bottom w:val="none" w:sz="0" w:space="0" w:color="auto"/>
            <w:right w:val="none" w:sz="0" w:space="0" w:color="auto"/>
          </w:divBdr>
        </w:div>
        <w:div w:id="883251615">
          <w:marLeft w:val="0"/>
          <w:marRight w:val="0"/>
          <w:marTop w:val="0"/>
          <w:marBottom w:val="0"/>
          <w:divBdr>
            <w:top w:val="none" w:sz="0" w:space="0" w:color="auto"/>
            <w:left w:val="none" w:sz="0" w:space="0" w:color="auto"/>
            <w:bottom w:val="none" w:sz="0" w:space="0" w:color="auto"/>
            <w:right w:val="none" w:sz="0" w:space="0" w:color="auto"/>
          </w:divBdr>
        </w:div>
        <w:div w:id="1167018928">
          <w:marLeft w:val="0"/>
          <w:marRight w:val="0"/>
          <w:marTop w:val="0"/>
          <w:marBottom w:val="0"/>
          <w:divBdr>
            <w:top w:val="none" w:sz="0" w:space="0" w:color="auto"/>
            <w:left w:val="none" w:sz="0" w:space="0" w:color="auto"/>
            <w:bottom w:val="none" w:sz="0" w:space="0" w:color="auto"/>
            <w:right w:val="none" w:sz="0" w:space="0" w:color="auto"/>
          </w:divBdr>
        </w:div>
        <w:div w:id="1283340849">
          <w:marLeft w:val="0"/>
          <w:marRight w:val="0"/>
          <w:marTop w:val="0"/>
          <w:marBottom w:val="0"/>
          <w:divBdr>
            <w:top w:val="none" w:sz="0" w:space="0" w:color="auto"/>
            <w:left w:val="none" w:sz="0" w:space="0" w:color="auto"/>
            <w:bottom w:val="none" w:sz="0" w:space="0" w:color="auto"/>
            <w:right w:val="none" w:sz="0" w:space="0" w:color="auto"/>
          </w:divBdr>
        </w:div>
        <w:div w:id="368920600">
          <w:marLeft w:val="0"/>
          <w:marRight w:val="0"/>
          <w:marTop w:val="0"/>
          <w:marBottom w:val="0"/>
          <w:divBdr>
            <w:top w:val="none" w:sz="0" w:space="0" w:color="auto"/>
            <w:left w:val="none" w:sz="0" w:space="0" w:color="auto"/>
            <w:bottom w:val="none" w:sz="0" w:space="0" w:color="auto"/>
            <w:right w:val="none" w:sz="0" w:space="0" w:color="auto"/>
          </w:divBdr>
        </w:div>
        <w:div w:id="1707371304">
          <w:marLeft w:val="0"/>
          <w:marRight w:val="0"/>
          <w:marTop w:val="0"/>
          <w:marBottom w:val="0"/>
          <w:divBdr>
            <w:top w:val="none" w:sz="0" w:space="0" w:color="auto"/>
            <w:left w:val="none" w:sz="0" w:space="0" w:color="auto"/>
            <w:bottom w:val="none" w:sz="0" w:space="0" w:color="auto"/>
            <w:right w:val="none" w:sz="0" w:space="0" w:color="auto"/>
          </w:divBdr>
        </w:div>
        <w:div w:id="384451727">
          <w:marLeft w:val="0"/>
          <w:marRight w:val="0"/>
          <w:marTop w:val="0"/>
          <w:marBottom w:val="0"/>
          <w:divBdr>
            <w:top w:val="none" w:sz="0" w:space="0" w:color="auto"/>
            <w:left w:val="none" w:sz="0" w:space="0" w:color="auto"/>
            <w:bottom w:val="none" w:sz="0" w:space="0" w:color="auto"/>
            <w:right w:val="none" w:sz="0" w:space="0" w:color="auto"/>
          </w:divBdr>
        </w:div>
        <w:div w:id="825584677">
          <w:marLeft w:val="0"/>
          <w:marRight w:val="0"/>
          <w:marTop w:val="0"/>
          <w:marBottom w:val="0"/>
          <w:divBdr>
            <w:top w:val="none" w:sz="0" w:space="0" w:color="auto"/>
            <w:left w:val="none" w:sz="0" w:space="0" w:color="auto"/>
            <w:bottom w:val="none" w:sz="0" w:space="0" w:color="auto"/>
            <w:right w:val="none" w:sz="0" w:space="0" w:color="auto"/>
          </w:divBdr>
        </w:div>
        <w:div w:id="2083597844">
          <w:marLeft w:val="0"/>
          <w:marRight w:val="0"/>
          <w:marTop w:val="0"/>
          <w:marBottom w:val="0"/>
          <w:divBdr>
            <w:top w:val="none" w:sz="0" w:space="0" w:color="auto"/>
            <w:left w:val="none" w:sz="0" w:space="0" w:color="auto"/>
            <w:bottom w:val="none" w:sz="0" w:space="0" w:color="auto"/>
            <w:right w:val="none" w:sz="0" w:space="0" w:color="auto"/>
          </w:divBdr>
        </w:div>
        <w:div w:id="1373116132">
          <w:marLeft w:val="0"/>
          <w:marRight w:val="0"/>
          <w:marTop w:val="0"/>
          <w:marBottom w:val="0"/>
          <w:divBdr>
            <w:top w:val="none" w:sz="0" w:space="0" w:color="auto"/>
            <w:left w:val="none" w:sz="0" w:space="0" w:color="auto"/>
            <w:bottom w:val="none" w:sz="0" w:space="0" w:color="auto"/>
            <w:right w:val="none" w:sz="0" w:space="0" w:color="auto"/>
          </w:divBdr>
        </w:div>
        <w:div w:id="1185435032">
          <w:marLeft w:val="0"/>
          <w:marRight w:val="0"/>
          <w:marTop w:val="0"/>
          <w:marBottom w:val="0"/>
          <w:divBdr>
            <w:top w:val="none" w:sz="0" w:space="0" w:color="auto"/>
            <w:left w:val="none" w:sz="0" w:space="0" w:color="auto"/>
            <w:bottom w:val="none" w:sz="0" w:space="0" w:color="auto"/>
            <w:right w:val="none" w:sz="0" w:space="0" w:color="auto"/>
          </w:divBdr>
        </w:div>
        <w:div w:id="1288201320">
          <w:marLeft w:val="0"/>
          <w:marRight w:val="0"/>
          <w:marTop w:val="0"/>
          <w:marBottom w:val="0"/>
          <w:divBdr>
            <w:top w:val="none" w:sz="0" w:space="0" w:color="auto"/>
            <w:left w:val="none" w:sz="0" w:space="0" w:color="auto"/>
            <w:bottom w:val="none" w:sz="0" w:space="0" w:color="auto"/>
            <w:right w:val="none" w:sz="0" w:space="0" w:color="auto"/>
          </w:divBdr>
        </w:div>
        <w:div w:id="54360318">
          <w:marLeft w:val="0"/>
          <w:marRight w:val="0"/>
          <w:marTop w:val="0"/>
          <w:marBottom w:val="0"/>
          <w:divBdr>
            <w:top w:val="none" w:sz="0" w:space="0" w:color="auto"/>
            <w:left w:val="none" w:sz="0" w:space="0" w:color="auto"/>
            <w:bottom w:val="none" w:sz="0" w:space="0" w:color="auto"/>
            <w:right w:val="none" w:sz="0" w:space="0" w:color="auto"/>
          </w:divBdr>
        </w:div>
        <w:div w:id="1132166219">
          <w:marLeft w:val="0"/>
          <w:marRight w:val="0"/>
          <w:marTop w:val="0"/>
          <w:marBottom w:val="0"/>
          <w:divBdr>
            <w:top w:val="none" w:sz="0" w:space="0" w:color="auto"/>
            <w:left w:val="none" w:sz="0" w:space="0" w:color="auto"/>
            <w:bottom w:val="none" w:sz="0" w:space="0" w:color="auto"/>
            <w:right w:val="none" w:sz="0" w:space="0" w:color="auto"/>
          </w:divBdr>
        </w:div>
        <w:div w:id="129178258">
          <w:marLeft w:val="0"/>
          <w:marRight w:val="0"/>
          <w:marTop w:val="0"/>
          <w:marBottom w:val="0"/>
          <w:divBdr>
            <w:top w:val="none" w:sz="0" w:space="0" w:color="auto"/>
            <w:left w:val="none" w:sz="0" w:space="0" w:color="auto"/>
            <w:bottom w:val="none" w:sz="0" w:space="0" w:color="auto"/>
            <w:right w:val="none" w:sz="0" w:space="0" w:color="auto"/>
          </w:divBdr>
        </w:div>
        <w:div w:id="1708941986">
          <w:marLeft w:val="0"/>
          <w:marRight w:val="0"/>
          <w:marTop w:val="0"/>
          <w:marBottom w:val="0"/>
          <w:divBdr>
            <w:top w:val="none" w:sz="0" w:space="0" w:color="auto"/>
            <w:left w:val="none" w:sz="0" w:space="0" w:color="auto"/>
            <w:bottom w:val="none" w:sz="0" w:space="0" w:color="auto"/>
            <w:right w:val="none" w:sz="0" w:space="0" w:color="auto"/>
          </w:divBdr>
        </w:div>
        <w:div w:id="2098360088">
          <w:marLeft w:val="0"/>
          <w:marRight w:val="0"/>
          <w:marTop w:val="0"/>
          <w:marBottom w:val="0"/>
          <w:divBdr>
            <w:top w:val="none" w:sz="0" w:space="0" w:color="auto"/>
            <w:left w:val="none" w:sz="0" w:space="0" w:color="auto"/>
            <w:bottom w:val="none" w:sz="0" w:space="0" w:color="auto"/>
            <w:right w:val="none" w:sz="0" w:space="0" w:color="auto"/>
          </w:divBdr>
        </w:div>
        <w:div w:id="31924699">
          <w:marLeft w:val="0"/>
          <w:marRight w:val="0"/>
          <w:marTop w:val="0"/>
          <w:marBottom w:val="0"/>
          <w:divBdr>
            <w:top w:val="none" w:sz="0" w:space="0" w:color="auto"/>
            <w:left w:val="none" w:sz="0" w:space="0" w:color="auto"/>
            <w:bottom w:val="none" w:sz="0" w:space="0" w:color="auto"/>
            <w:right w:val="none" w:sz="0" w:space="0" w:color="auto"/>
          </w:divBdr>
        </w:div>
        <w:div w:id="1880238206">
          <w:marLeft w:val="0"/>
          <w:marRight w:val="0"/>
          <w:marTop w:val="0"/>
          <w:marBottom w:val="0"/>
          <w:divBdr>
            <w:top w:val="none" w:sz="0" w:space="0" w:color="auto"/>
            <w:left w:val="none" w:sz="0" w:space="0" w:color="auto"/>
            <w:bottom w:val="none" w:sz="0" w:space="0" w:color="auto"/>
            <w:right w:val="none" w:sz="0" w:space="0" w:color="auto"/>
          </w:divBdr>
        </w:div>
        <w:div w:id="1971781663">
          <w:marLeft w:val="0"/>
          <w:marRight w:val="0"/>
          <w:marTop w:val="0"/>
          <w:marBottom w:val="0"/>
          <w:divBdr>
            <w:top w:val="none" w:sz="0" w:space="0" w:color="auto"/>
            <w:left w:val="none" w:sz="0" w:space="0" w:color="auto"/>
            <w:bottom w:val="none" w:sz="0" w:space="0" w:color="auto"/>
            <w:right w:val="none" w:sz="0" w:space="0" w:color="auto"/>
          </w:divBdr>
        </w:div>
        <w:div w:id="605772944">
          <w:marLeft w:val="0"/>
          <w:marRight w:val="0"/>
          <w:marTop w:val="0"/>
          <w:marBottom w:val="0"/>
          <w:divBdr>
            <w:top w:val="none" w:sz="0" w:space="0" w:color="auto"/>
            <w:left w:val="none" w:sz="0" w:space="0" w:color="auto"/>
            <w:bottom w:val="none" w:sz="0" w:space="0" w:color="auto"/>
            <w:right w:val="none" w:sz="0" w:space="0" w:color="auto"/>
          </w:divBdr>
        </w:div>
        <w:div w:id="786462388">
          <w:marLeft w:val="0"/>
          <w:marRight w:val="0"/>
          <w:marTop w:val="0"/>
          <w:marBottom w:val="0"/>
          <w:divBdr>
            <w:top w:val="none" w:sz="0" w:space="0" w:color="auto"/>
            <w:left w:val="none" w:sz="0" w:space="0" w:color="auto"/>
            <w:bottom w:val="none" w:sz="0" w:space="0" w:color="auto"/>
            <w:right w:val="none" w:sz="0" w:space="0" w:color="auto"/>
          </w:divBdr>
        </w:div>
        <w:div w:id="1986886504">
          <w:marLeft w:val="0"/>
          <w:marRight w:val="0"/>
          <w:marTop w:val="0"/>
          <w:marBottom w:val="0"/>
          <w:divBdr>
            <w:top w:val="none" w:sz="0" w:space="0" w:color="auto"/>
            <w:left w:val="none" w:sz="0" w:space="0" w:color="auto"/>
            <w:bottom w:val="none" w:sz="0" w:space="0" w:color="auto"/>
            <w:right w:val="none" w:sz="0" w:space="0" w:color="auto"/>
          </w:divBdr>
        </w:div>
        <w:div w:id="1983727962">
          <w:marLeft w:val="0"/>
          <w:marRight w:val="0"/>
          <w:marTop w:val="0"/>
          <w:marBottom w:val="0"/>
          <w:divBdr>
            <w:top w:val="none" w:sz="0" w:space="0" w:color="auto"/>
            <w:left w:val="none" w:sz="0" w:space="0" w:color="auto"/>
            <w:bottom w:val="none" w:sz="0" w:space="0" w:color="auto"/>
            <w:right w:val="none" w:sz="0" w:space="0" w:color="auto"/>
          </w:divBdr>
        </w:div>
        <w:div w:id="365250693">
          <w:marLeft w:val="0"/>
          <w:marRight w:val="0"/>
          <w:marTop w:val="0"/>
          <w:marBottom w:val="0"/>
          <w:divBdr>
            <w:top w:val="none" w:sz="0" w:space="0" w:color="auto"/>
            <w:left w:val="none" w:sz="0" w:space="0" w:color="auto"/>
            <w:bottom w:val="none" w:sz="0" w:space="0" w:color="auto"/>
            <w:right w:val="none" w:sz="0" w:space="0" w:color="auto"/>
          </w:divBdr>
        </w:div>
        <w:div w:id="1104885298">
          <w:marLeft w:val="0"/>
          <w:marRight w:val="0"/>
          <w:marTop w:val="0"/>
          <w:marBottom w:val="0"/>
          <w:divBdr>
            <w:top w:val="none" w:sz="0" w:space="0" w:color="auto"/>
            <w:left w:val="none" w:sz="0" w:space="0" w:color="auto"/>
            <w:bottom w:val="none" w:sz="0" w:space="0" w:color="auto"/>
            <w:right w:val="none" w:sz="0" w:space="0" w:color="auto"/>
          </w:divBdr>
        </w:div>
        <w:div w:id="559947711">
          <w:marLeft w:val="0"/>
          <w:marRight w:val="0"/>
          <w:marTop w:val="0"/>
          <w:marBottom w:val="0"/>
          <w:divBdr>
            <w:top w:val="none" w:sz="0" w:space="0" w:color="auto"/>
            <w:left w:val="none" w:sz="0" w:space="0" w:color="auto"/>
            <w:bottom w:val="none" w:sz="0" w:space="0" w:color="auto"/>
            <w:right w:val="none" w:sz="0" w:space="0" w:color="auto"/>
          </w:divBdr>
        </w:div>
        <w:div w:id="2101943148">
          <w:marLeft w:val="0"/>
          <w:marRight w:val="0"/>
          <w:marTop w:val="0"/>
          <w:marBottom w:val="0"/>
          <w:divBdr>
            <w:top w:val="none" w:sz="0" w:space="0" w:color="auto"/>
            <w:left w:val="none" w:sz="0" w:space="0" w:color="auto"/>
            <w:bottom w:val="none" w:sz="0" w:space="0" w:color="auto"/>
            <w:right w:val="none" w:sz="0" w:space="0" w:color="auto"/>
          </w:divBdr>
        </w:div>
        <w:div w:id="378357796">
          <w:marLeft w:val="0"/>
          <w:marRight w:val="0"/>
          <w:marTop w:val="0"/>
          <w:marBottom w:val="0"/>
          <w:divBdr>
            <w:top w:val="none" w:sz="0" w:space="0" w:color="auto"/>
            <w:left w:val="none" w:sz="0" w:space="0" w:color="auto"/>
            <w:bottom w:val="none" w:sz="0" w:space="0" w:color="auto"/>
            <w:right w:val="none" w:sz="0" w:space="0" w:color="auto"/>
          </w:divBdr>
        </w:div>
        <w:div w:id="470949846">
          <w:marLeft w:val="0"/>
          <w:marRight w:val="0"/>
          <w:marTop w:val="0"/>
          <w:marBottom w:val="0"/>
          <w:divBdr>
            <w:top w:val="none" w:sz="0" w:space="0" w:color="auto"/>
            <w:left w:val="none" w:sz="0" w:space="0" w:color="auto"/>
            <w:bottom w:val="none" w:sz="0" w:space="0" w:color="auto"/>
            <w:right w:val="none" w:sz="0" w:space="0" w:color="auto"/>
          </w:divBdr>
        </w:div>
        <w:div w:id="1418407128">
          <w:marLeft w:val="0"/>
          <w:marRight w:val="0"/>
          <w:marTop w:val="0"/>
          <w:marBottom w:val="0"/>
          <w:divBdr>
            <w:top w:val="none" w:sz="0" w:space="0" w:color="auto"/>
            <w:left w:val="none" w:sz="0" w:space="0" w:color="auto"/>
            <w:bottom w:val="none" w:sz="0" w:space="0" w:color="auto"/>
            <w:right w:val="none" w:sz="0" w:space="0" w:color="auto"/>
          </w:divBdr>
        </w:div>
        <w:div w:id="1700275436">
          <w:marLeft w:val="0"/>
          <w:marRight w:val="0"/>
          <w:marTop w:val="0"/>
          <w:marBottom w:val="0"/>
          <w:divBdr>
            <w:top w:val="none" w:sz="0" w:space="0" w:color="auto"/>
            <w:left w:val="none" w:sz="0" w:space="0" w:color="auto"/>
            <w:bottom w:val="none" w:sz="0" w:space="0" w:color="auto"/>
            <w:right w:val="none" w:sz="0" w:space="0" w:color="auto"/>
          </w:divBdr>
        </w:div>
        <w:div w:id="130365379">
          <w:marLeft w:val="0"/>
          <w:marRight w:val="0"/>
          <w:marTop w:val="0"/>
          <w:marBottom w:val="0"/>
          <w:divBdr>
            <w:top w:val="none" w:sz="0" w:space="0" w:color="auto"/>
            <w:left w:val="none" w:sz="0" w:space="0" w:color="auto"/>
            <w:bottom w:val="none" w:sz="0" w:space="0" w:color="auto"/>
            <w:right w:val="none" w:sz="0" w:space="0" w:color="auto"/>
          </w:divBdr>
        </w:div>
        <w:div w:id="1159078064">
          <w:marLeft w:val="0"/>
          <w:marRight w:val="0"/>
          <w:marTop w:val="0"/>
          <w:marBottom w:val="0"/>
          <w:divBdr>
            <w:top w:val="none" w:sz="0" w:space="0" w:color="auto"/>
            <w:left w:val="none" w:sz="0" w:space="0" w:color="auto"/>
            <w:bottom w:val="none" w:sz="0" w:space="0" w:color="auto"/>
            <w:right w:val="none" w:sz="0" w:space="0" w:color="auto"/>
          </w:divBdr>
        </w:div>
        <w:div w:id="2138451931">
          <w:marLeft w:val="0"/>
          <w:marRight w:val="0"/>
          <w:marTop w:val="0"/>
          <w:marBottom w:val="0"/>
          <w:divBdr>
            <w:top w:val="none" w:sz="0" w:space="0" w:color="auto"/>
            <w:left w:val="none" w:sz="0" w:space="0" w:color="auto"/>
            <w:bottom w:val="none" w:sz="0" w:space="0" w:color="auto"/>
            <w:right w:val="none" w:sz="0" w:space="0" w:color="auto"/>
          </w:divBdr>
        </w:div>
        <w:div w:id="1941597306">
          <w:marLeft w:val="0"/>
          <w:marRight w:val="0"/>
          <w:marTop w:val="0"/>
          <w:marBottom w:val="0"/>
          <w:divBdr>
            <w:top w:val="none" w:sz="0" w:space="0" w:color="auto"/>
            <w:left w:val="none" w:sz="0" w:space="0" w:color="auto"/>
            <w:bottom w:val="none" w:sz="0" w:space="0" w:color="auto"/>
            <w:right w:val="none" w:sz="0" w:space="0" w:color="auto"/>
          </w:divBdr>
        </w:div>
        <w:div w:id="952632981">
          <w:marLeft w:val="0"/>
          <w:marRight w:val="0"/>
          <w:marTop w:val="0"/>
          <w:marBottom w:val="0"/>
          <w:divBdr>
            <w:top w:val="none" w:sz="0" w:space="0" w:color="auto"/>
            <w:left w:val="none" w:sz="0" w:space="0" w:color="auto"/>
            <w:bottom w:val="none" w:sz="0" w:space="0" w:color="auto"/>
            <w:right w:val="none" w:sz="0" w:space="0" w:color="auto"/>
          </w:divBdr>
        </w:div>
        <w:div w:id="363751007">
          <w:marLeft w:val="0"/>
          <w:marRight w:val="0"/>
          <w:marTop w:val="0"/>
          <w:marBottom w:val="0"/>
          <w:divBdr>
            <w:top w:val="none" w:sz="0" w:space="0" w:color="auto"/>
            <w:left w:val="none" w:sz="0" w:space="0" w:color="auto"/>
            <w:bottom w:val="none" w:sz="0" w:space="0" w:color="auto"/>
            <w:right w:val="none" w:sz="0" w:space="0" w:color="auto"/>
          </w:divBdr>
        </w:div>
        <w:div w:id="2095860412">
          <w:marLeft w:val="0"/>
          <w:marRight w:val="0"/>
          <w:marTop w:val="0"/>
          <w:marBottom w:val="0"/>
          <w:divBdr>
            <w:top w:val="none" w:sz="0" w:space="0" w:color="auto"/>
            <w:left w:val="none" w:sz="0" w:space="0" w:color="auto"/>
            <w:bottom w:val="none" w:sz="0" w:space="0" w:color="auto"/>
            <w:right w:val="none" w:sz="0" w:space="0" w:color="auto"/>
          </w:divBdr>
        </w:div>
        <w:div w:id="622149962">
          <w:marLeft w:val="0"/>
          <w:marRight w:val="0"/>
          <w:marTop w:val="0"/>
          <w:marBottom w:val="0"/>
          <w:divBdr>
            <w:top w:val="none" w:sz="0" w:space="0" w:color="auto"/>
            <w:left w:val="none" w:sz="0" w:space="0" w:color="auto"/>
            <w:bottom w:val="none" w:sz="0" w:space="0" w:color="auto"/>
            <w:right w:val="none" w:sz="0" w:space="0" w:color="auto"/>
          </w:divBdr>
        </w:div>
        <w:div w:id="1451319435">
          <w:marLeft w:val="0"/>
          <w:marRight w:val="0"/>
          <w:marTop w:val="0"/>
          <w:marBottom w:val="0"/>
          <w:divBdr>
            <w:top w:val="none" w:sz="0" w:space="0" w:color="auto"/>
            <w:left w:val="none" w:sz="0" w:space="0" w:color="auto"/>
            <w:bottom w:val="none" w:sz="0" w:space="0" w:color="auto"/>
            <w:right w:val="none" w:sz="0" w:space="0" w:color="auto"/>
          </w:divBdr>
        </w:div>
        <w:div w:id="1724593184">
          <w:marLeft w:val="0"/>
          <w:marRight w:val="0"/>
          <w:marTop w:val="0"/>
          <w:marBottom w:val="0"/>
          <w:divBdr>
            <w:top w:val="none" w:sz="0" w:space="0" w:color="auto"/>
            <w:left w:val="none" w:sz="0" w:space="0" w:color="auto"/>
            <w:bottom w:val="none" w:sz="0" w:space="0" w:color="auto"/>
            <w:right w:val="none" w:sz="0" w:space="0" w:color="auto"/>
          </w:divBdr>
        </w:div>
        <w:div w:id="1127507664">
          <w:marLeft w:val="0"/>
          <w:marRight w:val="0"/>
          <w:marTop w:val="0"/>
          <w:marBottom w:val="0"/>
          <w:divBdr>
            <w:top w:val="none" w:sz="0" w:space="0" w:color="auto"/>
            <w:left w:val="none" w:sz="0" w:space="0" w:color="auto"/>
            <w:bottom w:val="none" w:sz="0" w:space="0" w:color="auto"/>
            <w:right w:val="none" w:sz="0" w:space="0" w:color="auto"/>
          </w:divBdr>
        </w:div>
        <w:div w:id="1617758892">
          <w:marLeft w:val="0"/>
          <w:marRight w:val="0"/>
          <w:marTop w:val="0"/>
          <w:marBottom w:val="0"/>
          <w:divBdr>
            <w:top w:val="none" w:sz="0" w:space="0" w:color="auto"/>
            <w:left w:val="none" w:sz="0" w:space="0" w:color="auto"/>
            <w:bottom w:val="none" w:sz="0" w:space="0" w:color="auto"/>
            <w:right w:val="none" w:sz="0" w:space="0" w:color="auto"/>
          </w:divBdr>
        </w:div>
        <w:div w:id="1622763723">
          <w:marLeft w:val="0"/>
          <w:marRight w:val="0"/>
          <w:marTop w:val="0"/>
          <w:marBottom w:val="0"/>
          <w:divBdr>
            <w:top w:val="none" w:sz="0" w:space="0" w:color="auto"/>
            <w:left w:val="none" w:sz="0" w:space="0" w:color="auto"/>
            <w:bottom w:val="none" w:sz="0" w:space="0" w:color="auto"/>
            <w:right w:val="none" w:sz="0" w:space="0" w:color="auto"/>
          </w:divBdr>
        </w:div>
        <w:div w:id="1688410475">
          <w:marLeft w:val="0"/>
          <w:marRight w:val="0"/>
          <w:marTop w:val="0"/>
          <w:marBottom w:val="0"/>
          <w:divBdr>
            <w:top w:val="none" w:sz="0" w:space="0" w:color="auto"/>
            <w:left w:val="none" w:sz="0" w:space="0" w:color="auto"/>
            <w:bottom w:val="none" w:sz="0" w:space="0" w:color="auto"/>
            <w:right w:val="none" w:sz="0" w:space="0" w:color="auto"/>
          </w:divBdr>
        </w:div>
        <w:div w:id="840242291">
          <w:marLeft w:val="0"/>
          <w:marRight w:val="0"/>
          <w:marTop w:val="0"/>
          <w:marBottom w:val="0"/>
          <w:divBdr>
            <w:top w:val="none" w:sz="0" w:space="0" w:color="auto"/>
            <w:left w:val="none" w:sz="0" w:space="0" w:color="auto"/>
            <w:bottom w:val="none" w:sz="0" w:space="0" w:color="auto"/>
            <w:right w:val="none" w:sz="0" w:space="0" w:color="auto"/>
          </w:divBdr>
        </w:div>
        <w:div w:id="257950111">
          <w:marLeft w:val="0"/>
          <w:marRight w:val="0"/>
          <w:marTop w:val="0"/>
          <w:marBottom w:val="0"/>
          <w:divBdr>
            <w:top w:val="none" w:sz="0" w:space="0" w:color="auto"/>
            <w:left w:val="none" w:sz="0" w:space="0" w:color="auto"/>
            <w:bottom w:val="none" w:sz="0" w:space="0" w:color="auto"/>
            <w:right w:val="none" w:sz="0" w:space="0" w:color="auto"/>
          </w:divBdr>
        </w:div>
        <w:div w:id="1259020637">
          <w:marLeft w:val="0"/>
          <w:marRight w:val="0"/>
          <w:marTop w:val="0"/>
          <w:marBottom w:val="0"/>
          <w:divBdr>
            <w:top w:val="none" w:sz="0" w:space="0" w:color="auto"/>
            <w:left w:val="none" w:sz="0" w:space="0" w:color="auto"/>
            <w:bottom w:val="none" w:sz="0" w:space="0" w:color="auto"/>
            <w:right w:val="none" w:sz="0" w:space="0" w:color="auto"/>
          </w:divBdr>
        </w:div>
        <w:div w:id="1883132463">
          <w:marLeft w:val="0"/>
          <w:marRight w:val="0"/>
          <w:marTop w:val="0"/>
          <w:marBottom w:val="0"/>
          <w:divBdr>
            <w:top w:val="none" w:sz="0" w:space="0" w:color="auto"/>
            <w:left w:val="none" w:sz="0" w:space="0" w:color="auto"/>
            <w:bottom w:val="none" w:sz="0" w:space="0" w:color="auto"/>
            <w:right w:val="none" w:sz="0" w:space="0" w:color="auto"/>
          </w:divBdr>
        </w:div>
        <w:div w:id="1734815119">
          <w:marLeft w:val="0"/>
          <w:marRight w:val="0"/>
          <w:marTop w:val="0"/>
          <w:marBottom w:val="0"/>
          <w:divBdr>
            <w:top w:val="none" w:sz="0" w:space="0" w:color="auto"/>
            <w:left w:val="none" w:sz="0" w:space="0" w:color="auto"/>
            <w:bottom w:val="none" w:sz="0" w:space="0" w:color="auto"/>
            <w:right w:val="none" w:sz="0" w:space="0" w:color="auto"/>
          </w:divBdr>
        </w:div>
        <w:div w:id="1474761297">
          <w:marLeft w:val="0"/>
          <w:marRight w:val="0"/>
          <w:marTop w:val="0"/>
          <w:marBottom w:val="0"/>
          <w:divBdr>
            <w:top w:val="none" w:sz="0" w:space="0" w:color="auto"/>
            <w:left w:val="none" w:sz="0" w:space="0" w:color="auto"/>
            <w:bottom w:val="none" w:sz="0" w:space="0" w:color="auto"/>
            <w:right w:val="none" w:sz="0" w:space="0" w:color="auto"/>
          </w:divBdr>
        </w:div>
        <w:div w:id="1058673997">
          <w:marLeft w:val="0"/>
          <w:marRight w:val="0"/>
          <w:marTop w:val="0"/>
          <w:marBottom w:val="0"/>
          <w:divBdr>
            <w:top w:val="none" w:sz="0" w:space="0" w:color="auto"/>
            <w:left w:val="none" w:sz="0" w:space="0" w:color="auto"/>
            <w:bottom w:val="none" w:sz="0" w:space="0" w:color="auto"/>
            <w:right w:val="none" w:sz="0" w:space="0" w:color="auto"/>
          </w:divBdr>
        </w:div>
        <w:div w:id="1020861008">
          <w:marLeft w:val="0"/>
          <w:marRight w:val="0"/>
          <w:marTop w:val="0"/>
          <w:marBottom w:val="0"/>
          <w:divBdr>
            <w:top w:val="none" w:sz="0" w:space="0" w:color="auto"/>
            <w:left w:val="none" w:sz="0" w:space="0" w:color="auto"/>
            <w:bottom w:val="none" w:sz="0" w:space="0" w:color="auto"/>
            <w:right w:val="none" w:sz="0" w:space="0" w:color="auto"/>
          </w:divBdr>
        </w:div>
        <w:div w:id="2083481891">
          <w:marLeft w:val="0"/>
          <w:marRight w:val="0"/>
          <w:marTop w:val="0"/>
          <w:marBottom w:val="0"/>
          <w:divBdr>
            <w:top w:val="none" w:sz="0" w:space="0" w:color="auto"/>
            <w:left w:val="none" w:sz="0" w:space="0" w:color="auto"/>
            <w:bottom w:val="none" w:sz="0" w:space="0" w:color="auto"/>
            <w:right w:val="none" w:sz="0" w:space="0" w:color="auto"/>
          </w:divBdr>
        </w:div>
        <w:div w:id="324939767">
          <w:marLeft w:val="0"/>
          <w:marRight w:val="0"/>
          <w:marTop w:val="0"/>
          <w:marBottom w:val="0"/>
          <w:divBdr>
            <w:top w:val="none" w:sz="0" w:space="0" w:color="auto"/>
            <w:left w:val="none" w:sz="0" w:space="0" w:color="auto"/>
            <w:bottom w:val="none" w:sz="0" w:space="0" w:color="auto"/>
            <w:right w:val="none" w:sz="0" w:space="0" w:color="auto"/>
          </w:divBdr>
        </w:div>
        <w:div w:id="606277669">
          <w:marLeft w:val="0"/>
          <w:marRight w:val="0"/>
          <w:marTop w:val="0"/>
          <w:marBottom w:val="0"/>
          <w:divBdr>
            <w:top w:val="none" w:sz="0" w:space="0" w:color="auto"/>
            <w:left w:val="none" w:sz="0" w:space="0" w:color="auto"/>
            <w:bottom w:val="none" w:sz="0" w:space="0" w:color="auto"/>
            <w:right w:val="none" w:sz="0" w:space="0" w:color="auto"/>
          </w:divBdr>
        </w:div>
        <w:div w:id="1806309835">
          <w:marLeft w:val="0"/>
          <w:marRight w:val="0"/>
          <w:marTop w:val="0"/>
          <w:marBottom w:val="0"/>
          <w:divBdr>
            <w:top w:val="none" w:sz="0" w:space="0" w:color="auto"/>
            <w:left w:val="none" w:sz="0" w:space="0" w:color="auto"/>
            <w:bottom w:val="none" w:sz="0" w:space="0" w:color="auto"/>
            <w:right w:val="none" w:sz="0" w:space="0" w:color="auto"/>
          </w:divBdr>
        </w:div>
        <w:div w:id="378164837">
          <w:marLeft w:val="0"/>
          <w:marRight w:val="0"/>
          <w:marTop w:val="0"/>
          <w:marBottom w:val="0"/>
          <w:divBdr>
            <w:top w:val="none" w:sz="0" w:space="0" w:color="auto"/>
            <w:left w:val="none" w:sz="0" w:space="0" w:color="auto"/>
            <w:bottom w:val="none" w:sz="0" w:space="0" w:color="auto"/>
            <w:right w:val="none" w:sz="0" w:space="0" w:color="auto"/>
          </w:divBdr>
        </w:div>
        <w:div w:id="4669223">
          <w:marLeft w:val="0"/>
          <w:marRight w:val="0"/>
          <w:marTop w:val="0"/>
          <w:marBottom w:val="0"/>
          <w:divBdr>
            <w:top w:val="none" w:sz="0" w:space="0" w:color="auto"/>
            <w:left w:val="none" w:sz="0" w:space="0" w:color="auto"/>
            <w:bottom w:val="none" w:sz="0" w:space="0" w:color="auto"/>
            <w:right w:val="none" w:sz="0" w:space="0" w:color="auto"/>
          </w:divBdr>
        </w:div>
        <w:div w:id="1747914191">
          <w:marLeft w:val="0"/>
          <w:marRight w:val="0"/>
          <w:marTop w:val="0"/>
          <w:marBottom w:val="0"/>
          <w:divBdr>
            <w:top w:val="none" w:sz="0" w:space="0" w:color="auto"/>
            <w:left w:val="none" w:sz="0" w:space="0" w:color="auto"/>
            <w:bottom w:val="none" w:sz="0" w:space="0" w:color="auto"/>
            <w:right w:val="none" w:sz="0" w:space="0" w:color="auto"/>
          </w:divBdr>
        </w:div>
        <w:div w:id="1427268465">
          <w:marLeft w:val="0"/>
          <w:marRight w:val="0"/>
          <w:marTop w:val="0"/>
          <w:marBottom w:val="0"/>
          <w:divBdr>
            <w:top w:val="none" w:sz="0" w:space="0" w:color="auto"/>
            <w:left w:val="none" w:sz="0" w:space="0" w:color="auto"/>
            <w:bottom w:val="none" w:sz="0" w:space="0" w:color="auto"/>
            <w:right w:val="none" w:sz="0" w:space="0" w:color="auto"/>
          </w:divBdr>
        </w:div>
        <w:div w:id="2115751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3409</Words>
  <Characters>19436</Characters>
  <Application>Microsoft Office Word</Application>
  <DocSecurity>0</DocSecurity>
  <Lines>161</Lines>
  <Paragraphs>45</Paragraphs>
  <ScaleCrop>false</ScaleCrop>
  <Company/>
  <LinksUpToDate>false</LinksUpToDate>
  <CharactersWithSpaces>22800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Даниил Шафеев</dc:creator>
  <cp:keywords/>
  <dc:description/>
  <cp:lastModifiedBy>Даниил Шафеев</cp:lastModifiedBy>
  <cp:revision>2</cp:revision>
  <dcterms:created xsi:type="dcterms:W3CDTF">2026-02-18T15:40:00Z</dcterms:created>
  <dcterms:modified xsi:type="dcterms:W3CDTF">2026-02-18T15:45:00Z</dcterms:modified>
</cp:coreProperties>
</file>