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0FF09" w14:textId="0DB11A59" w:rsidR="00476050" w:rsidRDefault="00476050" w:rsidP="00476050">
      <w:pPr>
        <w:jc w:val="center"/>
        <w:rPr>
          <w:rFonts w:ascii="Times New Roman" w:hAnsi="Times New Roman" w:cs="Times New Roman"/>
          <w:b/>
          <w:sz w:val="32"/>
        </w:rPr>
      </w:pPr>
      <w:r w:rsidRPr="006A655A">
        <w:rPr>
          <w:rFonts w:ascii="Times New Roman" w:hAnsi="Times New Roman" w:cs="Times New Roman"/>
          <w:b/>
          <w:sz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</w:rPr>
        <w:t>3</w:t>
      </w:r>
    </w:p>
    <w:p w14:paraId="5C74EC36" w14:textId="4D2ACE48" w:rsidR="00476050" w:rsidRPr="009810DC" w:rsidRDefault="00476050" w:rsidP="00476050">
      <w:pPr>
        <w:jc w:val="center"/>
        <w:rPr>
          <w:rFonts w:ascii="Times New Roman" w:hAnsi="Times New Roman" w:cs="Times New Roman"/>
          <w:b/>
          <w:sz w:val="32"/>
        </w:rPr>
      </w:pPr>
      <w:r w:rsidRPr="009810DC">
        <w:rPr>
          <w:rFonts w:ascii="Times New Roman" w:hAnsi="Times New Roman" w:cs="Times New Roman"/>
          <w:b/>
          <w:sz w:val="32"/>
        </w:rPr>
        <w:t>“</w:t>
      </w:r>
      <w:r>
        <w:rPr>
          <w:rFonts w:ascii="Times New Roman" w:hAnsi="Times New Roman" w:cs="Times New Roman"/>
          <w:b/>
          <w:sz w:val="32"/>
        </w:rPr>
        <w:t>ВЫСОКОУРОВНЕВАЯ ГРАФИКА</w:t>
      </w:r>
      <w:bookmarkStart w:id="0" w:name="_GoBack"/>
      <w:bookmarkEnd w:id="0"/>
      <w:r w:rsidRPr="009810DC">
        <w:rPr>
          <w:rFonts w:ascii="Times New Roman" w:hAnsi="Times New Roman" w:cs="Times New Roman"/>
          <w:b/>
          <w:sz w:val="32"/>
        </w:rPr>
        <w:t>”</w:t>
      </w:r>
    </w:p>
    <w:p w14:paraId="40FC5A70" w14:textId="7232C3EF" w:rsidR="00E5192A" w:rsidRDefault="00E5192A" w:rsidP="00E519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3AF33CA7" w14:textId="13603579" w:rsidR="00131C16" w:rsidRDefault="00131C16" w:rsidP="00E519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функций одной переменной на отрезке </w:t>
      </w:r>
      <w:r w:rsidRPr="00131C16">
        <w:rPr>
          <w:rFonts w:ascii="Times New Roman" w:hAnsi="Times New Roman" w:cs="Times New Roman"/>
          <w:sz w:val="28"/>
          <w:szCs w:val="28"/>
        </w:rPr>
        <w:t>[0,01</w:t>
      </w:r>
      <w:r>
        <w:rPr>
          <w:rFonts w:ascii="Times New Roman" w:hAnsi="Times New Roman" w:cs="Times New Roman"/>
          <w:sz w:val="28"/>
          <w:szCs w:val="28"/>
        </w:rPr>
        <w:t>;2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131C16">
        <w:rPr>
          <w:rFonts w:ascii="Times New Roman" w:hAnsi="Times New Roman" w:cs="Times New Roman"/>
          <w:sz w:val="28"/>
          <w:szCs w:val="28"/>
        </w:rPr>
        <w:t>]</w:t>
      </w:r>
    </w:p>
    <w:p w14:paraId="504A9083" w14:textId="6B6C4CDD" w:rsidR="00131C16" w:rsidRPr="00131C16" w:rsidRDefault="00131C16" w:rsidP="00131C1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(x)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</m:oMath>
      <w:r w:rsidRPr="00131C16">
        <w:rPr>
          <w:rFonts w:ascii="Times New Roman" w:eastAsiaTheme="minorEastAsia" w:hAnsi="Times New Roman" w:cs="Times New Roman"/>
          <w:sz w:val="28"/>
          <w:szCs w:val="28"/>
        </w:rPr>
        <w:t xml:space="preserve">,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3AF0E944" w14:textId="4A89E086" w:rsidR="00E5192A" w:rsidRPr="00131C16" w:rsidRDefault="00131C16" w:rsidP="00E5192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графиков в двух отдельных графических окнах можно использовать следующий код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4880994" w14:textId="2EBEE735" w:rsidR="00E5192A" w:rsidRPr="00E5192A" w:rsidRDefault="00E5192A" w:rsidP="00E519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19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DE251" wp14:editId="47C45526">
            <wp:extent cx="4024746" cy="2533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560" cy="25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9592" w14:textId="64AEE499" w:rsidR="00E5192A" w:rsidRPr="00E5192A" w:rsidRDefault="00E5192A" w:rsidP="00E519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вывода:</w:t>
      </w:r>
    </w:p>
    <w:p w14:paraId="7D776827" w14:textId="2484A9F6" w:rsidR="00E5192A" w:rsidRDefault="00E5192A" w:rsidP="00E519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9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E98D4" wp14:editId="264A036D">
            <wp:extent cx="5940425" cy="2664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4B4F" w14:textId="77777777" w:rsid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72F8C2" w14:textId="77777777" w:rsid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D6C25" w14:textId="77777777" w:rsid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3CB23C" w14:textId="77777777" w:rsid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506399" w14:textId="77777777" w:rsid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46D64C" w14:textId="4297A140" w:rsidR="00131C16" w:rsidRPr="00131C16" w:rsidRDefault="00131C16" w:rsidP="00131C1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графиков в одном графическом окне на одной оси можно использовать следующий код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F21004" w14:textId="1E98EEA8" w:rsid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6C085E39" w14:textId="0B202A45" w:rsidR="00A75B87" w:rsidRDefault="00A75B87" w:rsidP="00131C1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B8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024FE9" wp14:editId="2FC09C59">
            <wp:extent cx="2600688" cy="328658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0DC2" w14:textId="4C4C810C" w:rsid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вывода:</w:t>
      </w:r>
    </w:p>
    <w:p w14:paraId="4CAE09BD" w14:textId="3C018A19" w:rsidR="00A75B87" w:rsidRP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1BA6D8" wp14:editId="17A57E01">
            <wp:extent cx="5351118" cy="4502728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970" cy="45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5ED1" w14:textId="2F11AF60" w:rsidR="00131C16" w:rsidRPr="00131C16" w:rsidRDefault="00131C16" w:rsidP="00131C1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графиков в одном графическом окне на разных осях можно использовать следующий код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7604BDE" w14:textId="2DBED597" w:rsid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0D14C00D" w14:textId="70185D0E" w:rsid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B6D3F9" w14:textId="33C921F0" w:rsidR="00A75B87" w:rsidRP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5B8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27B84C" wp14:editId="7CD619B7">
            <wp:extent cx="4182059" cy="166710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E6FB" w14:textId="57D1FC09" w:rsid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вывода:</w:t>
      </w:r>
    </w:p>
    <w:p w14:paraId="4EE2E9DE" w14:textId="77777777" w:rsidR="00E5192A" w:rsidRDefault="00E5192A" w:rsidP="00E519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6802E0" w14:textId="5AECCE5C" w:rsidR="00E5192A" w:rsidRDefault="00E5192A" w:rsidP="00E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19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78C1D9" wp14:editId="31B15815">
            <wp:extent cx="5344271" cy="47822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9642" w14:textId="684BD732" w:rsidR="00E5192A" w:rsidRDefault="00E5192A" w:rsidP="00E519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8B90D3" w14:textId="3CA58714" w:rsidR="00E5192A" w:rsidRDefault="00E5192A" w:rsidP="00E519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3BDF03" w14:textId="54E73A46" w:rsid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2730A7" w14:textId="2CA78129" w:rsid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10DCCA3F" w14:textId="480AB0C9" w:rsidR="00131C16" w:rsidRDefault="00131C16" w:rsidP="00E519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Визуализировать функцию двух переменных на прямоугольной области определения:</w:t>
      </w:r>
    </w:p>
    <w:p w14:paraId="20442235" w14:textId="4AF30DAD" w:rsidR="00131C16" w:rsidRPr="006C2BA9" w:rsidRDefault="006C2BA9" w:rsidP="006C2BA9">
      <w:pPr>
        <w:jc w:val="center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+cos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xy</m:t>
            </m:r>
          </m:sup>
        </m:sSup>
      </m:oMath>
      <w:r w:rsidR="00131C16" w:rsidRPr="006C2B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, </w:t>
      </w:r>
      <w:r w:rsidR="00131C16" w:rsidRPr="006C2BA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6C2BA9">
        <w:rPr>
          <w:rFonts w:ascii="Cambria Math" w:hAnsi="Cambria Math" w:cs="Cambria Math"/>
          <w:iCs/>
          <w:color w:val="333333"/>
          <w:sz w:val="28"/>
          <w:szCs w:val="28"/>
          <w:shd w:val="clear" w:color="auto" w:fill="FFFFFF"/>
        </w:rPr>
        <w:t>∈</w:t>
      </w:r>
      <w:r w:rsidRPr="006C2BA9">
        <w:rPr>
          <w:rFonts w:ascii="Times New Roman" w:hAnsi="Times New Roman" w:cs="Times New Roman"/>
          <w:iCs/>
          <w:color w:val="333333"/>
          <w:sz w:val="28"/>
          <w:szCs w:val="28"/>
          <w:shd w:val="clear" w:color="auto" w:fill="FFFFFF"/>
        </w:rPr>
        <w:t xml:space="preserve"> [-1;1], y</w:t>
      </w:r>
      <w:r w:rsidRPr="006C2BA9">
        <w:rPr>
          <w:rFonts w:ascii="Cambria Math" w:hAnsi="Cambria Math" w:cs="Cambria Math"/>
          <w:iCs/>
          <w:color w:val="333333"/>
          <w:sz w:val="28"/>
          <w:szCs w:val="28"/>
          <w:shd w:val="clear" w:color="auto" w:fill="FFFFFF"/>
        </w:rPr>
        <w:t>∈</w:t>
      </w:r>
      <w:r w:rsidRPr="006C2BA9">
        <w:rPr>
          <w:rFonts w:ascii="Times New Roman" w:hAnsi="Times New Roman" w:cs="Times New Roman"/>
          <w:iCs/>
          <w:color w:val="333333"/>
          <w:sz w:val="28"/>
          <w:szCs w:val="28"/>
          <w:shd w:val="clear" w:color="auto" w:fill="FFFFFF"/>
        </w:rPr>
        <w:t xml:space="preserve"> [-1;1].</w:t>
      </w:r>
    </w:p>
    <w:p w14:paraId="40128D91" w14:textId="7E7A4911" w:rsidR="006C2BA9" w:rsidRPr="00131C16" w:rsidRDefault="006C2BA9" w:rsidP="006C2BA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графика в одном графическом окне на разных осях можно использовать следующий код</w:t>
      </w:r>
      <w:r w:rsidRPr="006C2B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причем в первом случаем используется каркасная поверхность, во втором залитая краской каркасная поверхность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3ACB3D6" w14:textId="5299F8F8" w:rsid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A75B8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F1266B" wp14:editId="795BDF63">
            <wp:extent cx="4429743" cy="18385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2EF9" w14:textId="062D438D" w:rsid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вывода:</w:t>
      </w:r>
    </w:p>
    <w:p w14:paraId="11853CA3" w14:textId="38A370CB" w:rsid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5B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58E069" wp14:editId="2E79F17B">
            <wp:extent cx="5324850" cy="461356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145" cy="462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804F" w14:textId="1CD2688B" w:rsidR="006C2BA9" w:rsidRPr="00131C16" w:rsidRDefault="006C2BA9" w:rsidP="006C2BA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графика в двух графических окнах можно использовать следующий код</w:t>
      </w:r>
      <w:r w:rsidRPr="006C2B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причем в первом случаем используется каркасная поверхность, во втором залитая краской каркасная поверхность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678881" w14:textId="3A6D42F0" w:rsid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0CADB154" w14:textId="2022F985" w:rsid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A75B8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CB1F2E" wp14:editId="23782CEF">
            <wp:extent cx="4944165" cy="2038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3FDF" w14:textId="60F7D358" w:rsid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вывода:</w:t>
      </w:r>
    </w:p>
    <w:p w14:paraId="1E73CB2F" w14:textId="56F4B918" w:rsidR="00A75B87" w:rsidRPr="00A75B87" w:rsidRDefault="00A75B87" w:rsidP="00E519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5B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6DAEE8" wp14:editId="5837159B">
            <wp:extent cx="5940425" cy="26739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B87" w:rsidRPr="00A75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D6"/>
    <w:rsid w:val="00131C16"/>
    <w:rsid w:val="00476050"/>
    <w:rsid w:val="006C2BA9"/>
    <w:rsid w:val="00A75B87"/>
    <w:rsid w:val="00B648D6"/>
    <w:rsid w:val="00E5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F9840"/>
  <w15:chartTrackingRefBased/>
  <w15:docId w15:val="{A18A2D1D-7C80-43E0-BC35-7B9C8FBE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C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Симаков</dc:creator>
  <cp:keywords/>
  <dc:description/>
  <cp:lastModifiedBy>Константин Лишенков</cp:lastModifiedBy>
  <cp:revision>4</cp:revision>
  <dcterms:created xsi:type="dcterms:W3CDTF">2023-10-25T08:45:00Z</dcterms:created>
  <dcterms:modified xsi:type="dcterms:W3CDTF">2023-11-12T16:02:00Z</dcterms:modified>
</cp:coreProperties>
</file>