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200"/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L’ORCHESTRATORE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C0392B"/>
          <w:sz w:val="30"/>
          <w:szCs w:val="30"/>
        </w:rPr>
        <w:t xml:space="preserve">Dall’idea all’apertura: un solo interlocutore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Concept strategico e roadmap — progetto VULA (nome in valutazione)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Agosto 2026 — bozza di lavoro riservata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1. La tesi in una pagina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In Albania migliaia di persone hanno capitale e immobili ma non un’idea imprenditoriale: il risultato è la monocultura del bar (15.348 bar-caffè, record mondiale pro capite) e un tasso di fallimento alto e silenzioso. Chi invece un’idea ce l’ha deve coordinare da solo otto figure diverse — chi fa branding, chi inventa il menu o il prodotto, chi fa il concept, l’architetto, il contabile, i muratori, chi fa il sito, chi fa il marketing — senza avere le competenze per giudicarle né per farle lavorare insieme.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La nostra risposta è un’azienda che in Albania non esiste: l’orchestratore. Un unico interlocutore che parte dal capitale e dall’immobile del cliente, decide con lui che cosa ha senso aprire sulla base di dati di mercato, e poi dirige tutta la filiera fino al taglio del nastro — e oltre. Non un’agenzia di servizi con un listino, ma un regista con un metodo proprietario e una rete di esecutori selezionati.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Il modello non è un’invenzione da verificare: è la combinazione dei modelli più validati al mondo — le concept firm integrate come AvroKO a New York, i one-stop-shop F&amp;B di Dubai (Swiss Knife, Infini Concepts), l’owner’s representative del real estate americano, il licensing di concept pronti — applicata a un mercato dove nessuno la offre e dove le condizioni non sono mai state così favorevoli: 12,4 milioni di turisti nel 2025, oltre 1 miliardo di euro l’anno di rimesse, 18 miliardi di euro fermi nei depositi bancari, prezzi immobiliari a Tirana cresciuti del 50% in un anno e un percorso di adesione UE con orizzonte 2030.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 una frase: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trasformiamo capitale e muri in attività che funzionano — e siamo pagati come registi del progetto, non come fornitori.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2. Il problema che risolviamo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2.1 La monocultura del bar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L’Albania è il paese con più bar-caffè pro capite al mondo: 654 ogni 100.000 abitanti secondo l’indagine strutturale INSTAT — più della Spagna (592) e quasi il triplo dell’Italia. Nel 2025 i bar-caffè attivi sono 15.348, uno ogni 154 abitanti: più dei medici (uno ogni 393) e dei poliziotti (uno ogni 209). Negli ultimi tre anni ne sono stati aperti oltre 4.600, 629 solo a Tirana.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Perché tutti aprono bar? Perché è l’unica idea che non richiede idee: barriera d’ingresso quasi nulla, imposta zero sotto i 14 milioni di lek di fatturato, e un modello che chiunque crede di saper gestire. Il risultato è una concorrenza feroce su un’offerta identica: la stampa economica locale documenta che molti caffè chiudono entro il primo anno, e le cessazioni d’impresa a livello nazionale sono cresciute del 20% nel solo 2024 (975 chiusure formali, con un sommerso di attività "passive" molto più ampio).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Dietro ogni bar fotocopia c’è quasi sempre la stessa storia: una famiglia con un risparmio (spesso rimesse dall’estero), un locale di proprietà o ereditato, e nessuno che abbia mai chiesto loro: «avete considerato le alternative?». Il capitale c’è. L’idea no. Questo è esattamente il nostro cliente.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2.2 La filiera frammentata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Per chi invece decide di aprire qualcosa di più ambizioso, oggi il percorso è questo: trovare e coordinare da solo un consulente per la fattibilità (che non esiste quasi mai), un designer per il logo, qualcuno che sviluppi menu o prodotto, un architetto, un’impresa edile, un commercialista per NIPT e licenze, uno sviluppatore per il sito, un social media manager. Otto interlocutori, otto preventivi, otto linguaggi, nessuno responsabile del risultato finale.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La nostra ricerca sul mercato albanese conferma che l’offerta è spaccata in due verticali che non si parlano: da un lato i consulenti contabili-legali (Konsulence.al, AlProfit, Sun Consulting — registrazione, tasse, contabilità), dall’altro gli studi di architettura "projektim-zbatim" (Space.al, Gina.al — progetto e cantiere). Nessun operatore trovato che integri fattibilità, concept, branding, progettazione, realizzazione e lancio. Nessuno che risponda alla domanda più importante: che cosa conviene aprire qui?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3. Perché ora: il mercato albanese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Quattro onde convergono e rendono questo il momento giusto — tutti i dati sono 2024-2026, fonti in appendice.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Turismo in esplosione. </w:t>
      </w:r>
      <w:r>
        <w:rPr>
          <w:rFonts w:ascii="Calibri" w:cs="Calibri" w:eastAsia="Calibri" w:hAnsi="Calibri"/>
          <w:sz w:val="22"/>
          <w:szCs w:val="22"/>
        </w:rPr>
        <w:t xml:space="preserve">12,4 milioni di arrivi stranieri nel 2025 (5 volte la popolazione), turismo passato dal 12,5% al 20% del PIL in tre anni, spesa turistica di 2,1 miliardi di euro nel solo primo semestre 2025. Mega-progetti in corso: resort da 1,4 miliardi di dollari a Sazan (Kushner/Aman), marina di Durazzo di Alabbar, aeroporto internazionale di Valona operativo dall’estate 2026, Marriott 5 stelle a Valona. Ogni progetto trascina domanda di locali, servizi e ospitalità di livello superiore.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Capitale privato abbondante e inerte. </w:t>
      </w:r>
      <w:r>
        <w:rPr>
          <w:rFonts w:ascii="Calibri" w:cs="Calibri" w:eastAsia="Calibri" w:hAnsi="Calibri"/>
          <w:sz w:val="22"/>
          <w:szCs w:val="22"/>
        </w:rPr>
        <w:t xml:space="preserve">Rimesse record: 1,05 miliardi di euro nel 2024 (+12,5%). Depositi bancari delle famiglie: circa 18 miliardi di euro. Boom immobiliare: prezzi del centro di Tirana +43-57% in un anno, 780 milioni di euro di permessi di costruzione nel 2025. Moltissime famiglie hanno immobili rivalutati e liquidità — e li parcheggiano in altri appartamenti o nell’ennesimo bar.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Tessuto imprenditoriale immaturo = spazio per chi porta metodo. </w:t>
      </w:r>
      <w:r>
        <w:rPr>
          <w:rFonts w:ascii="Calibri" w:cs="Calibri" w:eastAsia="Calibri" w:hAnsi="Calibri"/>
          <w:sz w:val="22"/>
          <w:szCs w:val="22"/>
        </w:rPr>
        <w:t xml:space="preserve">15.521 nuove imprese nel 2024 (+16%), ma l’88% sono micro-imprese familiari e metà non ha nemmeno un dipendente. Solo il 41% delle PMI ha un’intensità digitale di base (contro 73% UE). Quasi 1 nuova impresa su 7 è un bar, ristorante o alloggio. Professionalizzare anche solo una piccola quota di questo flusso è un mercato enorme.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Vento macro a favore. </w:t>
      </w:r>
      <w:r>
        <w:rPr>
          <w:rFonts w:ascii="Calibri" w:cs="Calibri" w:eastAsia="Calibri" w:hAnsi="Calibri"/>
          <w:sz w:val="22"/>
          <w:szCs w:val="22"/>
        </w:rPr>
        <w:t xml:space="preserve">PIL +3,4-3,7% l’anno, salari +12,7% annuo, tutti i capitoli negoziali UE aperti (primi chiusi a luglio 2026, obiettivo adesione 2030), 922 milioni di euro dal Growth Plan UE. L’avvicinamento all’UE alzerà standard, controlli e aspettative dei consumatori: chi apre "alla vecchia maniera" sarà fuori mercato, chi apre con metodo avrà un vantaggio strutturale.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4. Chi copiamo: i migliori al mondo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Il modello è la sintesi di cinque scuole, ciascuna già validata su mercati veri. Da ciascuna prendiamo un pezzo preciso.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200"/>
      </w:tblGrid>
      <w:tr>
        <w:trPr>
          <w:tblHeader/>
        </w:trPr>
        <w:tc>
          <w:tcPr>
            <w:tcW w:type="dxa" w:w="22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Modello</w:t>
            </w:r>
          </w:p>
        </w:tc>
        <w:tc>
          <w:tcPr>
            <w:tcW w:type="dxa" w:w="26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Chi lo fa (benchmark)</w:t>
            </w:r>
          </w:p>
        </w:tc>
        <w:tc>
          <w:tcPr>
            <w:tcW w:type="dxa" w:w="24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Come guadagna</w:t>
            </w:r>
          </w:p>
        </w:tc>
        <w:tc>
          <w:tcPr>
            <w:tcW w:type="dxa" w:w="22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Cosa copiamo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Concept firm integrata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AvroKO (New York): strategia + concept + branding + interior; possiede locali propri e licenzia concept a hotel e developer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Fee di design/consulenza, licensing, P&amp;L dei locali propri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Il locale proprio come "portfolio vivente"; concept proprietari licenziabili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One-stop-shop F&amp;B</w:t>
            </w:r>
          </w:p>
        </w:tc>
        <w:tc>
          <w:tcPr>
            <w:tcW w:type="dxa" w:w="2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Swiss Knife, Infini Concepts (Dubai): fattibilità, concept, menu, brand, cantiere, lancio — tutto in casa</w:t>
            </w:r>
          </w:p>
        </w:tc>
        <w:tc>
          <w:tcPr>
            <w:tcW w:type="dxa" w:w="2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Fee fissa a fasi + project management + retainer pre-opening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 struttura del servizio: Dubai è il mercato più simile all’Albania (capitale sì, expertise no)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Owner’s representative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Standard USA nel real estate: il regista che rappresenta il proprietario verso architetti, imprese, enti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1-5% del costo di costruzione; development management 3-8% del budget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Il meccanismo di pricing sul cantiere — dove il background di project management edile fa la differenza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Licensing di concept</w:t>
            </w:r>
          </w:p>
        </w:tc>
        <w:tc>
          <w:tcPr>
            <w:tcW w:type="dxa" w:w="2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Virtual Dining Concepts, Franklin Junction, Solutions Leisure (Dubai): brand pronti dati in licenza a chi ha lo spazio</w:t>
            </w:r>
          </w:p>
        </w:tc>
        <w:tc>
          <w:tcPr>
            <w:tcW w:type="dxa" w:w="2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Licence fee upfront + royalty sul fatturato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Il catalogo: i nostri concept già sviluppati venduti più volte, in città diverse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Venture studio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Savory Fund (USA), Sunset Hospitality (Dubai): mettono expertise e team, prendono equity o management agreement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Equity + management fee (1-6% delle vendite)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L’opzione equity su progetti selezionati — fase 3, non subito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Nessuno di questi player opera in Albania. Il vantaggio del primo arrivato in un mercato piccolo è sproporzionato: il primo che occupa il posizionamento "l’orchestratore" diventa il default.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5. Il modello: come funziona l’orchestratore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5.1 Il principio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Il cliente tipo non arriva con un brief: arriva con un capitale, spesso un immobile, e una domanda — «cosa ci faccio?». Il nostro primo prodotto non è un logo né un sito: è la risposta a quella domanda, basata su dati. Tutto il resto (brand, progetto, cantiere, digitale, lancio) discende da lì. Questo rovescia la logica di ogni agenzia esistente e ci rende impossibili da confrontare su un preventivo.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L’agenzia è settore-agnostica per scelta: il metodo funziona per un ristorante come per una palestra, una clinica, un negozio o un piccolo hotel. Ciò che è proprietario è il metodo e la regia; l’esecuzione specialistica (cucina, medicale, fitness) si compra dalla rete di partner. Nei primi 12-18 mesi, però, i casi arriveranno soprattutto da hospitality e F&amp;B — è lì che il capitale albanese si muove — e va bene così: saranno i casi studio che dimostrano il metodo.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5.2 Il metodo in sei fasi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700"/>
      </w:tblGrid>
      <w:tr>
        <w:trPr>
          <w:tblHeader/>
        </w:trPr>
        <w:tc>
          <w:tcPr>
            <w:tcW w:type="dxa" w:w="15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2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Cosa succede</w:t>
            </w:r>
          </w:p>
        </w:tc>
        <w:tc>
          <w:tcPr>
            <w:tcW w:type="dxa" w:w="37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 per il cliente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1. SCOPRI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Analisi del capitale, dell’immobile e della zona: flussi, concorrenza, affitti, demografia, stagionalità. Studio di "highest and best use": le 2-3 destinazioni d’uso più redditizie per quel luogo e quel budget.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Studio di fattibilità con scenari a confronto, proiezioni economiche e raccomandazione motivata</w:t>
            </w:r>
          </w:p>
        </w:tc>
      </w:tr>
      <w:tr>
        <w:tc>
          <w:tcPr>
            <w:tcW w:type="dxa" w:w="15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2. DEFINISCI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Scelta del concept: posizionamento, cliente tipo, offerta (menu, prodotti o servizi), prezzi, dimensionamento investimento, business plan.</w:t>
            </w:r>
          </w:p>
        </w:tc>
        <w:tc>
          <w:tcPr>
            <w:tcW w:type="dxa" w:w="3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Concept book + business plan bancabile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3. DISEGNA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Identità di marca (nome, logo, sistema visivo) e progetto del locale (layout, interior, arredi) — brand e spazio nascono insieme, non da fornitori separati.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Brand book + progetto architettonico esecutivo</w:t>
            </w:r>
          </w:p>
        </w:tc>
      </w:tr>
      <w:tr>
        <w:tc>
          <w:tcPr>
            <w:tcW w:type="dxa" w:w="15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4. COSTRUISCI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Direzione del cantiere come rappresentanti del proprietario: gare tra imprese, contratti, tempi, costi, qualità. In parallelo il commercialista partner gestisce NIPT, licenze e pratiche.</w:t>
            </w:r>
          </w:p>
        </w:tc>
        <w:tc>
          <w:tcPr>
            <w:tcW w:type="dxa" w:w="3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Locale finito, a budget e nei tempi; azienda registrata e in regola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5. LANCIA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Sito, Google, social, foto/video professionali, evento di apertura, formazione base del personale, fornitori avviati.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Apertura con clienti dal giorno uno, non un locale vuoto che "spera"</w:t>
            </w:r>
          </w:p>
        </w:tc>
      </w:tr>
      <w:tr>
        <w:tc>
          <w:tcPr>
            <w:tcW w:type="dxa" w:w="15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6. ACCOMPAGNA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Dopo l’apertura: marketing continuativo, revisione mensile dei numeri con il commercialista, correzioni di rotta nei primi 12 mesi — quelli in cui i bar albanesi muoiono.</w:t>
            </w:r>
          </w:p>
        </w:tc>
        <w:tc>
          <w:tcPr>
            <w:tcW w:type="dxa" w:w="3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Un "direttore esterno" in abbonamento mensile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5.3 Cosa facciamo in casa e cosa orchestriamo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 casa (il cervello): </w:t>
      </w:r>
      <w:r>
        <w:rPr>
          <w:rFonts w:ascii="Calibri" w:cs="Calibri" w:eastAsia="Calibri" w:hAnsi="Calibri"/>
          <w:sz w:val="22"/>
          <w:szCs w:val="22"/>
        </w:rPr>
        <w:t xml:space="preserve">metodo, ricerca e fattibilità, concept, branding e direzione creativa, project management del cantiere, regia del digitale, relazione con il cliente. È qui che sta il margine e la difendibilità.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Rete di partner accreditati (le braccia): </w:t>
      </w:r>
      <w:r>
        <w:rPr>
          <w:rFonts w:ascii="Calibri" w:cs="Calibri" w:eastAsia="Calibri" w:hAnsi="Calibri"/>
          <w:sz w:val="22"/>
          <w:szCs w:val="22"/>
        </w:rPr>
        <w:t xml:space="preserve">architetti, imprese edili, impiantisti, chef e sviluppatori di menu/prodotto, commercialisti, avvocati, fotografi, sviluppatori web. Selezionati, con standard di qualità e listini negoziati; il cliente firma un solo contratto — con noi.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La struttura resta leggera: 2-3 persone al centro il primo anno. Non si assume la filiera, la si dirige. È il modello che permette di partire senza capitale e di avere margini da regia (20-40%) invece che da manodopera.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6. Come guadagniamo: il modello più sensato per l’Albania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La domanda giusta non è "quale modello di ricavo è il migliore in assoluto" ma "quale funziona in un’economia con forte componente informale, cultura del contante e diffidenza verso i consulenti". Tre conseguenze pratiche: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 royalty in percentuale sul fatturato sono fragili: </w:t>
      </w:r>
      <w:r>
        <w:rPr>
          <w:rFonts w:ascii="Calibri" w:cs="Calibri" w:eastAsia="Calibri" w:hAnsi="Calibri"/>
          <w:sz w:val="22"/>
          <w:szCs w:val="22"/>
        </w:rPr>
        <w:t xml:space="preserve">dove una parte degli incassi non passa dal registratore, la percentuale non è verificabile. Meglio canoni fissi mensili, o percentuali con minimo garantito.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 prezzi devono essere chiari e a fasi: </w:t>
      </w:r>
      <w:r>
        <w:rPr>
          <w:rFonts w:ascii="Calibri" w:cs="Calibri" w:eastAsia="Calibri" w:hAnsi="Calibri"/>
          <w:sz w:val="22"/>
          <w:szCs w:val="22"/>
        </w:rPr>
        <w:t xml:space="preserve">il cliente albanese diffida del "consulente a ore". Ogni fase ha un prezzo fisso, un output tangibile e si paga in anticipo o a milestone. Ogni fase è vendibile anche da sola — chi entra per il branding scopre il resto.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L’equity non è per la fase 1: </w:t>
      </w:r>
      <w:r>
        <w:rPr>
          <w:rFonts w:ascii="Calibri" w:cs="Calibri" w:eastAsia="Calibri" w:hAnsi="Calibri"/>
          <w:sz w:val="22"/>
          <w:szCs w:val="22"/>
        </w:rPr>
        <w:t xml:space="preserve">quote in società familiari albanesi significano governance complicata e cash lento. Se ne riparla in fase 3, solo su progetti eccellenti e con patti chiari.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6.1 I quattro flussi di ricavo (in ordine di attivazione)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800"/>
      </w:tblGrid>
      <w:tr>
        <w:trPr>
          <w:tblHeader/>
        </w:trPr>
        <w:tc>
          <w:tcPr>
            <w:tcW w:type="dxa" w:w="24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Flusso</w:t>
            </w:r>
          </w:p>
        </w:tc>
        <w:tc>
          <w:tcPr>
            <w:tcW w:type="dxa" w:w="42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Meccanica</w:t>
            </w:r>
          </w:p>
        </w:tc>
        <w:tc>
          <w:tcPr>
            <w:tcW w:type="dxa" w:w="28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Ordine di grandezza (ipotesi da validare)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A. Fee a fasi (subito)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Fattibilità, concept e business plan, branding, lancio digitale: prezzi fissi per pacchetto, pagamento a milestone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2.000-8.000 € a fase; 10.000-20.000 € su un progetto completo</w:t>
            </w:r>
          </w:p>
        </w:tc>
      </w:tr>
      <w:tr>
        <w:tc>
          <w:tcPr>
            <w:tcW w:type="dxa" w:w="2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B. Regia del cantiere (subito)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Development management in stile owner’s rep: gare, contratti, direzione costi-tempi-qualità come rappresentanti del proprietario</w:t>
            </w:r>
          </w:p>
        </w:tc>
        <w:tc>
          <w:tcPr>
            <w:tcW w:type="dxa" w:w="28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5-7% del budget di realizzazione (su un fit-out da 150.000 €: 7.500-10.500 €)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C. Abbonamento post-apertura (dal 1° progetto)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Marketing, revisione numeri mensile, supporto operativo nei primi 12-24 mesi — canone fisso, non percentuale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400-900 €/mese per cliente; è il flusso che stabilizza l’azienda</w:t>
            </w:r>
          </w:p>
        </w:tc>
      </w:tr>
      <w:tr>
        <w:tc>
          <w:tcPr>
            <w:tcW w:type="dxa" w:w="2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D. Concept a catalogo (fase 2)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 concept già sviluppati (e i prossimi) dati in licenza chiavi in mano: brand, menu/prodotto, manuale operativo, layout tipo, fornitori</w:t>
            </w:r>
          </w:p>
        </w:tc>
        <w:tc>
          <w:tcPr>
            <w:tcW w:type="dxa" w:w="28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8.000-20.000 € upfront + canone mensile fisso; lo stesso concept venduto in città diverse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6.2 L’economia di un progetto tipo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Cliente con un locale di proprietà a Tirana e 200.000 € di budget. Fattibilità e concept (6.000 €) + branding (4.000 €) + regia del cantiere al 6% su 150.000 € di lavori (9.000 €) + lancio digitale (3.000 €) = circa 22.000 € di ricavi una tantum (11% del budget cliente), più un abbonamento da 600 €/mese = 7.200 €/anno ricorrenti. Con 6-8 progetti l’anno e una coda crescente di abbonamenti, il secondo anno l’azienda supera i 200.000 € di ricavi con una struttura di 2-3 persone. Sono ipotesi di lavoro: la fase 0 della roadmap serve anche a validarle sul campo.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7. Il nome: VULA o qualcosa legato a "koncept"?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Il pivot cambia il posizionamento, quindi è giusto rimettere in discussione il nome. Criteri: deve funzionare in albanese e in inglese, essere corto, registrabile (dominio + marchio DPPI), e soprattutto raccontare il nuovo mestiere — la regia, non i servizi.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200"/>
      </w:tblGrid>
      <w:tr>
        <w:trPr>
          <w:tblHeader/>
        </w:trPr>
        <w:tc>
          <w:tcPr>
            <w:tcW w:type="dxa" w:w="18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Candidato</w:t>
            </w:r>
          </w:p>
        </w:tc>
        <w:tc>
          <w:tcPr>
            <w:tcW w:type="dxa" w:w="34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 favore</w:t>
            </w:r>
          </w:p>
        </w:tc>
        <w:tc>
          <w:tcPr>
            <w:tcW w:type="dxa" w:w="42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VULA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"sigillo"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Già sviluppato; il significato si riposiziona bene: il sigillo di garanzia su tutto il progetto, il timbro che chiude ogni pratica; corto, forte, albanese autentico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Non dice "cosa facciamo"; nato per la web agency, serve un lavoro di riposizionamento del significato</w:t>
            </w:r>
          </w:p>
        </w:tc>
      </w:tr>
      <w:tr>
        <w:tc>
          <w:tcPr>
            <w:tcW w:type="dxa" w:w="18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KONCEPT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(o Koncept Studio)</w:t>
            </w:r>
          </w:p>
        </w:tc>
        <w:tc>
          <w:tcPr>
            <w:tcW w:type="dxa" w:w="3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Dice esattamente il mestiere; parola albanese vera; immediato da spiegare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Generico e diffusissimo nei Balcani (studi, agenzie, negozi già così chiamati): difficile da proteggere come marchio e da trovare su Google; invecchia male se il mestiere si allarga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HAP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"apri / passo"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Tre lettere, verbo dell’azione esatta ("hap një biznes" = apri un’attività); doppio senso "passo dopo passo"; moderno, funziona come dominio e insegna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 verificare disponibilità dominio/marchio; molto corto, rischia di sembrare tech</w:t>
            </w:r>
          </w:p>
        </w:tc>
      </w:tr>
      <w:tr>
        <w:tc>
          <w:tcPr>
            <w:tcW w:type="dxa" w:w="18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ÇELÉS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"chiave"</w:t>
            </w:r>
          </w:p>
        </w:tc>
        <w:tc>
          <w:tcPr>
            <w:tcW w:type="dxa" w:w="3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Richiama "çelës në dorë" (chiavi in mano), che è letteralmente il servizio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 ç complica dominio e uso internazionale; immaginario da agenzia immobiliare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Raccomandazione: </w:t>
      </w:r>
      <w:r>
        <w:rPr>
          <w:rFonts w:ascii="Calibri" w:cs="Calibri" w:eastAsia="Calibri" w:hAnsi="Calibri"/>
          <w:sz w:val="22"/>
          <w:szCs w:val="22"/>
        </w:rPr>
        <w:t xml:space="preserve">la sfida vera è tra VULA (riposizionato: "il sigillo sul tuo progetto") e HAP (il verbo dell’aprire). KONCEPT è la scelta più descrittiva ma la più debole da possedere: troppo usata per essere difendibile. Proposta operativa: nella fase 0 verifichiamo per VULA e HAP domini (.al e .com) e registrabilità presso il DPPI, e decidiamo con un test semplice — quale nome rende più facile spiegare l’azienda in una frase a un potenziale cliente?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8. Posizionamento e concorrenza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Il posizionamento è una frase: l’unico interlocutore per chi vuole aprire un’attività in Albania — dall’idea all’apertura, e oltre. Non ci confrontiamo con nessun listino perché nessuno vende la stessa cosa: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 commercialisti </w:t>
      </w:r>
      <w:r>
        <w:rPr>
          <w:rFonts w:ascii="Calibri" w:cs="Calibri" w:eastAsia="Calibri" w:hAnsi="Calibri"/>
          <w:sz w:val="22"/>
          <w:szCs w:val="22"/>
        </w:rPr>
        <w:t xml:space="preserve">registrano l’azienda che il cliente ha già deciso di aprire — noi decidiamo con lui cosa aprire. Non sono concorrenti: sono partner e canale di segnalazione.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Gli studi di architettura </w:t>
      </w:r>
      <w:r>
        <w:rPr>
          <w:rFonts w:ascii="Calibri" w:cs="Calibri" w:eastAsia="Calibri" w:hAnsi="Calibri"/>
          <w:sz w:val="22"/>
          <w:szCs w:val="22"/>
        </w:rPr>
        <w:t xml:space="preserve">disegnano il locale che gli viene chiesto — noi stabiliamo cosa ha senso costruire. Anche loro: partner, non concorrenti.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 web agency e i freelance </w:t>
      </w:r>
      <w:r>
        <w:rPr>
          <w:rFonts w:ascii="Calibri" w:cs="Calibri" w:eastAsia="Calibri" w:hAnsi="Calibri"/>
          <w:sz w:val="22"/>
          <w:szCs w:val="22"/>
        </w:rPr>
        <w:t xml:space="preserve">(il nostro vecchio concept) vendono un pezzo di esecuzione a chi lo sa chiedere. È la fascia più affollata e a minor valore: ce ne stiamo sopra, e la usiamo come esecuzione.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Il rischio vero non è la concorrenza di oggi ma l’imitazione di domani: quando funzionerà, qualcuno copierà la formula. Le difese sono tre: il track record documentato (ogni progetto diventa un caso studio con numeri), la rete di partner accreditati (anni da costruire), e il catalogo di concept proprietari (asset che l’imitatore non ha).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9. Roadmap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Quattro fasi in 24 mesi. Il sito arriva alla fine della fase 0, quando avrà qualcosa di vero da raccontare — esattamente come hai chiesto: prima il senso, poi la vetrina.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Fase 0 — Fondamenta (settembre-ottobre 2026, ~8 settimane)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Decisione sul nome: verifica domini e marchio DPPI per VULA e HAP, scelta definitiva, aggiornamento identità visiva al nuovo posizionamento.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Scrittura del metodo: il playbook delle 6 fasi con checklist, template dei deliverable (studio di fattibilità, concept book, business plan) e contratti tipo con pagamenti a milestone.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Listino e simulazioni: prezzi definitivi delle fasi e della regia cantiere, testati su 2-3 progetti fittizi con costi albanesi reali.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Rete partner, primo giro: 2 architetti, 2-3 imprese edili, 1 commercialista, 1 avvocato, 1 fotografo/videomaker, 1 sviluppatore — accordi di collaborazione e listini riservati.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Portfolio: sistemazione dei lavori esistenti (ZENON, i concept già sviluppati, gli altri brand) in formato "caso studio", come dimostrazione del metodo.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Sito e pitch deck: alla fine della fase, quando racconta il posizionamento nuovo.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Fase 1 — Prova sul campo (novembre 2026 - giugno 2027)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Obiettivo: 2-3 progetti pilota completati o in cantiere, anche a prezzo scontato in cambio di caso studio documentato e referenza.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Canali di acquisizione mirati (il cliente ha capitale, non cerca su Google): agenti immobiliari e notai (vedono chi compra), developer (vendono locali commerciali vuoti), commercialisti, diaspora (gruppi di albanesi in Italia/Germania/UK che vogliono investire a casa), passaparola alimentato dai casi studio su Instagram/TikTok.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Un contenuto seriale: raccontare pubblicamente la trasformazione di un progetto (dal locale vuoto all’apertura) — il marketing migliore per questo mestiere è mostrare il prima/dopo.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Decisioni di fine fase: prezzo giusto confermato? Quale fase del metodo vendere come "porta d’ingresso"? Quali partner tenere?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Fase 2 — Prodotto e ricorrenza (luglio 2027 - dicembre 2027)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Lancio del catalogo concept in licenza: 3-5 concept pronti (selezione e aggiornamento di quelli esistenti + eventuali nuovi), con manuale operativo e pacchetto chiavi in mano.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Abbonamento post-apertura venduto sistematicamente a ogni progetto chiuso; obiettivo 8-10 abbonamenti attivi.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Prima assunzione: un designer o un project manager junior, per liberare il fondatore dalla produzione.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Estensione geografica: primi progetti sulla costa (Valona, Saranda, Durazzo), agganciati alla stagione 2028 e all’indotto dei mega-progetti.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Fase 3 — Scala e upside (2028)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Verticali oltre l’hospitality con casi studio dedicati (retail, servizi, benessere); il metodo è lo stesso, cambia la rete specialistica.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Progetti selezionati in equity o revenue share, ora che il track record dà potere negoziale.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Valutare il "locale manifesto" in stile AvroKO: un’attività propria che incarna il metodo e funziona da showroom permanente.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Team 4-6 persone; ricavi ricorrenti ≥ 30% del totale.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10. Rischi e contromisure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400"/>
      </w:tblGrid>
      <w:tr>
        <w:trPr>
          <w:tblHeader/>
        </w:trPr>
        <w:tc>
          <w:tcPr>
            <w:tcW w:type="dxa" w:w="26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Rischio</w:t>
            </w:r>
          </w:p>
        </w:tc>
        <w:tc>
          <w:tcPr>
            <w:tcW w:type="dxa" w:w="34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Perché è reale</w:t>
            </w:r>
          </w:p>
        </w:tc>
        <w:tc>
          <w:tcPr>
            <w:tcW w:type="dxa" w:w="34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Contromisura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Il cliente non paga o tratta al ribasso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Cultura del contante e del "cugino che lo fa gratis"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Pagamenti a milestone anticipati; nessuna fase inizia senza saldo della precedente; contratti scritti sempre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Ciclo di vendita lungo</w:t>
            </w:r>
          </w:p>
        </w:tc>
        <w:tc>
          <w:tcPr>
            <w:tcW w:type="dxa" w:w="3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Un progetto completo dura 6-12 mesi; il cash all’inizio è lento</w:t>
            </w:r>
          </w:p>
        </w:tc>
        <w:tc>
          <w:tcPr>
            <w:tcW w:type="dxa" w:w="3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 fasi brevi (fattibilità, branding) vendute anche da sole come prodotti di cassa; abbonamenti appena possibile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Tutto dipende dal fondatore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Metodo, vendita e regia sono nella stessa testa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Il playbook scritto dalla fase 0; prima assunzione in fase 2; partner che assorbono l’esecuzione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Partner che sbagliano</w:t>
            </w:r>
          </w:p>
        </w:tc>
        <w:tc>
          <w:tcPr>
            <w:tcW w:type="dxa" w:w="3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 promessa è nostra ma il cantiere lo fanno altri</w:t>
            </w:r>
          </w:p>
        </w:tc>
        <w:tc>
          <w:tcPr>
            <w:tcW w:type="dxa" w:w="3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Rete accreditata con standard e penali; doppio preventivo sempre; direzione lavori documentata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Perimetro "qualsiasi attività" che diluisce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Otto settori = otto reti di fornitori e zero specializzazione percepita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Metodo settore-agnostico ma casi studio concentrati: hospitality/F&amp;B prima, altri verticali solo con un caso studio dedicato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11. I prossimi 5 passi concreti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Validare questo documento: cosa togliere, cosa manca, dove non sei d’accordo.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Chiudere il nome: verifica domini (.al/.com) e marchio DPPI per VULA e HAP.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Scrivere il playbook della fase 1 del metodo (SCOPRI): è il prodotto d’ingresso e il più difficile da copiare.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Lista dei primi 10 potenziali clienti pilota nel giro di conoscenze (chi ha immobili o capitale fermo) e dei primi partner da accreditare.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Solo dopo: il sito — costruito sul posizionamento nuovo, con i casi studio come spina dorsale.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Appendice — Fonti principali dei dati</w:t>
      </w:r>
    </w:p>
    <w:p>
      <w:pPr>
        <w:spacing w:after="160" w:line="30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Turismo e macro: INSTAT e Banca d’Albania (via Euronews Albania, Albanian Daily News, RTSH), German Economic Team, World Bank. Bar-caffè: Direzione Generale delle Tasse via Albanian Times; INSTAT via Monitor.al. Rimesse e depositi: Banca d’Albania via Albanian Times, Euronews Albania. Immobiliare: Magic Towns (dati di vendita Tirana), Euronews Albania (permessi 2025), CNA.al. Demografia d’impresa: ALTAX su dati INSTAT. Digitalizzazione PMI: RCC Balkan Barometer 2024. UE: EUnews, New Union Post, VoxNews. Benchmark internazionali: AvroKO, Swiss Knife DMCC, Infini Concepts, Knight Frank UAE, Mastt/Develuppers/Watchdog PM (owner’s rep fee), Savory Fund, Solutions Leisure/Sunset Hospitality (Gulf Business), Franklin Junction, Virtual Dining Concepts, The Fork CPAs, HVS. I valori economici del capitolo 6 sono ipotesi di lavoro da validare in fase 0.</w:t>
      </w:r>
    </w:p>
    <w:sectPr>
      <w:pgSz w:w="11906" w:h="16838" w:orient="portrait"/>
      <w:pgMar w:top="1300" w:right="1350" w:bottom="13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2026-08-20T05:41:34.142Z</dcterms:created>
  <dcterms:modified xsi:type="dcterms:W3CDTF">2026-08-20T05:41:34.142Z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