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0F5" w:rsidRDefault="00366DD1">
      <w:pPr>
        <w:pStyle w:val="Heading3"/>
      </w:pPr>
      <w:bookmarkStart w:id="0" w:name="OLE_LINK13"/>
      <w:bookmarkStart w:id="1" w:name="OLE_LINK14"/>
      <w:bookmarkStart w:id="2" w:name="OLE_LINK31"/>
      <w:bookmarkEnd w:id="0"/>
      <w:bookmarkEnd w:id="1"/>
      <w:bookmarkEnd w:id="2"/>
      <w:r>
        <w:t xml:space="preserve">Multiple </w:t>
      </w:r>
      <w:proofErr w:type="spellStart"/>
      <w:r>
        <w:t>dopants</w:t>
      </w:r>
      <w:proofErr w:type="spellEnd"/>
      <w:r>
        <w:t xml:space="preserve"> induced spatial </w:t>
      </w:r>
      <w:proofErr w:type="spellStart"/>
      <w:r>
        <w:t>bandgap</w:t>
      </w:r>
      <w:proofErr w:type="spellEnd"/>
      <w:r>
        <w:t xml:space="preserve"> engineering of TiO2 for enhanced </w:t>
      </w:r>
      <w:proofErr w:type="spellStart"/>
      <w:r>
        <w:t>photocatalytic</w:t>
      </w:r>
      <w:proofErr w:type="spellEnd"/>
      <w:r>
        <w:t xml:space="preserve"> dye degradation </w:t>
      </w:r>
    </w:p>
    <w:p w:rsidR="000430F5" w:rsidRDefault="000430F5"/>
    <w:p w:rsidR="000430F5" w:rsidRDefault="00FB3CF8">
      <w:proofErr w:type="spellStart"/>
      <w:r>
        <w:t>Enjun</w:t>
      </w:r>
      <w:proofErr w:type="spellEnd"/>
      <w:r>
        <w:t xml:space="preserve"> WANG</w:t>
      </w:r>
      <w:proofErr w:type="gramStart"/>
      <w:r>
        <w:t xml:space="preserve">,  </w:t>
      </w:r>
      <w:proofErr w:type="spellStart"/>
      <w:r>
        <w:t>Yaan</w:t>
      </w:r>
      <w:proofErr w:type="spellEnd"/>
      <w:proofErr w:type="gramEnd"/>
      <w:r>
        <w:t xml:space="preserve"> Cao</w:t>
      </w:r>
      <w:r w:rsidR="00BC261C">
        <w:t>*</w:t>
      </w:r>
    </w:p>
    <w:p w:rsidR="000430F5" w:rsidRDefault="000430F5"/>
    <w:p w:rsidR="000430F5" w:rsidRDefault="00366DD1">
      <w:r>
        <w:t xml:space="preserve"> </w:t>
      </w:r>
      <w:proofErr w:type="spellStart"/>
      <w:r w:rsidR="00FB3CF8">
        <w:t>Nankai</w:t>
      </w:r>
      <w:proofErr w:type="spellEnd"/>
      <w:r w:rsidR="00FB3CF8">
        <w:t xml:space="preserve"> University , 300457 China</w:t>
      </w:r>
    </w:p>
    <w:p w:rsidR="000430F5" w:rsidRDefault="000430F5"/>
    <w:p w:rsidR="000430F5" w:rsidRDefault="000430F5">
      <w:pPr>
        <w:pStyle w:val="Heading3"/>
      </w:pPr>
    </w:p>
    <w:p w:rsidR="000430F5" w:rsidRDefault="000430F5">
      <w:pPr>
        <w:pStyle w:val="Heading3"/>
      </w:pPr>
    </w:p>
    <w:p w:rsidR="000430F5" w:rsidRDefault="00366DD1">
      <w:pPr>
        <w:pStyle w:val="Heading3"/>
      </w:pPr>
      <w:r>
        <w:t>Abstract</w:t>
      </w:r>
    </w:p>
    <w:p w:rsidR="000430F5" w:rsidRDefault="00366DD1">
      <w:bookmarkStart w:id="3" w:name="OLE_LINK5"/>
      <w:bookmarkStart w:id="4" w:name="OLE_LINK6"/>
      <w:bookmarkEnd w:id="3"/>
      <w:bookmarkEnd w:id="4"/>
      <w:r>
        <w:t xml:space="preserve">Indium, tin, and nitrogen co-modified </w:t>
      </w:r>
      <w:proofErr w:type="spellStart"/>
      <w:proofErr w:type="gramStart"/>
      <w:r>
        <w:t>titania</w:t>
      </w:r>
      <w:proofErr w:type="spellEnd"/>
      <w:proofErr w:type="gramEnd"/>
      <w:r>
        <w:t xml:space="preserve"> </w:t>
      </w:r>
      <w:proofErr w:type="spellStart"/>
      <w:r>
        <w:t>photocatalysts</w:t>
      </w:r>
      <w:proofErr w:type="spellEnd"/>
      <w:r>
        <w:t xml:space="preserve"> were synthesized by a simple sol-gel technology. Tin was weaved into </w:t>
      </w:r>
      <w:proofErr w:type="spellStart"/>
      <w:proofErr w:type="gramStart"/>
      <w:r>
        <w:t>titania</w:t>
      </w:r>
      <w:proofErr w:type="spellEnd"/>
      <w:proofErr w:type="gramEnd"/>
      <w:r>
        <w:t xml:space="preserve"> matrix in </w:t>
      </w:r>
      <w:proofErr w:type="spellStart"/>
      <w:r>
        <w:t>substitutional</w:t>
      </w:r>
      <w:proofErr w:type="spellEnd"/>
      <w:r>
        <w:t xml:space="preserve"> mode, while nitrogen and indium exist as surface structure (O-N and </w:t>
      </w:r>
      <w:proofErr w:type="spellStart"/>
      <w:r>
        <w:t>Cl</w:t>
      </w:r>
      <w:proofErr w:type="spellEnd"/>
      <w:r>
        <w:t xml:space="preserve">-In-O). The doping and surface states energy levels of tin, nitrogen, and indium are located inside the band gap. Thus the </w:t>
      </w:r>
      <w:bookmarkStart w:id="5" w:name="OLE_LINK19"/>
      <w:bookmarkStart w:id="6" w:name="OLE_LINK20"/>
      <w:bookmarkEnd w:id="5"/>
      <w:bookmarkEnd w:id="6"/>
      <w:r>
        <w:t xml:space="preserve">co-modification of nitrogen, indium, and tin could largely improve the absorption in the visible light region and impede the recombination of </w:t>
      </w:r>
      <w:proofErr w:type="spellStart"/>
      <w:r>
        <w:t>photoinduced</w:t>
      </w:r>
      <w:proofErr w:type="spellEnd"/>
      <w:r>
        <w:t xml:space="preserve"> carriers. This indicates that co-modification </w:t>
      </w:r>
      <w:proofErr w:type="spellStart"/>
      <w:proofErr w:type="gramStart"/>
      <w:r>
        <w:t>titania</w:t>
      </w:r>
      <w:proofErr w:type="spellEnd"/>
      <w:proofErr w:type="gramEnd"/>
      <w:r>
        <w:t xml:space="preserve"> is a promising way to enhance the </w:t>
      </w:r>
      <w:proofErr w:type="spellStart"/>
      <w:r>
        <w:t>photocatalytic</w:t>
      </w:r>
      <w:proofErr w:type="spellEnd"/>
      <w:r>
        <w:t xml:space="preserve"> dye degradation activity.</w:t>
      </w:r>
      <w:r>
        <w:br w:type="page"/>
      </w:r>
    </w:p>
    <w:p w:rsidR="000430F5" w:rsidRDefault="00366DD1">
      <w:pPr>
        <w:pStyle w:val="Heading3"/>
      </w:pPr>
      <w:r>
        <w:lastRenderedPageBreak/>
        <w:t>Introduction</w:t>
      </w:r>
    </w:p>
    <w:p w:rsidR="000430F5" w:rsidRDefault="00366DD1">
      <w:proofErr w:type="spellStart"/>
      <w:r>
        <w:t>Titania</w:t>
      </w:r>
      <w:proofErr w:type="spellEnd"/>
      <w:r>
        <w:t xml:space="preserve"> has been investigated extensively as high-performance </w:t>
      </w:r>
      <w:proofErr w:type="spellStart"/>
      <w:r>
        <w:t>photocatalyst</w:t>
      </w:r>
      <w:proofErr w:type="spellEnd"/>
      <w:r>
        <w:t xml:space="preserve"> for energy source and environmental applications, owing to its high chemical stability and good </w:t>
      </w:r>
      <w:proofErr w:type="spellStart"/>
      <w:r>
        <w:t>photocatalytic</w:t>
      </w:r>
      <w:proofErr w:type="spellEnd"/>
      <w:r>
        <w:t xml:space="preserve"> effect.</w:t>
      </w:r>
      <w:hyperlink w:anchor="_ENREF_1" w:history="1">
        <w:r>
          <w:rPr>
            <w:noProof/>
            <w:vertAlign w:val="superscript"/>
          </w:rPr>
          <w:t>1-5</w:t>
        </w:r>
      </w:hyperlink>
      <w:r>
        <w:t xml:space="preserve"> However, the </w:t>
      </w:r>
      <w:proofErr w:type="spellStart"/>
      <w:r>
        <w:t>photocatalytic</w:t>
      </w:r>
      <w:proofErr w:type="spellEnd"/>
      <w:r>
        <w:t xml:space="preserve"> performance is still limited owing to the large band gap,</w:t>
      </w:r>
      <w:r>
        <w:rPr>
          <w:rFonts w:ascii="AdvPS497E2" w:hAnsi="AdvPS497E2" w:cs="AdvPS497E2" w:hint="eastAsia"/>
        </w:rPr>
        <w:t xml:space="preserve"> and</w:t>
      </w:r>
      <w:r>
        <w:t xml:space="preserve"> the high recombination efficiency of </w:t>
      </w:r>
      <w:proofErr w:type="spellStart"/>
      <w:r>
        <w:t>photoinduced</w:t>
      </w:r>
      <w:proofErr w:type="spellEnd"/>
      <w:r>
        <w:t xml:space="preserve"> charge carriers. To improve the </w:t>
      </w:r>
      <w:proofErr w:type="spellStart"/>
      <w:r>
        <w:t>photocatalytic</w:t>
      </w:r>
      <w:proofErr w:type="spellEnd"/>
      <w:r>
        <w:t xml:space="preserve"> ability of </w:t>
      </w:r>
      <w:proofErr w:type="spellStart"/>
      <w:r>
        <w:t>titania</w:t>
      </w:r>
      <w:proofErr w:type="spellEnd"/>
      <w:r>
        <w:t xml:space="preserve">-based </w:t>
      </w:r>
      <w:proofErr w:type="spellStart"/>
      <w:r>
        <w:t>photocatalysts</w:t>
      </w:r>
      <w:proofErr w:type="spellEnd"/>
      <w:r>
        <w:t>, doping with metal or non-metal elements</w:t>
      </w:r>
      <w:proofErr w:type="gramStart"/>
      <w:r>
        <w:t>,</w:t>
      </w:r>
      <w:proofErr w:type="gramEnd"/>
      <w:r w:rsidR="00FF3985">
        <w:fldChar w:fldCharType="begin"/>
      </w:r>
      <w:r w:rsidR="000430F5">
        <w:instrText>HYPERLINK \l "_ENREF_3"</w:instrText>
      </w:r>
      <w:r w:rsidR="00FF3985">
        <w:fldChar w:fldCharType="separate"/>
      </w:r>
      <w:r>
        <w:rPr>
          <w:noProof/>
          <w:vertAlign w:val="superscript"/>
        </w:rPr>
        <w:t>3</w:t>
      </w:r>
      <w:r w:rsidR="00FF3985">
        <w:fldChar w:fldCharType="end"/>
      </w:r>
      <w:r>
        <w:rPr>
          <w:noProof/>
          <w:vertAlign w:val="superscript"/>
        </w:rPr>
        <w:t xml:space="preserve">, </w:t>
      </w:r>
      <w:hyperlink w:anchor="_ENREF_6" w:history="1">
        <w:r>
          <w:rPr>
            <w:noProof/>
            <w:vertAlign w:val="superscript"/>
          </w:rPr>
          <w:t>6-12</w:t>
        </w:r>
      </w:hyperlink>
      <w:r>
        <w:t xml:space="preserve"> has become one of the prevailing means to fully utilize solar light. It is reported that the Sn</w:t>
      </w:r>
      <w:r>
        <w:rPr>
          <w:vertAlign w:val="superscript"/>
        </w:rPr>
        <w:t>4+</w:t>
      </w:r>
      <w:r>
        <w:t xml:space="preserve"> doping can improve the </w:t>
      </w:r>
      <w:proofErr w:type="spellStart"/>
      <w:r>
        <w:t>photocatalytic</w:t>
      </w:r>
      <w:proofErr w:type="spellEnd"/>
      <w:r>
        <w:t xml:space="preserve"> performance of </w:t>
      </w:r>
      <w:proofErr w:type="spellStart"/>
      <w:proofErr w:type="gramStart"/>
      <w:r>
        <w:t>titania</w:t>
      </w:r>
      <w:proofErr w:type="spellEnd"/>
      <w:proofErr w:type="gramEnd"/>
      <w:r>
        <w:t xml:space="preserve"> under visible light irradiation by promoting the separation of </w:t>
      </w:r>
      <w:proofErr w:type="spellStart"/>
      <w:r>
        <w:t>photogenerated</w:t>
      </w:r>
      <w:proofErr w:type="spellEnd"/>
      <w:r>
        <w:t xml:space="preserve"> charge carriers and extending the absorption to the visible region.</w:t>
      </w:r>
      <w:hyperlink w:anchor="_ENREF_13" w:history="1">
        <w:r>
          <w:rPr>
            <w:noProof/>
            <w:vertAlign w:val="superscript"/>
          </w:rPr>
          <w:t>13</w:t>
        </w:r>
      </w:hyperlink>
      <w:r>
        <w:t xml:space="preserve"> </w:t>
      </w:r>
    </w:p>
    <w:p w:rsidR="000430F5" w:rsidRDefault="00366DD1">
      <w:r>
        <w:t xml:space="preserve">Moreover, the visible-light absorption and </w:t>
      </w:r>
      <w:proofErr w:type="spellStart"/>
      <w:r>
        <w:t>photocatalytic</w:t>
      </w:r>
      <w:proofErr w:type="spellEnd"/>
      <w:r>
        <w:t xml:space="preserve"> effect could be further improved for a </w:t>
      </w:r>
      <w:proofErr w:type="spellStart"/>
      <w:r>
        <w:t>photocatalyst</w:t>
      </w:r>
      <w:proofErr w:type="spellEnd"/>
      <w:r>
        <w:t xml:space="preserve"> with multi-</w:t>
      </w:r>
      <w:proofErr w:type="spellStart"/>
      <w:r>
        <w:t>dopants</w:t>
      </w:r>
      <w:proofErr w:type="spellEnd"/>
      <w:r>
        <w:t xml:space="preserve">, </w:t>
      </w:r>
      <w:hyperlink w:anchor="_ENREF_14" w:history="1">
        <w:r>
          <w:rPr>
            <w:noProof/>
            <w:vertAlign w:val="superscript"/>
          </w:rPr>
          <w:t>14</w:t>
        </w:r>
      </w:hyperlink>
      <w:proofErr w:type="gramStart"/>
      <w:r>
        <w:rPr>
          <w:vertAlign w:val="superscript"/>
        </w:rPr>
        <w:t>,</w:t>
      </w:r>
      <w:proofErr w:type="gramEnd"/>
      <w:r w:rsidR="00FF3985">
        <w:fldChar w:fldCharType="begin"/>
      </w:r>
      <w:r w:rsidR="000430F5">
        <w:instrText>HYPERLINK \l "_ENREF_15"</w:instrText>
      </w:r>
      <w:r w:rsidR="00FF3985">
        <w:fldChar w:fldCharType="separate"/>
      </w:r>
      <w:r>
        <w:rPr>
          <w:noProof/>
          <w:vertAlign w:val="superscript"/>
        </w:rPr>
        <w:t>15</w:t>
      </w:r>
      <w:r w:rsidR="00FF3985">
        <w:fldChar w:fldCharType="end"/>
      </w:r>
      <w:r>
        <w:rPr>
          <w:vertAlign w:val="superscript"/>
        </w:rPr>
        <w:t>,</w:t>
      </w:r>
      <w:hyperlink w:anchor="_ENREF_16" w:history="1">
        <w:r>
          <w:rPr>
            <w:noProof/>
            <w:vertAlign w:val="superscript"/>
          </w:rPr>
          <w:t>16</w:t>
        </w:r>
      </w:hyperlink>
      <w:r>
        <w:t xml:space="preserve"> </w:t>
      </w:r>
      <w:r>
        <w:rPr>
          <w:vertAlign w:val="superscript"/>
        </w:rPr>
        <w:t>,</w:t>
      </w:r>
      <w:hyperlink w:anchor="_ENREF_17" w:history="1">
        <w:r>
          <w:rPr>
            <w:noProof/>
            <w:vertAlign w:val="superscript"/>
          </w:rPr>
          <w:t>17</w:t>
        </w:r>
      </w:hyperlink>
      <w:r>
        <w:t xml:space="preserve">, because of the contribution derivative from all the </w:t>
      </w:r>
      <w:proofErr w:type="spellStart"/>
      <w:r>
        <w:t>dopants</w:t>
      </w:r>
      <w:proofErr w:type="spellEnd"/>
      <w:r>
        <w:t xml:space="preserve">. The unique chemical structure, </w:t>
      </w:r>
      <w:proofErr w:type="spellStart"/>
      <w:r>
        <w:t>Cl</w:t>
      </w:r>
      <w:proofErr w:type="spellEnd"/>
      <w:r>
        <w:t xml:space="preserve">-In-O is shown on the surface of </w:t>
      </w:r>
      <w:proofErr w:type="spellStart"/>
      <w:proofErr w:type="gramStart"/>
      <w:r>
        <w:t>titania</w:t>
      </w:r>
      <w:proofErr w:type="spellEnd"/>
      <w:proofErr w:type="gramEnd"/>
      <w:r>
        <w:t xml:space="preserve"> and the surface states energy level is located at 0.3 </w:t>
      </w:r>
      <w:proofErr w:type="spellStart"/>
      <w:r>
        <w:t>eV</w:t>
      </w:r>
      <w:proofErr w:type="spellEnd"/>
      <w:r>
        <w:t xml:space="preserve"> below the conductive band of </w:t>
      </w:r>
      <w:proofErr w:type="spellStart"/>
      <w:r>
        <w:t>titania</w:t>
      </w:r>
      <w:proofErr w:type="spellEnd"/>
      <w:r>
        <w:t xml:space="preserve">, leading to an improvement of the visible light absorption and an efficient separation of charge carriers. However, the formation mechanism of surface structure and doping mechanism of the </w:t>
      </w:r>
      <w:proofErr w:type="spellStart"/>
      <w:r>
        <w:t>dopants</w:t>
      </w:r>
      <w:proofErr w:type="spellEnd"/>
      <w:r>
        <w:t xml:space="preserve"> are not yet fully explored up. At the same time, combining doping and modification with </w:t>
      </w:r>
      <w:proofErr w:type="spellStart"/>
      <w:r>
        <w:t>dopants</w:t>
      </w:r>
      <w:proofErr w:type="spellEnd"/>
      <w:r>
        <w:t xml:space="preserve"> shows promising prospect in catalysis.</w:t>
      </w:r>
    </w:p>
    <w:p w:rsidR="000430F5" w:rsidRDefault="00366DD1">
      <w:r>
        <w:t xml:space="preserve">Herein, a new type of </w:t>
      </w:r>
      <w:proofErr w:type="spellStart"/>
      <w:r>
        <w:t>photocatalyst</w:t>
      </w:r>
      <w:proofErr w:type="spellEnd"/>
      <w:r>
        <w:t xml:space="preserve"> co-modified with indium, nitrogen, and tin is prepared using a simple sol-gel technology. Tin is waved into the </w:t>
      </w:r>
      <w:proofErr w:type="spellStart"/>
      <w:proofErr w:type="gramStart"/>
      <w:r>
        <w:t>titania</w:t>
      </w:r>
      <w:proofErr w:type="spellEnd"/>
      <w:proofErr w:type="gramEnd"/>
      <w:r>
        <w:t xml:space="preserve"> matrix in </w:t>
      </w:r>
      <w:proofErr w:type="spellStart"/>
      <w:r>
        <w:t>substitutional</w:t>
      </w:r>
      <w:proofErr w:type="spellEnd"/>
      <w:r>
        <w:t xml:space="preserve"> mode, while indium and nitrogen exist as surface structure.  Furthermore, this </w:t>
      </w:r>
      <w:proofErr w:type="spellStart"/>
      <w:r>
        <w:t>photocatalyst</w:t>
      </w:r>
      <w:proofErr w:type="spellEnd"/>
      <w:r>
        <w:t xml:space="preserve"> exhibits noticeable high </w:t>
      </w:r>
      <w:proofErr w:type="spellStart"/>
      <w:r>
        <w:t>photocatalytic</w:t>
      </w:r>
      <w:proofErr w:type="spellEnd"/>
      <w:r>
        <w:t xml:space="preserve"> activity. The doping behavior and mechanism of </w:t>
      </w:r>
      <w:proofErr w:type="spellStart"/>
      <w:r>
        <w:t>photocatalysis</w:t>
      </w:r>
      <w:proofErr w:type="spellEnd"/>
      <w:r>
        <w:t xml:space="preserve"> are also discussed </w:t>
      </w:r>
      <w:proofErr w:type="spellStart"/>
      <w:r>
        <w:t>detailly</w:t>
      </w:r>
      <w:proofErr w:type="spellEnd"/>
      <w:r>
        <w:t xml:space="preserve">. </w:t>
      </w:r>
    </w:p>
    <w:p w:rsidR="000430F5" w:rsidRDefault="00366DD1">
      <w:pPr>
        <w:pStyle w:val="Heading3"/>
      </w:pPr>
      <w:r>
        <w:lastRenderedPageBreak/>
        <w:t>Experimental Section</w:t>
      </w:r>
    </w:p>
    <w:p w:rsidR="000430F5" w:rsidRDefault="00366DD1">
      <w:pPr>
        <w:numPr>
          <w:ilvl w:val="1"/>
          <w:numId w:val="1"/>
        </w:numPr>
        <w:ind w:left="360" w:hanging="360"/>
        <w:rPr>
          <w:b/>
        </w:rPr>
      </w:pPr>
      <w:r>
        <w:rPr>
          <w:b/>
        </w:rPr>
        <w:t>Catalyst synthesis.</w:t>
      </w:r>
    </w:p>
    <w:p w:rsidR="000430F5" w:rsidRDefault="00366DD1">
      <w:r>
        <w:t xml:space="preserve">The synthesis of multiple </w:t>
      </w:r>
      <w:proofErr w:type="spellStart"/>
      <w:r>
        <w:t>dopants</w:t>
      </w:r>
      <w:proofErr w:type="spellEnd"/>
      <w:r>
        <w:t xml:space="preserve"> modified </w:t>
      </w:r>
      <w:proofErr w:type="spellStart"/>
      <w:r>
        <w:t>photocatalysts</w:t>
      </w:r>
      <w:proofErr w:type="spellEnd"/>
      <w:r>
        <w:t xml:space="preserve"> was carried out as follows. Specifically, InCl</w:t>
      </w:r>
      <w:r>
        <w:rPr>
          <w:vertAlign w:val="subscript"/>
        </w:rPr>
        <w:t>3</w:t>
      </w:r>
      <w:r>
        <w:t xml:space="preserve"> (1 mol L</w:t>
      </w:r>
      <w:r>
        <w:rPr>
          <w:vertAlign w:val="superscript"/>
        </w:rPr>
        <w:t>-1</w:t>
      </w:r>
      <w:r>
        <w:t xml:space="preserve">, 1-5 </w:t>
      </w:r>
      <w:proofErr w:type="spellStart"/>
      <w:r>
        <w:t>mL</w:t>
      </w:r>
      <w:proofErr w:type="spellEnd"/>
      <w:r>
        <w:t xml:space="preserve"> for the samples with different </w:t>
      </w:r>
      <w:proofErr w:type="gramStart"/>
      <w:r>
        <w:t>In</w:t>
      </w:r>
      <w:proofErr w:type="gramEnd"/>
      <w:r>
        <w:t xml:space="preserve"> concentration) solution mixed with 60 </w:t>
      </w:r>
      <w:proofErr w:type="spellStart"/>
      <w:r>
        <w:t>mL</w:t>
      </w:r>
      <w:proofErr w:type="spellEnd"/>
      <w:r>
        <w:t xml:space="preserve"> ethanol was stirred in room temperature. The resulting solution was added with </w:t>
      </w:r>
      <w:proofErr w:type="gramStart"/>
      <w:r>
        <w:t>Ti(</w:t>
      </w:r>
      <w:proofErr w:type="gramEnd"/>
      <w:r>
        <w:t>OC</w:t>
      </w:r>
      <w:r>
        <w:rPr>
          <w:vertAlign w:val="subscript"/>
        </w:rPr>
        <w:t>4</w:t>
      </w:r>
      <w:r>
        <w:t>H</w:t>
      </w:r>
      <w:r>
        <w:rPr>
          <w:vertAlign w:val="subscript"/>
        </w:rPr>
        <w:t>9</w:t>
      </w:r>
      <w:r>
        <w:t>)</w:t>
      </w:r>
      <w:r>
        <w:rPr>
          <w:vertAlign w:val="subscript"/>
        </w:rPr>
        <w:t>4</w:t>
      </w:r>
      <w:r>
        <w:t xml:space="preserve"> (18 </w:t>
      </w:r>
      <w:proofErr w:type="spellStart"/>
      <w:r>
        <w:t>mL</w:t>
      </w:r>
      <w:proofErr w:type="spellEnd"/>
      <w:r>
        <w:t xml:space="preserve">, 99 %) and concentrated </w:t>
      </w:r>
      <w:proofErr w:type="spellStart"/>
      <w:r>
        <w:t>HCl</w:t>
      </w:r>
      <w:proofErr w:type="spellEnd"/>
      <w:r>
        <w:t xml:space="preserve"> solution (8 mol L</w:t>
      </w:r>
      <w:r>
        <w:rPr>
          <w:vertAlign w:val="superscript"/>
        </w:rPr>
        <w:t>-1</w:t>
      </w:r>
      <w:r>
        <w:t xml:space="preserve">, 1 </w:t>
      </w:r>
      <w:proofErr w:type="spellStart"/>
      <w:r>
        <w:t>mL</w:t>
      </w:r>
      <w:proofErr w:type="spellEnd"/>
      <w:r>
        <w:t xml:space="preserve">). The resulting mixture was stirred continuously for 30 </w:t>
      </w:r>
      <w:proofErr w:type="gramStart"/>
      <w:r>
        <w:t>min,</w:t>
      </w:r>
      <w:proofErr w:type="gramEnd"/>
      <w:r>
        <w:t xml:space="preserve"> SnCl</w:t>
      </w:r>
      <w:r>
        <w:rPr>
          <w:vertAlign w:val="subscript"/>
        </w:rPr>
        <w:t>4</w:t>
      </w:r>
      <w:r>
        <w:t xml:space="preserve"> aqueous solution (2 </w:t>
      </w:r>
      <w:proofErr w:type="spellStart"/>
      <w:r>
        <w:t>mL</w:t>
      </w:r>
      <w:proofErr w:type="spellEnd"/>
      <w:r>
        <w:t xml:space="preserve">) and ammonia (1 </w:t>
      </w:r>
      <w:proofErr w:type="spellStart"/>
      <w:r>
        <w:t>mL</w:t>
      </w:r>
      <w:proofErr w:type="spellEnd"/>
      <w:r>
        <w:t xml:space="preserve">) were added. The </w:t>
      </w:r>
      <w:proofErr w:type="spellStart"/>
      <w:r>
        <w:t>formed</w:t>
      </w:r>
      <w:proofErr w:type="spellEnd"/>
      <w:r>
        <w:t xml:space="preserve"> white precipitation was carefully recovered by centrifugation and annealed at 800K for 3 hours. Pure TiO</w:t>
      </w:r>
      <w:r>
        <w:rPr>
          <w:vertAlign w:val="subscript"/>
        </w:rPr>
        <w:t>2</w:t>
      </w:r>
      <w:r>
        <w:t>, nitrogen doped TiO</w:t>
      </w:r>
      <w:r>
        <w:rPr>
          <w:vertAlign w:val="subscript"/>
        </w:rPr>
        <w:t>2</w:t>
      </w:r>
      <w:r>
        <w:t xml:space="preserve"> (TiO</w:t>
      </w:r>
      <w:r>
        <w:rPr>
          <w:vertAlign w:val="subscript"/>
        </w:rPr>
        <w:t>2</w:t>
      </w:r>
      <w:r>
        <w:t>-N), nitrogen and indium doped TiO</w:t>
      </w:r>
      <w:r>
        <w:rPr>
          <w:vertAlign w:val="subscript"/>
        </w:rPr>
        <w:t>2</w:t>
      </w:r>
      <w:r>
        <w:t xml:space="preserve"> (TiO</w:t>
      </w:r>
      <w:r>
        <w:rPr>
          <w:vertAlign w:val="subscript"/>
        </w:rPr>
        <w:t>2</w:t>
      </w:r>
      <w:r>
        <w:t xml:space="preserve">-N-In) are prepared by the similar procedure, with corresponding minor changing according to the aiming </w:t>
      </w:r>
      <w:proofErr w:type="spellStart"/>
      <w:r>
        <w:t>photocatalyst</w:t>
      </w:r>
      <w:proofErr w:type="spellEnd"/>
      <w:r>
        <w:t>.</w:t>
      </w:r>
    </w:p>
    <w:p w:rsidR="000430F5" w:rsidRDefault="00366DD1">
      <w:pPr>
        <w:numPr>
          <w:ilvl w:val="1"/>
          <w:numId w:val="1"/>
        </w:numPr>
        <w:ind w:left="360" w:hanging="360"/>
        <w:rPr>
          <w:b/>
        </w:rPr>
      </w:pPr>
      <w:r>
        <w:rPr>
          <w:b/>
        </w:rPr>
        <w:t>Characterization</w:t>
      </w:r>
    </w:p>
    <w:p w:rsidR="000430F5" w:rsidRDefault="00366DD1">
      <w:r>
        <w:t xml:space="preserve">The XRD characterization was acquired on a Siemens D-500 X-ray </w:t>
      </w:r>
      <w:proofErr w:type="spellStart"/>
      <w:r>
        <w:t>diffractometer</w:t>
      </w:r>
      <w:proofErr w:type="spellEnd"/>
      <w:r>
        <w:t> with Cu K</w:t>
      </w:r>
      <w:r>
        <w:rPr>
          <w:rFonts w:ascii="Symbol" w:hAnsi="Symbol"/>
        </w:rPr>
        <w:t></w:t>
      </w:r>
      <w:r>
        <w:rPr>
          <w:rFonts w:ascii="Symbol" w:hAnsi="Symbol"/>
        </w:rPr>
        <w:t></w:t>
      </w:r>
      <w:r>
        <w:t xml:space="preserve">radiation. The average crystallite size was calculated from the </w:t>
      </w:r>
      <w:proofErr w:type="spellStart"/>
      <w:r>
        <w:t>Scherrer</w:t>
      </w:r>
      <w:proofErr w:type="spellEnd"/>
      <w:r>
        <w:t xml:space="preserve"> formula (</w:t>
      </w:r>
      <w:r>
        <w:rPr>
          <w:i/>
          <w:iCs/>
        </w:rPr>
        <w:t xml:space="preserve">D </w:t>
      </w:r>
      <w:r>
        <w:t xml:space="preserve">= </w:t>
      </w:r>
      <w:r>
        <w:rPr>
          <w:i/>
          <w:iCs/>
        </w:rPr>
        <w:t xml:space="preserve">k </w:t>
      </w:r>
      <w:r>
        <w:rPr>
          <w:rFonts w:ascii="Symbol" w:hAnsi="Symbol"/>
        </w:rPr>
        <w:t></w:t>
      </w:r>
      <w:r>
        <w:t>/</w:t>
      </w:r>
      <w:r>
        <w:rPr>
          <w:i/>
          <w:iCs/>
        </w:rPr>
        <w:t xml:space="preserve">B </w:t>
      </w:r>
      <w:proofErr w:type="spellStart"/>
      <w:r>
        <w:t>cos</w:t>
      </w:r>
      <w:proofErr w:type="spellEnd"/>
      <w:r>
        <w:rPr>
          <w:rFonts w:ascii="Symbol" w:hAnsi="Symbol"/>
          <w:i/>
          <w:iCs/>
        </w:rPr>
        <w:t></w:t>
      </w:r>
      <w:r>
        <w:t xml:space="preserve">). Nitrogen adsorption–desorption isotherms were obtained on a </w:t>
      </w:r>
      <w:proofErr w:type="spellStart"/>
      <w:r>
        <w:t>Micromeritics</w:t>
      </w:r>
      <w:proofErr w:type="spellEnd"/>
      <w:r>
        <w:t xml:space="preserve"> TriStar 3000 </w:t>
      </w:r>
      <w:proofErr w:type="spellStart"/>
      <w:r>
        <w:t>porosimeter</w:t>
      </w:r>
      <w:proofErr w:type="spellEnd"/>
      <w:r>
        <w:t xml:space="preserve"> at 77 K. All samples were </w:t>
      </w:r>
      <w:proofErr w:type="spellStart"/>
      <w:r>
        <w:t>outgassed</w:t>
      </w:r>
      <w:proofErr w:type="spellEnd"/>
      <w:r>
        <w:t xml:space="preserve"> at 130</w:t>
      </w:r>
      <w:r>
        <w:rPr>
          <w:vertAlign w:val="superscript"/>
        </w:rPr>
        <w:t>o</w:t>
      </w:r>
      <w:r>
        <w:t xml:space="preserve">C for 8 h under vacuum prior to measurements. </w:t>
      </w:r>
      <w:r>
        <w:rPr>
          <w:lang w:val="de-DE"/>
        </w:rPr>
        <w:t xml:space="preserve">X-ray photoelectron spectroscopy (XPS) measurements were carried out with a </w:t>
      </w:r>
      <w:r>
        <w:t>KRATOS Axis Ultra</w:t>
      </w:r>
      <w:r>
        <w:rPr>
          <w:lang w:val="de-DE"/>
        </w:rPr>
        <w:t>.</w:t>
      </w:r>
      <w:r>
        <w:t xml:space="preserve"> Raman spectra were taken on a Raman spectrometer (</w:t>
      </w:r>
      <w:proofErr w:type="spellStart"/>
      <w:r>
        <w:t>Ahura</w:t>
      </w:r>
      <w:proofErr w:type="spellEnd"/>
      <w:r>
        <w:t xml:space="preserve"> First Defender XL) using the 532 nm line as the excitation source. </w:t>
      </w:r>
      <w:r>
        <w:rPr>
          <w:lang w:val="de-DE"/>
        </w:rPr>
        <w:t xml:space="preserve">Diffuse reflectance UV–visible absorption spectra were collected on a </w:t>
      </w:r>
      <w:r>
        <w:t>Varian Cary 5 spectrophotometer</w:t>
      </w:r>
      <w:r>
        <w:rPr>
          <w:lang w:val="de-DE"/>
        </w:rPr>
        <w:t>.</w:t>
      </w:r>
    </w:p>
    <w:p w:rsidR="000430F5" w:rsidRDefault="00366DD1">
      <w:pPr>
        <w:numPr>
          <w:ilvl w:val="1"/>
          <w:numId w:val="1"/>
        </w:numPr>
        <w:ind w:left="360" w:hanging="360"/>
        <w:rPr>
          <w:b/>
        </w:rPr>
      </w:pPr>
      <w:r>
        <w:rPr>
          <w:b/>
        </w:rPr>
        <w:t xml:space="preserve">Evaluation of </w:t>
      </w:r>
      <w:proofErr w:type="spellStart"/>
      <w:r>
        <w:rPr>
          <w:b/>
        </w:rPr>
        <w:t>Photocatalytic</w:t>
      </w:r>
      <w:proofErr w:type="spellEnd"/>
      <w:r>
        <w:rPr>
          <w:b/>
        </w:rPr>
        <w:t xml:space="preserve"> Activity</w:t>
      </w:r>
    </w:p>
    <w:p w:rsidR="000430F5" w:rsidRDefault="00366DD1">
      <w:pPr>
        <w:ind w:firstLine="240"/>
      </w:pPr>
      <w:r>
        <w:t xml:space="preserve">The </w:t>
      </w:r>
      <w:proofErr w:type="spellStart"/>
      <w:r>
        <w:t>photocatalytic</w:t>
      </w:r>
      <w:proofErr w:type="spellEnd"/>
      <w:r>
        <w:t xml:space="preserve"> degradation of p-</w:t>
      </w:r>
      <w:proofErr w:type="spellStart"/>
      <w:r>
        <w:t>chlorophenol</w:t>
      </w:r>
      <w:proofErr w:type="spellEnd"/>
      <w:r>
        <w:t xml:space="preserve"> was carried out in a 70 </w:t>
      </w:r>
      <w:proofErr w:type="spellStart"/>
      <w:r>
        <w:t>mL</w:t>
      </w:r>
      <w:proofErr w:type="spellEnd"/>
      <w:r>
        <w:t xml:space="preserve"> glass reactor with 15 mg of </w:t>
      </w:r>
      <w:proofErr w:type="spellStart"/>
      <w:r>
        <w:t>photocatalyst</w:t>
      </w:r>
      <w:proofErr w:type="spellEnd"/>
      <w:r>
        <w:t xml:space="preserve"> suspended in p-</w:t>
      </w:r>
      <w:proofErr w:type="spellStart"/>
      <w:r>
        <w:t>chlorophenol</w:t>
      </w:r>
      <w:proofErr w:type="spellEnd"/>
      <w:r>
        <w:t xml:space="preserve"> solution (50×10</w:t>
      </w:r>
      <w:r>
        <w:rPr>
          <w:vertAlign w:val="superscript"/>
        </w:rPr>
        <w:t>-6</w:t>
      </w:r>
      <w:r>
        <w:t xml:space="preserve"> mol L</w:t>
      </w:r>
      <w:r>
        <w:rPr>
          <w:vertAlign w:val="superscript"/>
        </w:rPr>
        <w:t>-1</w:t>
      </w:r>
      <w:r>
        <w:t xml:space="preserve">, 60 </w:t>
      </w:r>
      <w:proofErr w:type="spellStart"/>
      <w:r>
        <w:t>mL</w:t>
      </w:r>
      <w:proofErr w:type="spellEnd"/>
      <w:r>
        <w:t xml:space="preserve">) </w:t>
      </w:r>
      <w:r>
        <w:lastRenderedPageBreak/>
        <w:t xml:space="preserve">under irradiation. A 600W </w:t>
      </w:r>
      <w:proofErr w:type="spellStart"/>
      <w:r>
        <w:t>Xe</w:t>
      </w:r>
      <w:proofErr w:type="spellEnd"/>
      <w:r>
        <w:t xml:space="preserve"> lamp was used as the light source, and a 390-nm filter was utilized to remove ultraviolet light. The reactor was perpendicular to the light beam and located 15 cm away from the </w:t>
      </w:r>
      <w:proofErr w:type="spellStart"/>
      <w:r>
        <w:t>Xe</w:t>
      </w:r>
      <w:proofErr w:type="spellEnd"/>
      <w:r>
        <w:t xml:space="preserve"> lamp. The p-</w:t>
      </w:r>
      <w:proofErr w:type="spellStart"/>
      <w:r>
        <w:t>chlorophenol</w:t>
      </w:r>
      <w:proofErr w:type="spellEnd"/>
      <w:r>
        <w:t xml:space="preserve"> solution was constantly bubbled by O</w:t>
      </w:r>
      <w:r>
        <w:rPr>
          <w:vertAlign w:val="subscript"/>
        </w:rPr>
        <w:t>2</w:t>
      </w:r>
      <w:r>
        <w:t xml:space="preserve"> gas at a flux of 3 </w:t>
      </w:r>
      <w:proofErr w:type="spellStart"/>
      <w:r>
        <w:t>mL</w:t>
      </w:r>
      <w:proofErr w:type="spellEnd"/>
      <w:r>
        <w:t xml:space="preserve"> min</w:t>
      </w:r>
      <w:r>
        <w:rPr>
          <w:vertAlign w:val="superscript"/>
        </w:rPr>
        <w:t>-1</w:t>
      </w:r>
      <w:r>
        <w:t xml:space="preserve"> under stirring at room temperature. Every two hours the residual concentration of p-</w:t>
      </w:r>
      <w:proofErr w:type="spellStart"/>
      <w:r>
        <w:t>chlorophenol</w:t>
      </w:r>
      <w:proofErr w:type="spellEnd"/>
      <w:r>
        <w:t xml:space="preserve"> was measured by a UV-visible spectrometer (</w:t>
      </w:r>
      <w:bookmarkStart w:id="7" w:name="OLE_LINK21"/>
      <w:bookmarkStart w:id="8" w:name="OLE_LINK22"/>
      <w:bookmarkEnd w:id="7"/>
      <w:bookmarkEnd w:id="8"/>
      <w:r>
        <w:t xml:space="preserve">SHIMADZU UV--2010PC). Prior to </w:t>
      </w:r>
      <w:proofErr w:type="spellStart"/>
      <w:r>
        <w:t>photocatalytic</w:t>
      </w:r>
      <w:proofErr w:type="spellEnd"/>
      <w:r>
        <w:t xml:space="preserve"> reactions, the suspension was stirred in the dark for 30 min to reach the adsorption equilibrium of the p-</w:t>
      </w:r>
      <w:proofErr w:type="spellStart"/>
      <w:r>
        <w:t>chlorophenol</w:t>
      </w:r>
      <w:proofErr w:type="spellEnd"/>
      <w:r>
        <w:t xml:space="preserve"> molecules.</w:t>
      </w:r>
    </w:p>
    <w:p w:rsidR="000430F5" w:rsidRDefault="00366DD1">
      <w:pPr>
        <w:pStyle w:val="Heading3"/>
      </w:pPr>
      <w:r>
        <w:t>Results</w:t>
      </w:r>
    </w:p>
    <w:p w:rsidR="000430F5" w:rsidRDefault="00366DD1">
      <w:pPr>
        <w:rPr>
          <w:b/>
        </w:rPr>
      </w:pPr>
      <w:proofErr w:type="spellStart"/>
      <w:r>
        <w:rPr>
          <w:b/>
        </w:rPr>
        <w:t>Photocatalytic</w:t>
      </w:r>
      <w:proofErr w:type="spellEnd"/>
      <w:r>
        <w:rPr>
          <w:b/>
        </w:rPr>
        <w:t xml:space="preserve"> activity</w:t>
      </w:r>
    </w:p>
    <w:p w:rsidR="000430F5" w:rsidRDefault="00FF3985">
      <w:r>
        <w:rPr>
          <w:noProof/>
        </w:rPr>
        <w:pict>
          <v:rect id="_x0000_s1036" style="position:absolute;margin-left:0;margin-top:0;width:50pt;height:50pt;z-index:251656704;visibility:hidden" o:preferrelative="t">
            <v:stroke joinstyle="round"/>
            <o:lock v:ext="edit" selection="t"/>
          </v:rect>
        </w:pict>
      </w:r>
      <w:r>
        <w:rPr>
          <w:noProof/>
        </w:rPr>
        <w:pict>
          <v:rect id="OLE 对象1" o:spid="_x0000_i1025" style="width:443.2pt;height:186.55pt;visibility:visible;mso-wrap-style:square;mso-wrap-distance-left:9pt;mso-wrap-distance-top:0;mso-wrap-distance-right:9pt;mso-wrap-distance-bottom:0" o:preferrelative="t" filled="f" stroked="f">
            <v:imagedata r:id="rId7" o:title="image1"/>
          </v:rect>
        </w:pict>
      </w:r>
    </w:p>
    <w:p w:rsidR="000430F5" w:rsidRDefault="00366DD1">
      <w:r>
        <w:rPr>
          <w:sz w:val="20"/>
          <w:szCs w:val="20"/>
        </w:rPr>
        <w:t>Fig.</w:t>
      </w:r>
      <w:r w:rsidR="00FF3985">
        <w:rPr>
          <w:sz w:val="20"/>
          <w:szCs w:val="20"/>
        </w:rPr>
        <w:fldChar w:fldCharType="begin"/>
      </w:r>
      <w:r>
        <w:rPr>
          <w:sz w:val="20"/>
          <w:szCs w:val="20"/>
        </w:rPr>
        <w:instrText xml:space="preserve"> SEQ "</w:instrText>
      </w:r>
      <w:r>
        <w:rPr>
          <w:sz w:val="20"/>
          <w:szCs w:val="20"/>
        </w:rPr>
        <w:instrText>图表</w:instrText>
      </w:r>
      <w:r>
        <w:rPr>
          <w:sz w:val="20"/>
          <w:szCs w:val="20"/>
        </w:rPr>
        <w:instrText xml:space="preserve">" \* Arabic </w:instrText>
      </w:r>
      <w:r w:rsidR="00FF3985">
        <w:rPr>
          <w:sz w:val="20"/>
          <w:szCs w:val="20"/>
        </w:rPr>
        <w:fldChar w:fldCharType="separate"/>
      </w:r>
      <w:r>
        <w:rPr>
          <w:sz w:val="20"/>
          <w:szCs w:val="20"/>
        </w:rPr>
        <w:t>1</w:t>
      </w:r>
      <w:r w:rsidR="00FF3985">
        <w:rPr>
          <w:sz w:val="20"/>
          <w:szCs w:val="20"/>
        </w:rPr>
        <w:fldChar w:fldCharType="end"/>
      </w:r>
      <w:r>
        <w:rPr>
          <w:sz w:val="20"/>
          <w:szCs w:val="20"/>
        </w:rPr>
        <w:t xml:space="preserve"> Photocatalytic activity of TiO</w:t>
      </w:r>
      <w:r>
        <w:rPr>
          <w:sz w:val="20"/>
          <w:szCs w:val="20"/>
          <w:vertAlign w:val="subscript"/>
        </w:rPr>
        <w:t>2</w:t>
      </w:r>
      <w:r>
        <w:rPr>
          <w:sz w:val="20"/>
          <w:szCs w:val="20"/>
        </w:rPr>
        <w:t>, TiO</w:t>
      </w:r>
      <w:r>
        <w:rPr>
          <w:sz w:val="20"/>
          <w:szCs w:val="20"/>
          <w:vertAlign w:val="subscript"/>
        </w:rPr>
        <w:t>2</w:t>
      </w:r>
      <w:r>
        <w:rPr>
          <w:sz w:val="20"/>
          <w:szCs w:val="20"/>
        </w:rPr>
        <w:t>-N, TiO</w:t>
      </w:r>
      <w:r>
        <w:rPr>
          <w:sz w:val="20"/>
          <w:szCs w:val="20"/>
          <w:vertAlign w:val="subscript"/>
        </w:rPr>
        <w:t>2</w:t>
      </w:r>
      <w:r>
        <w:rPr>
          <w:sz w:val="20"/>
          <w:szCs w:val="20"/>
        </w:rPr>
        <w:t>-N-In, and TiO</w:t>
      </w:r>
      <w:r>
        <w:rPr>
          <w:sz w:val="20"/>
          <w:szCs w:val="20"/>
          <w:vertAlign w:val="subscript"/>
        </w:rPr>
        <w:t>2</w:t>
      </w:r>
      <w:r>
        <w:rPr>
          <w:sz w:val="20"/>
          <w:szCs w:val="20"/>
        </w:rPr>
        <w:t>-N-In-Sn, (A) under visible light irradiation; (B) under UV-light irradiation.</w:t>
      </w:r>
    </w:p>
    <w:p w:rsidR="000430F5" w:rsidRDefault="00366DD1">
      <w:pPr>
        <w:ind w:firstLine="240"/>
      </w:pPr>
      <w:r>
        <w:t>The liquid</w:t>
      </w:r>
      <w:r>
        <w:rPr>
          <w:rFonts w:ascii="MS Mincho" w:eastAsia="MS Mincho" w:hAnsi="MS Mincho" w:cs="MS Mincho" w:hint="eastAsia"/>
        </w:rPr>
        <w:t>−</w:t>
      </w:r>
      <w:r>
        <w:t>solid photocatalytic activities of the prepared photocatalyst were evaluated by using p-chlorophenol as a model of pollutant. Fig. 1, Table1 and Table 2 show the photocatalytic degradation results. For all of the samples, the ln(</w:t>
      </w:r>
      <w:r>
        <w:rPr>
          <w:i/>
        </w:rPr>
        <w:t>c</w:t>
      </w:r>
      <w:r>
        <w:rPr>
          <w:i/>
          <w:vertAlign w:val="subscript"/>
        </w:rPr>
        <w:t>0</w:t>
      </w:r>
      <w:r>
        <w:rPr>
          <w:i/>
        </w:rPr>
        <w:t>/c</w:t>
      </w:r>
      <w:r>
        <w:t xml:space="preserve">) values of p-chlorophenol linearly relates to the irradiation time, suggesting a pseudo-first-order kinetics. </w:t>
      </w:r>
    </w:p>
    <w:p w:rsidR="000430F5" w:rsidRDefault="00366DD1">
      <w:pPr>
        <w:ind w:firstLine="240"/>
      </w:pPr>
      <w:r>
        <w:lastRenderedPageBreak/>
        <w:t>Under visible light irradiation (</w:t>
      </w:r>
      <w:r>
        <w:rPr>
          <w:rFonts w:ascii="Symbol" w:hAnsi="Symbol"/>
        </w:rPr>
        <w:t></w:t>
      </w:r>
      <w:r>
        <w:t xml:space="preserve"> &gt; 390 nm) for 8 hours (Fig.1A and Table 1), the </w:t>
      </w:r>
      <w:bookmarkStart w:id="9" w:name="OLE_LINK27"/>
      <w:bookmarkStart w:id="10" w:name="OLE_LINK28"/>
      <w:bookmarkEnd w:id="9"/>
      <w:bookmarkEnd w:id="10"/>
      <w:r>
        <w:t>p-chlorophenol can hardly be degraded. Only a little p-chlorophenol has been decomposed in the presence of TiO</w:t>
      </w:r>
      <w:r>
        <w:rPr>
          <w:vertAlign w:val="subscript"/>
        </w:rPr>
        <w:t>2</w:t>
      </w:r>
      <w:r>
        <w:t>. TiO</w:t>
      </w:r>
      <w:r>
        <w:rPr>
          <w:vertAlign w:val="subscript"/>
        </w:rPr>
        <w:t>2</w:t>
      </w:r>
      <w:r>
        <w:t>-N and TiO</w:t>
      </w:r>
      <w:r>
        <w:rPr>
          <w:vertAlign w:val="subscript"/>
        </w:rPr>
        <w:t>2</w:t>
      </w:r>
      <w:r>
        <w:t>-N-In exhibit better photocatalytic activity and about 20.0 % and 29.0% of p-chlorophenol was decomposed, respectively. For TiO</w:t>
      </w:r>
      <w:r>
        <w:rPr>
          <w:vertAlign w:val="subscript"/>
        </w:rPr>
        <w:t>2</w:t>
      </w:r>
      <w:r>
        <w:t>-N-In-Sn sample, nearly 90.0% of p-chlorophenol has been decomposed, whose photocatalytic activity (photodegradation rate and specific photocatalytic activity) is almost 4 and 3 times that for TiO</w:t>
      </w:r>
      <w:r>
        <w:rPr>
          <w:vertAlign w:val="subscript"/>
        </w:rPr>
        <w:t>2</w:t>
      </w:r>
      <w:r>
        <w:t>-N and TiO</w:t>
      </w:r>
      <w:r>
        <w:rPr>
          <w:vertAlign w:val="subscript"/>
        </w:rPr>
        <w:t>2</w:t>
      </w:r>
      <w:r>
        <w:t>-N-In, respectively. Under UV light irradiation (shown in Fig.1B and Table 2), the co-modified TiO</w:t>
      </w:r>
      <w:r>
        <w:rPr>
          <w:vertAlign w:val="subscript"/>
        </w:rPr>
        <w:t>2</w:t>
      </w:r>
      <w:r>
        <w:t xml:space="preserve"> sample still shows a much better photocatalytic activity than TiO</w:t>
      </w:r>
      <w:r>
        <w:rPr>
          <w:vertAlign w:val="subscript"/>
        </w:rPr>
        <w:t>2</w:t>
      </w:r>
      <w:r>
        <w:t>, TiO</w:t>
      </w:r>
      <w:r>
        <w:rPr>
          <w:vertAlign w:val="subscript"/>
        </w:rPr>
        <w:t>2</w:t>
      </w:r>
      <w:r>
        <w:t>-N, and TiO</w:t>
      </w:r>
      <w:r>
        <w:rPr>
          <w:vertAlign w:val="subscript"/>
        </w:rPr>
        <w:t>2</w:t>
      </w:r>
      <w:r>
        <w:t>-N-In samples. These results suggest that the doping of Sn</w:t>
      </w:r>
      <w:r>
        <w:rPr>
          <w:vertAlign w:val="superscript"/>
        </w:rPr>
        <w:t>4+</w:t>
      </w:r>
      <w:r>
        <w:t xml:space="preserve"> ions into the TiO</w:t>
      </w:r>
      <w:r>
        <w:rPr>
          <w:vertAlign w:val="subscript"/>
        </w:rPr>
        <w:t>2</w:t>
      </w:r>
      <w:r>
        <w:t>-N-In system is an effective method to improve the photocatalytic performance. The enhancement mechanism will be discussed in the following sections.</w:t>
      </w:r>
    </w:p>
    <w:p w:rsidR="000430F5" w:rsidRDefault="00366DD1">
      <w:pPr>
        <w:rPr>
          <w:b/>
          <w:bCs/>
          <w:sz w:val="20"/>
          <w:szCs w:val="20"/>
        </w:rPr>
      </w:pPr>
      <w:r>
        <w:rPr>
          <w:b/>
          <w:sz w:val="20"/>
          <w:szCs w:val="20"/>
        </w:rPr>
        <w:t xml:space="preserve">Table 1. </w:t>
      </w:r>
      <w:r>
        <w:rPr>
          <w:sz w:val="20"/>
          <w:szCs w:val="20"/>
        </w:rPr>
        <w:t xml:space="preserve">The </w:t>
      </w:r>
      <w:r>
        <w:rPr>
          <w:bCs/>
          <w:sz w:val="20"/>
          <w:szCs w:val="20"/>
        </w:rPr>
        <w:t>photode</w:t>
      </w:r>
      <w:r>
        <w:rPr>
          <w:rFonts w:ascii="Cambria" w:eastAsia="SimHei" w:hAnsi="Cambria"/>
          <w:sz w:val="20"/>
          <w:szCs w:val="20"/>
        </w:rPr>
        <w:t>gradation o</w:t>
      </w:r>
      <w:r>
        <w:rPr>
          <w:bCs/>
          <w:sz w:val="20"/>
          <w:szCs w:val="20"/>
        </w:rPr>
        <w:t xml:space="preserve">f p-chlorophenol </w:t>
      </w:r>
      <w:r>
        <w:rPr>
          <w:rFonts w:ascii="Cambria" w:eastAsia="SimHei" w:hAnsi="Cambria"/>
          <w:sz w:val="20"/>
          <w:szCs w:val="20"/>
        </w:rPr>
        <w:t>under visible light irradiation</w:t>
      </w:r>
      <w:r>
        <w:rPr>
          <w:rFonts w:ascii="Cambria" w:eastAsia="SimHei" w:hAnsi="Cambria" w:hint="eastAsia"/>
          <w:sz w:val="20"/>
          <w:szCs w:val="20"/>
        </w:rPr>
        <w:t xml:space="preserve"> </w:t>
      </w:r>
      <w:r>
        <w:rPr>
          <w:rFonts w:ascii="Cambria" w:eastAsia="SimHei" w:hAnsi="Cambria"/>
          <w:sz w:val="20"/>
          <w:szCs w:val="20"/>
        </w:rPr>
        <w:t>(λ</w:t>
      </w:r>
      <w:r>
        <w:rPr>
          <w:rFonts w:ascii="Cambria" w:eastAsia="SimHei" w:hAnsi="Cambria" w:hint="eastAsia"/>
          <w:sz w:val="20"/>
          <w:szCs w:val="20"/>
        </w:rPr>
        <w:t>&gt;39</w:t>
      </w:r>
      <w:r>
        <w:rPr>
          <w:rFonts w:ascii="Cambria" w:eastAsia="SimHei" w:hAnsi="Cambria"/>
          <w:sz w:val="20"/>
          <w:szCs w:val="20"/>
        </w:rPr>
        <w:t>0nm)</w:t>
      </w:r>
      <w:r>
        <w:rPr>
          <w:rFonts w:ascii="Cambria" w:eastAsia="SimHei" w:hAnsi="Cambria" w:hint="eastAsia"/>
          <w:sz w:val="20"/>
          <w:szCs w:val="20"/>
        </w:rPr>
        <w:t xml:space="preserve">. </w:t>
      </w:r>
    </w:p>
    <w:tbl>
      <w:tblPr>
        <w:tblW w:w="9586" w:type="dxa"/>
        <w:tblInd w:w="-108" w:type="dxa"/>
        <w:tblCellMar>
          <w:left w:w="10" w:type="dxa"/>
          <w:right w:w="10" w:type="dxa"/>
        </w:tblCellMar>
        <w:tblLook w:val="04A0"/>
      </w:tblPr>
      <w:tblGrid>
        <w:gridCol w:w="2291"/>
        <w:gridCol w:w="1745"/>
        <w:gridCol w:w="1419"/>
        <w:gridCol w:w="1150"/>
        <w:gridCol w:w="2981"/>
      </w:tblGrid>
      <w:tr w:rsidR="000430F5">
        <w:trPr>
          <w:trHeight w:val="900"/>
        </w:trPr>
        <w:tc>
          <w:tcPr>
            <w:tcW w:w="1195" w:type="pct"/>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Sample</w:t>
            </w:r>
          </w:p>
        </w:tc>
        <w:tc>
          <w:tcPr>
            <w:tcW w:w="910" w:type="pct"/>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Degradation</w:t>
            </w:r>
          </w:p>
          <w:p w:rsidR="000430F5" w:rsidRDefault="00366DD1">
            <w:pPr>
              <w:spacing w:line="240" w:lineRule="auto"/>
              <w:jc w:val="center"/>
            </w:pPr>
            <w:r>
              <w:t>ratio</w:t>
            </w:r>
            <w:r>
              <w:rPr>
                <w:b/>
                <w:iCs/>
                <w:vertAlign w:val="superscript"/>
              </w:rPr>
              <w:t>a</w:t>
            </w:r>
            <w:r>
              <w:t>(</w:t>
            </w:r>
            <w:r>
              <w:rPr>
                <w:bCs/>
              </w:rPr>
              <w:t>Δ</w:t>
            </w:r>
            <w:r>
              <w:rPr>
                <w:bCs/>
                <w:iCs/>
              </w:rPr>
              <w:t>c</w:t>
            </w:r>
            <w:r>
              <w:rPr>
                <w:bCs/>
              </w:rPr>
              <w:t>/</w:t>
            </w:r>
            <w:r>
              <w:rPr>
                <w:bCs/>
                <w:iCs/>
              </w:rPr>
              <w:t>c</w:t>
            </w:r>
            <w:r>
              <w:rPr>
                <w:bCs/>
                <w:vertAlign w:val="subscript"/>
              </w:rPr>
              <w:t>0</w:t>
            </w:r>
            <w:r>
              <w:rPr>
                <w:bCs/>
              </w:rPr>
              <w:t>)</w:t>
            </w:r>
          </w:p>
        </w:tc>
        <w:tc>
          <w:tcPr>
            <w:tcW w:w="740" w:type="pct"/>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k</w:t>
            </w:r>
            <w:r>
              <w:rPr>
                <w:iCs/>
              </w:rPr>
              <w:t xml:space="preserve"> </w:t>
            </w:r>
            <w:r>
              <w:rPr>
                <w:b/>
                <w:iCs/>
                <w:vertAlign w:val="superscript"/>
              </w:rPr>
              <w:t>b</w:t>
            </w:r>
            <w:r>
              <w:t>/min</w:t>
            </w:r>
            <w:r>
              <w:rPr>
                <w:bCs/>
                <w:vertAlign w:val="superscript"/>
              </w:rPr>
              <w:t>-1</w:t>
            </w:r>
          </w:p>
        </w:tc>
        <w:tc>
          <w:tcPr>
            <w:tcW w:w="600" w:type="pct"/>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t</w:t>
            </w:r>
            <w:r>
              <w:rPr>
                <w:bCs/>
                <w:vertAlign w:val="subscript"/>
              </w:rPr>
              <w:t>1/2</w:t>
            </w:r>
            <w:r>
              <w:t>/min</w:t>
            </w:r>
          </w:p>
        </w:tc>
        <w:tc>
          <w:tcPr>
            <w:tcW w:w="1560" w:type="pct"/>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Specific photocatalytic</w:t>
            </w:r>
          </w:p>
          <w:p w:rsidR="000430F5" w:rsidRDefault="00366DD1">
            <w:pPr>
              <w:spacing w:line="240" w:lineRule="auto"/>
              <w:jc w:val="center"/>
            </w:pPr>
            <w:r>
              <w:t>activity</w:t>
            </w:r>
            <w:r>
              <w:rPr>
                <w:i/>
                <w:iCs/>
              </w:rPr>
              <w:t xml:space="preserve"> </w:t>
            </w:r>
            <w:r>
              <w:t>/(mol•g</w:t>
            </w:r>
            <w:r>
              <w:rPr>
                <w:bCs/>
                <w:vertAlign w:val="superscript"/>
              </w:rPr>
              <w:t>-1</w:t>
            </w:r>
            <w:r>
              <w:t>•h</w:t>
            </w:r>
            <w:r>
              <w:rPr>
                <w:bCs/>
                <w:vertAlign w:val="superscript"/>
              </w:rPr>
              <w:t>-1</w:t>
            </w:r>
            <w:r>
              <w:t>)</w:t>
            </w:r>
          </w:p>
        </w:tc>
      </w:tr>
      <w:tr w:rsidR="000430F5">
        <w:trPr>
          <w:trHeight w:val="294"/>
        </w:trPr>
        <w:tc>
          <w:tcPr>
            <w:tcW w:w="1195" w:type="pct"/>
            <w:tcBorders>
              <w:top w:val="single" w:sz="4"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bookmarkStart w:id="11" w:name="_Hlk369091028"/>
            <w:bookmarkEnd w:id="11"/>
            <w:r>
              <w:rPr>
                <w:bCs/>
              </w:rPr>
              <w:t>Blank</w:t>
            </w:r>
            <w:r>
              <w:rPr>
                <w:b/>
                <w:iCs/>
                <w:vertAlign w:val="superscript"/>
              </w:rPr>
              <w:t xml:space="preserve"> c</w:t>
            </w:r>
          </w:p>
        </w:tc>
        <w:tc>
          <w:tcPr>
            <w:tcW w:w="910" w:type="pct"/>
            <w:tcBorders>
              <w:top w:val="single" w:sz="4"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0.035</w:t>
            </w:r>
          </w:p>
        </w:tc>
        <w:tc>
          <w:tcPr>
            <w:tcW w:w="740" w:type="pct"/>
            <w:tcBorders>
              <w:top w:val="single" w:sz="4"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7.42×10</w:t>
            </w:r>
            <w:r>
              <w:rPr>
                <w:bCs/>
                <w:vertAlign w:val="superscript"/>
              </w:rPr>
              <w:t>-5</w:t>
            </w:r>
          </w:p>
        </w:tc>
        <w:tc>
          <w:tcPr>
            <w:tcW w:w="600" w:type="pct"/>
            <w:tcBorders>
              <w:top w:val="single" w:sz="4"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9338.7</w:t>
            </w:r>
          </w:p>
        </w:tc>
        <w:tc>
          <w:tcPr>
            <w:tcW w:w="1560" w:type="pct"/>
            <w:tcBorders>
              <w:top w:val="single" w:sz="4"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w:t>
            </w:r>
          </w:p>
        </w:tc>
      </w:tr>
      <w:tr w:rsidR="000430F5">
        <w:trPr>
          <w:trHeight w:val="294"/>
        </w:trPr>
        <w:tc>
          <w:tcPr>
            <w:tcW w:w="1195"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TiO</w:t>
            </w:r>
            <w:r>
              <w:rPr>
                <w:bCs/>
                <w:vertAlign w:val="subscript"/>
              </w:rPr>
              <w:t>2</w:t>
            </w:r>
          </w:p>
        </w:tc>
        <w:tc>
          <w:tcPr>
            <w:tcW w:w="91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0.097</w:t>
            </w:r>
          </w:p>
        </w:tc>
        <w:tc>
          <w:tcPr>
            <w:tcW w:w="74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2.11×10</w:t>
            </w:r>
            <w:r>
              <w:rPr>
                <w:bCs/>
                <w:vertAlign w:val="superscript"/>
              </w:rPr>
              <w:t>-4</w:t>
            </w:r>
          </w:p>
        </w:tc>
        <w:tc>
          <w:tcPr>
            <w:tcW w:w="60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3275.0</w:t>
            </w:r>
          </w:p>
        </w:tc>
        <w:tc>
          <w:tcPr>
            <w:tcW w:w="156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6.04×10</w:t>
            </w:r>
            <w:r>
              <w:rPr>
                <w:bCs/>
                <w:vertAlign w:val="superscript"/>
              </w:rPr>
              <w:t>-5</w:t>
            </w:r>
          </w:p>
        </w:tc>
      </w:tr>
      <w:tr w:rsidR="000430F5">
        <w:trPr>
          <w:trHeight w:val="294"/>
        </w:trPr>
        <w:tc>
          <w:tcPr>
            <w:tcW w:w="1195"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t>TiO</w:t>
            </w:r>
            <w:r>
              <w:rPr>
                <w:vertAlign w:val="subscript"/>
              </w:rPr>
              <w:t>2</w:t>
            </w:r>
            <w:r>
              <w:t>-N</w:t>
            </w:r>
          </w:p>
        </w:tc>
        <w:tc>
          <w:tcPr>
            <w:tcW w:w="91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0.212</w:t>
            </w:r>
          </w:p>
        </w:tc>
        <w:tc>
          <w:tcPr>
            <w:tcW w:w="74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4.97×10</w:t>
            </w:r>
            <w:r>
              <w:rPr>
                <w:bCs/>
                <w:vertAlign w:val="superscript"/>
              </w:rPr>
              <w:t>-4</w:t>
            </w:r>
          </w:p>
        </w:tc>
        <w:tc>
          <w:tcPr>
            <w:tcW w:w="60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1393.5</w:t>
            </w:r>
          </w:p>
        </w:tc>
        <w:tc>
          <w:tcPr>
            <w:tcW w:w="156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1.32×10</w:t>
            </w:r>
            <w:r>
              <w:rPr>
                <w:bCs/>
                <w:vertAlign w:val="superscript"/>
              </w:rPr>
              <w:t>-4</w:t>
            </w:r>
          </w:p>
        </w:tc>
      </w:tr>
      <w:tr w:rsidR="000430F5">
        <w:trPr>
          <w:trHeight w:val="294"/>
        </w:trPr>
        <w:tc>
          <w:tcPr>
            <w:tcW w:w="1195"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TiO</w:t>
            </w:r>
            <w:r>
              <w:rPr>
                <w:bCs/>
                <w:vertAlign w:val="subscript"/>
              </w:rPr>
              <w:t>2</w:t>
            </w:r>
            <w:r>
              <w:rPr>
                <w:bCs/>
              </w:rPr>
              <w:t>-N-In</w:t>
            </w:r>
          </w:p>
        </w:tc>
        <w:tc>
          <w:tcPr>
            <w:tcW w:w="91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0.280</w:t>
            </w:r>
          </w:p>
        </w:tc>
        <w:tc>
          <w:tcPr>
            <w:tcW w:w="74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6.84×10</w:t>
            </w:r>
            <w:r>
              <w:rPr>
                <w:bCs/>
                <w:vertAlign w:val="superscript"/>
              </w:rPr>
              <w:t>-4</w:t>
            </w:r>
          </w:p>
        </w:tc>
        <w:tc>
          <w:tcPr>
            <w:tcW w:w="60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1012.8</w:t>
            </w:r>
          </w:p>
        </w:tc>
        <w:tc>
          <w:tcPr>
            <w:tcW w:w="156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1.75</w:t>
            </w:r>
            <w:r>
              <w:rPr>
                <w:bCs/>
              </w:rPr>
              <w:t>×</w:t>
            </w:r>
            <w:r>
              <w:t>10</w:t>
            </w:r>
            <w:r>
              <w:rPr>
                <w:vertAlign w:val="superscript"/>
              </w:rPr>
              <w:t>-4</w:t>
            </w:r>
          </w:p>
        </w:tc>
      </w:tr>
      <w:tr w:rsidR="000430F5">
        <w:trPr>
          <w:trHeight w:val="378"/>
        </w:trPr>
        <w:tc>
          <w:tcPr>
            <w:tcW w:w="1195" w:type="pct"/>
            <w:tcBorders>
              <w:top w:val="none" w:sz="0"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rPr>
                <w:bCs/>
              </w:rPr>
              <w:t>TiO</w:t>
            </w:r>
            <w:r>
              <w:rPr>
                <w:bCs/>
                <w:vertAlign w:val="subscript"/>
              </w:rPr>
              <w:t>2</w:t>
            </w:r>
            <w:r>
              <w:rPr>
                <w:bCs/>
              </w:rPr>
              <w:t>-N-In-Sn</w:t>
            </w:r>
          </w:p>
        </w:tc>
        <w:tc>
          <w:tcPr>
            <w:tcW w:w="910" w:type="pct"/>
            <w:tcBorders>
              <w:top w:val="none" w:sz="0"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0.907</w:t>
            </w:r>
          </w:p>
        </w:tc>
        <w:tc>
          <w:tcPr>
            <w:tcW w:w="740" w:type="pct"/>
            <w:tcBorders>
              <w:top w:val="none" w:sz="0"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4.95</w:t>
            </w:r>
            <w:r>
              <w:rPr>
                <w:bCs/>
              </w:rPr>
              <w:t>×</w:t>
            </w:r>
            <w:r>
              <w:t>10</w:t>
            </w:r>
            <w:r>
              <w:rPr>
                <w:vertAlign w:val="superscript"/>
              </w:rPr>
              <w:t>-3</w:t>
            </w:r>
          </w:p>
        </w:tc>
        <w:tc>
          <w:tcPr>
            <w:tcW w:w="600" w:type="pct"/>
            <w:tcBorders>
              <w:top w:val="none" w:sz="0"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ind w:firstLine="235"/>
              <w:jc w:val="center"/>
            </w:pPr>
            <w:r>
              <w:t>140.0</w:t>
            </w:r>
          </w:p>
        </w:tc>
        <w:tc>
          <w:tcPr>
            <w:tcW w:w="1560" w:type="pct"/>
            <w:tcBorders>
              <w:top w:val="none" w:sz="0"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5.67</w:t>
            </w:r>
            <w:r>
              <w:rPr>
                <w:bCs/>
              </w:rPr>
              <w:t>×</w:t>
            </w:r>
            <w:r>
              <w:t>10</w:t>
            </w:r>
            <w:r>
              <w:rPr>
                <w:vertAlign w:val="superscript"/>
              </w:rPr>
              <w:t>-4</w:t>
            </w:r>
          </w:p>
        </w:tc>
      </w:tr>
    </w:tbl>
    <w:p w:rsidR="000430F5" w:rsidRDefault="00366DD1">
      <w:pPr>
        <w:rPr>
          <w:b/>
        </w:rPr>
      </w:pPr>
      <w:r>
        <w:rPr>
          <w:b/>
          <w:iCs/>
          <w:sz w:val="20"/>
          <w:szCs w:val="20"/>
          <w:vertAlign w:val="superscript"/>
        </w:rPr>
        <w:t xml:space="preserve">a </w:t>
      </w:r>
      <w:r>
        <w:rPr>
          <w:b/>
          <w:sz w:val="20"/>
          <w:szCs w:val="20"/>
        </w:rPr>
        <w:t xml:space="preserve">After reaction for 8 h. </w:t>
      </w:r>
      <w:r>
        <w:rPr>
          <w:b/>
          <w:iCs/>
          <w:sz w:val="20"/>
          <w:szCs w:val="20"/>
          <w:vertAlign w:val="superscript"/>
        </w:rPr>
        <w:t>b</w:t>
      </w:r>
      <w:r>
        <w:rPr>
          <w:b/>
          <w:iCs/>
          <w:sz w:val="20"/>
          <w:szCs w:val="20"/>
        </w:rPr>
        <w:t xml:space="preserve"> </w:t>
      </w:r>
      <w:r>
        <w:rPr>
          <w:b/>
          <w:sz w:val="20"/>
          <w:szCs w:val="20"/>
        </w:rPr>
        <w:t>Apparent rate constant deduced from the linear fitting of ln(</w:t>
      </w:r>
      <w:r>
        <w:rPr>
          <w:b/>
          <w:iCs/>
          <w:sz w:val="20"/>
          <w:szCs w:val="20"/>
        </w:rPr>
        <w:t>c</w:t>
      </w:r>
      <w:r>
        <w:rPr>
          <w:b/>
          <w:sz w:val="20"/>
          <w:szCs w:val="20"/>
          <w:vertAlign w:val="subscript"/>
        </w:rPr>
        <w:t>0</w:t>
      </w:r>
      <w:r>
        <w:rPr>
          <w:b/>
          <w:sz w:val="20"/>
          <w:szCs w:val="20"/>
        </w:rPr>
        <w:t>/</w:t>
      </w:r>
      <w:r>
        <w:rPr>
          <w:b/>
          <w:iCs/>
          <w:sz w:val="20"/>
          <w:szCs w:val="20"/>
        </w:rPr>
        <w:t>c</w:t>
      </w:r>
      <w:r>
        <w:rPr>
          <w:b/>
          <w:sz w:val="20"/>
          <w:szCs w:val="20"/>
        </w:rPr>
        <w:t>) versus reaction time.</w:t>
      </w:r>
      <w:r>
        <w:rPr>
          <w:b/>
          <w:sz w:val="20"/>
          <w:szCs w:val="20"/>
          <w:vertAlign w:val="superscript"/>
        </w:rPr>
        <w:t xml:space="preserve"> </w:t>
      </w:r>
      <w:r>
        <w:rPr>
          <w:b/>
          <w:iCs/>
          <w:sz w:val="20"/>
          <w:szCs w:val="20"/>
          <w:vertAlign w:val="superscript"/>
        </w:rPr>
        <w:t>c</w:t>
      </w:r>
      <w:r>
        <w:rPr>
          <w:b/>
          <w:iCs/>
          <w:sz w:val="20"/>
          <w:szCs w:val="20"/>
        </w:rPr>
        <w:t xml:space="preserve"> </w:t>
      </w:r>
      <w:bookmarkStart w:id="12" w:name="OLE_LINK23"/>
      <w:bookmarkStart w:id="13" w:name="OLE_LINK24"/>
      <w:bookmarkEnd w:id="12"/>
      <w:bookmarkEnd w:id="13"/>
      <w:r>
        <w:rPr>
          <w:b/>
          <w:sz w:val="20"/>
          <w:szCs w:val="20"/>
        </w:rPr>
        <w:t>The blank experiment is carried out without a catalyst under otherwise identical conditions.</w:t>
      </w:r>
    </w:p>
    <w:p w:rsidR="000430F5" w:rsidRDefault="00366DD1">
      <w:pPr>
        <w:rPr>
          <w:b/>
          <w:bCs/>
          <w:sz w:val="20"/>
          <w:szCs w:val="20"/>
        </w:rPr>
      </w:pPr>
      <w:r>
        <w:rPr>
          <w:b/>
          <w:sz w:val="20"/>
          <w:szCs w:val="20"/>
        </w:rPr>
        <w:t xml:space="preserve">Table 2. </w:t>
      </w:r>
      <w:r>
        <w:rPr>
          <w:sz w:val="20"/>
          <w:szCs w:val="20"/>
        </w:rPr>
        <w:t xml:space="preserve">The </w:t>
      </w:r>
      <w:r>
        <w:rPr>
          <w:bCs/>
          <w:sz w:val="20"/>
          <w:szCs w:val="20"/>
        </w:rPr>
        <w:t>photodegradation of p-chlorophenol under UV light irradiation</w:t>
      </w:r>
      <w:r>
        <w:rPr>
          <w:b/>
          <w:bCs/>
          <w:sz w:val="20"/>
          <w:szCs w:val="20"/>
        </w:rPr>
        <w:t>.</w:t>
      </w:r>
    </w:p>
    <w:tbl>
      <w:tblPr>
        <w:tblW w:w="9586" w:type="dxa"/>
        <w:tblInd w:w="-108" w:type="dxa"/>
        <w:tblCellMar>
          <w:left w:w="10" w:type="dxa"/>
          <w:right w:w="10" w:type="dxa"/>
        </w:tblCellMar>
        <w:tblLook w:val="04A0"/>
      </w:tblPr>
      <w:tblGrid>
        <w:gridCol w:w="2291"/>
        <w:gridCol w:w="1745"/>
        <w:gridCol w:w="1419"/>
        <w:gridCol w:w="1150"/>
        <w:gridCol w:w="2981"/>
      </w:tblGrid>
      <w:tr w:rsidR="000430F5">
        <w:trPr>
          <w:trHeight w:val="760"/>
        </w:trPr>
        <w:tc>
          <w:tcPr>
            <w:tcW w:w="1195" w:type="pct"/>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Sample</w:t>
            </w:r>
          </w:p>
        </w:tc>
        <w:tc>
          <w:tcPr>
            <w:tcW w:w="910" w:type="pct"/>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Degradation</w:t>
            </w:r>
          </w:p>
          <w:p w:rsidR="000430F5" w:rsidRDefault="00366DD1">
            <w:pPr>
              <w:spacing w:line="240" w:lineRule="auto"/>
              <w:jc w:val="center"/>
            </w:pPr>
            <w:r>
              <w:t>ratio</w:t>
            </w:r>
            <w:r>
              <w:rPr>
                <w:b/>
                <w:iCs/>
                <w:vertAlign w:val="superscript"/>
              </w:rPr>
              <w:t>a</w:t>
            </w:r>
            <w:r>
              <w:t>(</w:t>
            </w:r>
            <w:r>
              <w:rPr>
                <w:bCs/>
              </w:rPr>
              <w:t>Δ</w:t>
            </w:r>
            <w:r>
              <w:rPr>
                <w:bCs/>
                <w:iCs/>
              </w:rPr>
              <w:t>c</w:t>
            </w:r>
            <w:r>
              <w:rPr>
                <w:bCs/>
              </w:rPr>
              <w:t>/</w:t>
            </w:r>
            <w:r>
              <w:rPr>
                <w:bCs/>
                <w:iCs/>
              </w:rPr>
              <w:t>c</w:t>
            </w:r>
            <w:r>
              <w:rPr>
                <w:bCs/>
                <w:vertAlign w:val="subscript"/>
              </w:rPr>
              <w:t>0</w:t>
            </w:r>
            <w:r>
              <w:rPr>
                <w:bCs/>
              </w:rPr>
              <w:t>)</w:t>
            </w:r>
          </w:p>
        </w:tc>
        <w:tc>
          <w:tcPr>
            <w:tcW w:w="740" w:type="pct"/>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k</w:t>
            </w:r>
            <w:r>
              <w:rPr>
                <w:iCs/>
              </w:rPr>
              <w:t xml:space="preserve"> </w:t>
            </w:r>
            <w:r>
              <w:rPr>
                <w:b/>
                <w:iCs/>
                <w:vertAlign w:val="superscript"/>
              </w:rPr>
              <w:t>b</w:t>
            </w:r>
            <w:r>
              <w:t>/min</w:t>
            </w:r>
            <w:r>
              <w:rPr>
                <w:bCs/>
                <w:vertAlign w:val="superscript"/>
              </w:rPr>
              <w:t>-1</w:t>
            </w:r>
          </w:p>
        </w:tc>
        <w:tc>
          <w:tcPr>
            <w:tcW w:w="600" w:type="pct"/>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t</w:t>
            </w:r>
            <w:r>
              <w:rPr>
                <w:bCs/>
                <w:vertAlign w:val="subscript"/>
              </w:rPr>
              <w:t>1/2</w:t>
            </w:r>
            <w:r>
              <w:t>/min</w:t>
            </w:r>
          </w:p>
        </w:tc>
        <w:tc>
          <w:tcPr>
            <w:tcW w:w="1560" w:type="pct"/>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Specific photocatalytic</w:t>
            </w:r>
          </w:p>
          <w:p w:rsidR="000430F5" w:rsidRDefault="00366DD1">
            <w:pPr>
              <w:spacing w:line="240" w:lineRule="auto"/>
              <w:jc w:val="center"/>
            </w:pPr>
            <w:r>
              <w:t>activity</w:t>
            </w:r>
            <w:r>
              <w:rPr>
                <w:i/>
                <w:iCs/>
              </w:rPr>
              <w:t xml:space="preserve"> </w:t>
            </w:r>
            <w:r>
              <w:t>/(mol•g</w:t>
            </w:r>
            <w:r>
              <w:rPr>
                <w:bCs/>
                <w:vertAlign w:val="superscript"/>
              </w:rPr>
              <w:t>-1</w:t>
            </w:r>
            <w:r>
              <w:t>•h</w:t>
            </w:r>
            <w:r>
              <w:rPr>
                <w:bCs/>
                <w:vertAlign w:val="superscript"/>
              </w:rPr>
              <w:t>-1</w:t>
            </w:r>
            <w:r>
              <w:t>)</w:t>
            </w:r>
          </w:p>
        </w:tc>
      </w:tr>
      <w:tr w:rsidR="000430F5">
        <w:trPr>
          <w:trHeight w:val="291"/>
        </w:trPr>
        <w:tc>
          <w:tcPr>
            <w:tcW w:w="1195" w:type="pct"/>
            <w:tcBorders>
              <w:top w:val="single" w:sz="4"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Blank</w:t>
            </w:r>
            <w:r>
              <w:rPr>
                <w:b/>
                <w:iCs/>
                <w:vertAlign w:val="superscript"/>
              </w:rPr>
              <w:t xml:space="preserve"> c</w:t>
            </w:r>
          </w:p>
        </w:tc>
        <w:tc>
          <w:tcPr>
            <w:tcW w:w="910" w:type="pct"/>
            <w:tcBorders>
              <w:top w:val="single" w:sz="4"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0.043</w:t>
            </w:r>
          </w:p>
        </w:tc>
        <w:tc>
          <w:tcPr>
            <w:tcW w:w="740" w:type="pct"/>
            <w:tcBorders>
              <w:top w:val="single" w:sz="4"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7.25×10</w:t>
            </w:r>
            <w:r>
              <w:rPr>
                <w:vertAlign w:val="superscript"/>
              </w:rPr>
              <w:t>-4</w:t>
            </w:r>
          </w:p>
        </w:tc>
        <w:tc>
          <w:tcPr>
            <w:tcW w:w="600" w:type="pct"/>
            <w:tcBorders>
              <w:top w:val="single" w:sz="4"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955.3</w:t>
            </w:r>
          </w:p>
        </w:tc>
        <w:tc>
          <w:tcPr>
            <w:tcW w:w="1560" w:type="pct"/>
            <w:tcBorders>
              <w:top w:val="single" w:sz="4"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w:t>
            </w:r>
          </w:p>
        </w:tc>
      </w:tr>
      <w:tr w:rsidR="000430F5">
        <w:trPr>
          <w:trHeight w:val="291"/>
        </w:trPr>
        <w:tc>
          <w:tcPr>
            <w:tcW w:w="1195"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TiO</w:t>
            </w:r>
            <w:r>
              <w:rPr>
                <w:bCs/>
                <w:vertAlign w:val="subscript"/>
              </w:rPr>
              <w:t>2</w:t>
            </w:r>
          </w:p>
        </w:tc>
        <w:tc>
          <w:tcPr>
            <w:tcW w:w="91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0.335</w:t>
            </w:r>
          </w:p>
        </w:tc>
        <w:tc>
          <w:tcPr>
            <w:tcW w:w="74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6.79×10</w:t>
            </w:r>
            <w:r>
              <w:rPr>
                <w:vertAlign w:val="superscript"/>
              </w:rPr>
              <w:t>-3</w:t>
            </w:r>
          </w:p>
        </w:tc>
        <w:tc>
          <w:tcPr>
            <w:tcW w:w="60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102.1</w:t>
            </w:r>
          </w:p>
        </w:tc>
        <w:tc>
          <w:tcPr>
            <w:tcW w:w="156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1.67×10</w:t>
            </w:r>
            <w:r>
              <w:rPr>
                <w:vertAlign w:val="superscript"/>
              </w:rPr>
              <w:t>-3</w:t>
            </w:r>
          </w:p>
        </w:tc>
      </w:tr>
      <w:tr w:rsidR="000430F5">
        <w:trPr>
          <w:trHeight w:val="291"/>
        </w:trPr>
        <w:tc>
          <w:tcPr>
            <w:tcW w:w="1195"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t>TiO</w:t>
            </w:r>
            <w:r>
              <w:rPr>
                <w:vertAlign w:val="subscript"/>
              </w:rPr>
              <w:t>2</w:t>
            </w:r>
            <w:r>
              <w:t>-N</w:t>
            </w:r>
          </w:p>
        </w:tc>
        <w:tc>
          <w:tcPr>
            <w:tcW w:w="91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0.900</w:t>
            </w:r>
          </w:p>
        </w:tc>
        <w:tc>
          <w:tcPr>
            <w:tcW w:w="74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3.84×10</w:t>
            </w:r>
            <w:r>
              <w:rPr>
                <w:vertAlign w:val="superscript"/>
              </w:rPr>
              <w:t>-2</w:t>
            </w:r>
          </w:p>
        </w:tc>
        <w:tc>
          <w:tcPr>
            <w:tcW w:w="60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18.1</w:t>
            </w:r>
          </w:p>
        </w:tc>
        <w:tc>
          <w:tcPr>
            <w:tcW w:w="156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4.50×10</w:t>
            </w:r>
            <w:r>
              <w:rPr>
                <w:vertAlign w:val="superscript"/>
              </w:rPr>
              <w:t>-3</w:t>
            </w:r>
          </w:p>
        </w:tc>
      </w:tr>
      <w:tr w:rsidR="000430F5">
        <w:trPr>
          <w:trHeight w:val="291"/>
        </w:trPr>
        <w:tc>
          <w:tcPr>
            <w:tcW w:w="1195"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rPr>
                <w:bCs/>
              </w:rPr>
            </w:pPr>
            <w:r>
              <w:rPr>
                <w:bCs/>
              </w:rPr>
              <w:t>TiO</w:t>
            </w:r>
            <w:r>
              <w:rPr>
                <w:bCs/>
                <w:vertAlign w:val="subscript"/>
              </w:rPr>
              <w:t>2</w:t>
            </w:r>
            <w:r>
              <w:rPr>
                <w:bCs/>
              </w:rPr>
              <w:t>-N-In</w:t>
            </w:r>
          </w:p>
        </w:tc>
        <w:tc>
          <w:tcPr>
            <w:tcW w:w="91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0.720</w:t>
            </w:r>
          </w:p>
        </w:tc>
        <w:tc>
          <w:tcPr>
            <w:tcW w:w="74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32.12×10</w:t>
            </w:r>
            <w:r>
              <w:rPr>
                <w:vertAlign w:val="superscript"/>
              </w:rPr>
              <w:t>-2</w:t>
            </w:r>
          </w:p>
        </w:tc>
        <w:tc>
          <w:tcPr>
            <w:tcW w:w="60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32.7</w:t>
            </w:r>
          </w:p>
        </w:tc>
        <w:tc>
          <w:tcPr>
            <w:tcW w:w="1560" w:type="pct"/>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3.60×10</w:t>
            </w:r>
            <w:r>
              <w:rPr>
                <w:vertAlign w:val="superscript"/>
              </w:rPr>
              <w:t>-3</w:t>
            </w:r>
          </w:p>
        </w:tc>
      </w:tr>
      <w:tr w:rsidR="000430F5">
        <w:trPr>
          <w:trHeight w:val="374"/>
        </w:trPr>
        <w:tc>
          <w:tcPr>
            <w:tcW w:w="1195" w:type="pct"/>
            <w:tcBorders>
              <w:top w:val="none" w:sz="0"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rPr>
                <w:bCs/>
              </w:rPr>
              <w:lastRenderedPageBreak/>
              <w:t>TiO</w:t>
            </w:r>
            <w:r>
              <w:rPr>
                <w:bCs/>
                <w:vertAlign w:val="subscript"/>
              </w:rPr>
              <w:t>2</w:t>
            </w:r>
            <w:r>
              <w:rPr>
                <w:bCs/>
              </w:rPr>
              <w:t>-N-In-Sn</w:t>
            </w:r>
          </w:p>
        </w:tc>
        <w:tc>
          <w:tcPr>
            <w:tcW w:w="910" w:type="pct"/>
            <w:tcBorders>
              <w:top w:val="none" w:sz="0"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0.960</w:t>
            </w:r>
          </w:p>
        </w:tc>
        <w:tc>
          <w:tcPr>
            <w:tcW w:w="740" w:type="pct"/>
            <w:tcBorders>
              <w:top w:val="none" w:sz="0"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jc w:val="center"/>
            </w:pPr>
            <w:r>
              <w:t>5.36×10</w:t>
            </w:r>
            <w:r>
              <w:rPr>
                <w:vertAlign w:val="superscript"/>
              </w:rPr>
              <w:t>-2</w:t>
            </w:r>
          </w:p>
        </w:tc>
        <w:tc>
          <w:tcPr>
            <w:tcW w:w="600" w:type="pct"/>
            <w:tcBorders>
              <w:top w:val="none" w:sz="0"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ind w:firstLine="240"/>
            </w:pPr>
            <w:r>
              <w:t>12.9</w:t>
            </w:r>
          </w:p>
        </w:tc>
        <w:tc>
          <w:tcPr>
            <w:tcW w:w="1560" w:type="pct"/>
            <w:tcBorders>
              <w:top w:val="none" w:sz="0"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spacing w:line="240" w:lineRule="auto"/>
              <w:ind w:firstLine="960"/>
            </w:pPr>
            <w:r>
              <w:t>4.80×10</w:t>
            </w:r>
            <w:r>
              <w:rPr>
                <w:vertAlign w:val="superscript"/>
              </w:rPr>
              <w:t>-4</w:t>
            </w:r>
          </w:p>
        </w:tc>
      </w:tr>
    </w:tbl>
    <w:p w:rsidR="000430F5" w:rsidRDefault="00366DD1">
      <w:r>
        <w:rPr>
          <w:b/>
          <w:iCs/>
          <w:sz w:val="20"/>
          <w:szCs w:val="20"/>
          <w:vertAlign w:val="superscript"/>
        </w:rPr>
        <w:t xml:space="preserve">a </w:t>
      </w:r>
      <w:r>
        <w:rPr>
          <w:b/>
          <w:sz w:val="20"/>
          <w:szCs w:val="20"/>
        </w:rPr>
        <w:t xml:space="preserve">After reaction for 1 h. </w:t>
      </w:r>
      <w:r>
        <w:rPr>
          <w:b/>
          <w:iCs/>
          <w:sz w:val="20"/>
          <w:szCs w:val="20"/>
          <w:vertAlign w:val="superscript"/>
        </w:rPr>
        <w:t>b</w:t>
      </w:r>
      <w:r>
        <w:rPr>
          <w:b/>
          <w:iCs/>
          <w:sz w:val="20"/>
          <w:szCs w:val="20"/>
        </w:rPr>
        <w:t xml:space="preserve"> </w:t>
      </w:r>
      <w:r>
        <w:rPr>
          <w:b/>
          <w:sz w:val="20"/>
          <w:szCs w:val="20"/>
        </w:rPr>
        <w:t>Apparent rate constant deduced from the linear fitting of ln(</w:t>
      </w:r>
      <w:r>
        <w:rPr>
          <w:b/>
          <w:iCs/>
          <w:sz w:val="20"/>
          <w:szCs w:val="20"/>
        </w:rPr>
        <w:t>c</w:t>
      </w:r>
      <w:r>
        <w:rPr>
          <w:b/>
          <w:sz w:val="20"/>
          <w:szCs w:val="20"/>
          <w:vertAlign w:val="subscript"/>
        </w:rPr>
        <w:t>0</w:t>
      </w:r>
      <w:r>
        <w:rPr>
          <w:b/>
          <w:sz w:val="20"/>
          <w:szCs w:val="20"/>
        </w:rPr>
        <w:t>/</w:t>
      </w:r>
      <w:r>
        <w:rPr>
          <w:b/>
          <w:iCs/>
          <w:sz w:val="20"/>
          <w:szCs w:val="20"/>
        </w:rPr>
        <w:t>c</w:t>
      </w:r>
      <w:r>
        <w:rPr>
          <w:b/>
          <w:sz w:val="20"/>
          <w:szCs w:val="20"/>
        </w:rPr>
        <w:t>) versus reaction time.</w:t>
      </w:r>
      <w:r>
        <w:rPr>
          <w:b/>
          <w:sz w:val="20"/>
          <w:szCs w:val="20"/>
          <w:vertAlign w:val="superscript"/>
        </w:rPr>
        <w:t xml:space="preserve"> </w:t>
      </w:r>
      <w:r>
        <w:rPr>
          <w:b/>
          <w:iCs/>
          <w:sz w:val="20"/>
          <w:szCs w:val="20"/>
          <w:vertAlign w:val="superscript"/>
        </w:rPr>
        <w:t>c</w:t>
      </w:r>
      <w:r>
        <w:rPr>
          <w:b/>
          <w:iCs/>
          <w:sz w:val="20"/>
          <w:szCs w:val="20"/>
        </w:rPr>
        <w:t xml:space="preserve"> </w:t>
      </w:r>
      <w:r>
        <w:rPr>
          <w:b/>
          <w:sz w:val="20"/>
          <w:szCs w:val="20"/>
        </w:rPr>
        <w:t>The blank experiment is carried out without the catalyst under otherwise identical conditions.</w:t>
      </w:r>
    </w:p>
    <w:p w:rsidR="000430F5" w:rsidRDefault="00366DD1">
      <w:pPr>
        <w:pStyle w:val="Heading3"/>
      </w:pPr>
      <w:r>
        <w:t>Discussion</w:t>
      </w:r>
    </w:p>
    <w:p w:rsidR="000430F5" w:rsidRDefault="00FF3985">
      <w:pPr>
        <w:keepNext/>
        <w:jc w:val="center"/>
      </w:pPr>
      <w:r>
        <w:rPr>
          <w:noProof/>
        </w:rPr>
        <w:pict>
          <v:rect id="OLE 对象2" o:spid="_x0000_i1026" style="width:346.45pt;height:243.6pt;visibility:visible;mso-wrap-style:square;mso-wrap-distance-left:9pt;mso-wrap-distance-top:0;mso-wrap-distance-right:9pt;mso-wrap-distance-bottom:0" o:preferrelative="t" filled="f" stroked="f">
            <v:imagedata r:id="rId8" o:title="image2"/>
          </v:rect>
        </w:pict>
      </w:r>
    </w:p>
    <w:p w:rsidR="000430F5" w:rsidRDefault="00366DD1">
      <w:pPr>
        <w:jc w:val="center"/>
      </w:pPr>
      <w:r>
        <w:t xml:space="preserve">Fig. </w:t>
      </w:r>
      <w:r w:rsidR="00FF3985">
        <w:fldChar w:fldCharType="begin"/>
      </w:r>
      <w:r>
        <w:instrText xml:space="preserve"> SEQ "</w:instrText>
      </w:r>
      <w:r>
        <w:instrText>图表</w:instrText>
      </w:r>
      <w:r>
        <w:instrText xml:space="preserve">" \* Arabic </w:instrText>
      </w:r>
      <w:r w:rsidR="00FF3985">
        <w:fldChar w:fldCharType="separate"/>
      </w:r>
      <w:r>
        <w:t>2</w:t>
      </w:r>
      <w:r w:rsidR="00FF3985">
        <w:fldChar w:fldCharType="end"/>
      </w:r>
      <w:r>
        <w:t xml:space="preserve">  XRD patterns of TiO</w:t>
      </w:r>
      <w:r>
        <w:rPr>
          <w:vertAlign w:val="subscript"/>
        </w:rPr>
        <w:t>2</w:t>
      </w:r>
      <w:r>
        <w:t xml:space="preserve"> (a), TiO</w:t>
      </w:r>
      <w:r>
        <w:rPr>
          <w:vertAlign w:val="subscript"/>
        </w:rPr>
        <w:t>2</w:t>
      </w:r>
      <w:r>
        <w:t>-N (b), TiO</w:t>
      </w:r>
      <w:r>
        <w:rPr>
          <w:vertAlign w:val="subscript"/>
        </w:rPr>
        <w:t>2</w:t>
      </w:r>
      <w:r>
        <w:t>-N-In (c) and TiO</w:t>
      </w:r>
      <w:r>
        <w:rPr>
          <w:vertAlign w:val="subscript"/>
        </w:rPr>
        <w:t>2</w:t>
      </w:r>
      <w:r>
        <w:t>-N-In-Sn (d). Inset is the enlarged XRD peaks of the crystal plane (1 0 1).</w:t>
      </w:r>
    </w:p>
    <w:p w:rsidR="000430F5" w:rsidRDefault="00366DD1">
      <w:pPr>
        <w:ind w:firstLine="240"/>
      </w:pPr>
      <w:r>
        <w:t>The modification mechanism is closely related to the crystal structure, which has been studied by XRD. Fig.2 shows the XRD patterns of all the samples. It can be clearly observed that the majority of crystallite phase is anatase for all samples and no other phase, like rutile, In</w:t>
      </w:r>
      <w:r>
        <w:rPr>
          <w:vertAlign w:val="subscript"/>
        </w:rPr>
        <w:t>2</w:t>
      </w:r>
      <w:r>
        <w:t>O</w:t>
      </w:r>
      <w:r>
        <w:rPr>
          <w:vertAlign w:val="subscript"/>
        </w:rPr>
        <w:t xml:space="preserve">3, </w:t>
      </w:r>
      <w:r>
        <w:t>and SnO</w:t>
      </w:r>
      <w:r>
        <w:rPr>
          <w:vertAlign w:val="subscript"/>
        </w:rPr>
        <w:t>2</w:t>
      </w:r>
      <w:r>
        <w:t xml:space="preserve"> are observed. The inset in Fig.2 displays the magnified (101) peaks for all the samples. In comparison to pure titania, TiO</w:t>
      </w:r>
      <w:r>
        <w:rPr>
          <w:vertAlign w:val="subscript"/>
        </w:rPr>
        <w:t>2</w:t>
      </w:r>
      <w:r>
        <w:t>-N and TiO</w:t>
      </w:r>
      <w:r>
        <w:rPr>
          <w:vertAlign w:val="subscript"/>
        </w:rPr>
        <w:t>2</w:t>
      </w:r>
      <w:r>
        <w:t xml:space="preserve">-N-In show no shift of the (101) peaks, while multiple modified sample does displays a lower diffractive angles shift of (101) peak. The diffraction peaks of crystal planes (1 0 1) and (2 0 0) in the curves are refined to determine the lattice parameter and crystal size of all samples (Table 3). We can find that the cell volumes of </w:t>
      </w:r>
      <w:r>
        <w:lastRenderedPageBreak/>
        <w:t>TiO</w:t>
      </w:r>
      <w:r>
        <w:rPr>
          <w:vertAlign w:val="subscript"/>
        </w:rPr>
        <w:t>2</w:t>
      </w:r>
      <w:r>
        <w:t>-N-In and TiO</w:t>
      </w:r>
      <w:r>
        <w:rPr>
          <w:vertAlign w:val="subscript"/>
        </w:rPr>
        <w:t>2</w:t>
      </w:r>
      <w:r>
        <w:t>-N are almost the same as pure titania, while that of TiO</w:t>
      </w:r>
      <w:r>
        <w:rPr>
          <w:vertAlign w:val="subscript"/>
        </w:rPr>
        <w:t>2</w:t>
      </w:r>
      <w:r>
        <w:t xml:space="preserve">-N-In-Sn becomes much larger. </w:t>
      </w:r>
    </w:p>
    <w:p w:rsidR="000430F5" w:rsidRDefault="00366DD1">
      <w:pPr>
        <w:keepNext/>
      </w:pPr>
      <w:r>
        <w:rPr>
          <w:b/>
        </w:rPr>
        <w:t>Table 3</w:t>
      </w:r>
      <w:r>
        <w:t xml:space="preserve"> Lattice parameters and crystal size of</w:t>
      </w:r>
      <w:r>
        <w:rPr>
          <w:rFonts w:hint="eastAsia"/>
        </w:rPr>
        <w:t xml:space="preserve"> the samples refined with rietveld method</w:t>
      </w:r>
      <w:r>
        <w:t>.</w:t>
      </w:r>
    </w:p>
    <w:p w:rsidR="000430F5" w:rsidRDefault="00FF3985">
      <w:r>
        <w:rPr>
          <w:noProof/>
        </w:rPr>
        <w:pict>
          <v:shapetype id="_x0000_m1033" coordsize="21600,21600" o:spt="202" path="m,l,21600r21600,l21600,xe">
            <v:stroke joinstyle="round"/>
            <v:path gradientshapeok="t" o:connecttype="rect"/>
          </v:shapetype>
        </w:pict>
      </w:r>
      <w:r>
        <w:rPr>
          <w:noProof/>
        </w:rPr>
        <w:pict>
          <v:shape id="文本框1" o:spid="_x0000_s1028" type="#_x0000_m1033" style="position:absolute;margin-left:0;margin-top:.1pt;width:417.15pt;height:102.6pt;z-index:251658752;mso-wrap-style:none;mso-wrap-distance-left:9pt;mso-wrap-distance-top:0;mso-wrap-distance-right:9pt;mso-wrap-distance-bottom:0;mso-position-horizontal:center;mso-position-horizontal-relative:margin" filled="f" stroked="f" o:insetmode="custom">
            <v:textbox style="mso-fit-shape-to-text:t" inset="0,0,.6pt,.6pt">
              <w:txbxContent>
                <w:tbl>
                  <w:tblPr>
                    <w:tblW w:w="8332" w:type="dxa"/>
                    <w:tblInd w:w="98" w:type="dxa"/>
                    <w:tblCellMar>
                      <w:left w:w="10" w:type="dxa"/>
                      <w:right w:w="10" w:type="dxa"/>
                    </w:tblCellMar>
                    <w:tblLook w:val="04A0"/>
                  </w:tblPr>
                  <w:tblGrid>
                    <w:gridCol w:w="1682"/>
                    <w:gridCol w:w="1124"/>
                    <w:gridCol w:w="1124"/>
                    <w:gridCol w:w="1458"/>
                    <w:gridCol w:w="1906"/>
                    <w:gridCol w:w="1038"/>
                  </w:tblGrid>
                  <w:tr w:rsidR="000430F5">
                    <w:trPr>
                      <w:trHeight w:val="540"/>
                    </w:trPr>
                    <w:tc>
                      <w:tcPr>
                        <w:tcW w:w="1682" w:type="dxa"/>
                        <w:vMerge w:val="restart"/>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t>Sample</w:t>
                        </w:r>
                      </w:p>
                    </w:tc>
                    <w:tc>
                      <w:tcPr>
                        <w:tcW w:w="2248" w:type="dxa"/>
                        <w:gridSpan w:val="2"/>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pPr>
                        <w:r>
                          <w:t>cell parameters (Å)</w:t>
                        </w:r>
                      </w:p>
                    </w:tc>
                    <w:tc>
                      <w:tcPr>
                        <w:tcW w:w="1458" w:type="dxa"/>
                        <w:vMerge w:val="restart"/>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pPr>
                        <w:r>
                          <w:t>cell volume</w:t>
                        </w:r>
                      </w:p>
                      <w:p w:rsidR="000430F5" w:rsidRDefault="00366DD1">
                        <w:pPr>
                          <w:widowControl w:val="0"/>
                          <w:spacing w:line="240" w:lineRule="auto"/>
                          <w:jc w:val="center"/>
                        </w:pPr>
                        <w:r>
                          <w:t>(Å</w:t>
                        </w:r>
                        <w:r>
                          <w:rPr>
                            <w:vertAlign w:val="superscript"/>
                          </w:rPr>
                          <w:t>3</w:t>
                        </w:r>
                        <w:r>
                          <w:t>)</w:t>
                        </w:r>
                      </w:p>
                    </w:tc>
                    <w:tc>
                      <w:tcPr>
                        <w:tcW w:w="1906" w:type="dxa"/>
                        <w:vMerge w:val="restart"/>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lang w:val="sv-SE"/>
                          </w:rPr>
                        </w:pPr>
                        <w:r>
                          <w:rPr>
                            <w:lang w:val="sv-SE"/>
                          </w:rPr>
                          <w:t>crystal size(nm)</w:t>
                        </w:r>
                      </w:p>
                    </w:tc>
                    <w:tc>
                      <w:tcPr>
                        <w:tcW w:w="1038" w:type="dxa"/>
                        <w:vMerge w:val="restart"/>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lang w:val="sv-SE"/>
                          </w:rPr>
                        </w:pPr>
                        <w:r>
                          <w:rPr>
                            <w:i/>
                            <w:iCs/>
                            <w:lang w:val="sv-SE"/>
                          </w:rPr>
                          <w:t>S</w:t>
                        </w:r>
                        <w:r>
                          <w:rPr>
                            <w:vertAlign w:val="subscript"/>
                            <w:lang w:val="sv-SE"/>
                          </w:rPr>
                          <w:t>BET</w:t>
                        </w:r>
                      </w:p>
                      <w:p w:rsidR="000430F5" w:rsidRDefault="00366DD1">
                        <w:pPr>
                          <w:widowControl w:val="0"/>
                          <w:spacing w:line="240" w:lineRule="auto"/>
                          <w:jc w:val="center"/>
                          <w:rPr>
                            <w:bCs/>
                            <w:lang w:val="sv-SE"/>
                          </w:rPr>
                        </w:pPr>
                        <w:r>
                          <w:rPr>
                            <w:lang w:val="sv-SE"/>
                          </w:rPr>
                          <w:t>(m</w:t>
                        </w:r>
                        <w:r>
                          <w:rPr>
                            <w:vertAlign w:val="superscript"/>
                            <w:lang w:val="sv-SE"/>
                          </w:rPr>
                          <w:t>2</w:t>
                        </w:r>
                        <w:r>
                          <w:rPr>
                            <w:lang w:val="sv-SE"/>
                          </w:rPr>
                          <w:t xml:space="preserve"> g</w:t>
                        </w:r>
                        <w:r>
                          <w:rPr>
                            <w:vertAlign w:val="superscript"/>
                            <w:lang w:val="sv-SE"/>
                          </w:rPr>
                          <w:t>-1</w:t>
                        </w:r>
                        <w:r>
                          <w:rPr>
                            <w:lang w:val="sv-SE"/>
                          </w:rPr>
                          <w:t>)</w:t>
                        </w:r>
                      </w:p>
                    </w:tc>
                  </w:tr>
                  <w:tr w:rsidR="000430F5">
                    <w:trPr>
                      <w:trHeight w:val="144"/>
                    </w:trPr>
                    <w:tc>
                      <w:tcPr>
                        <w:tcW w:w="1682" w:type="dxa"/>
                        <w:vMerge/>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0430F5"/>
                    </w:tc>
                    <w:tc>
                      <w:tcPr>
                        <w:tcW w:w="1124" w:type="dxa"/>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pPr>
                        <w:r>
                          <w:rPr>
                            <w:i/>
                            <w:iCs/>
                          </w:rPr>
                          <w:t xml:space="preserve">a </w:t>
                        </w:r>
                        <w:r>
                          <w:t>=</w:t>
                        </w:r>
                        <w:r>
                          <w:rPr>
                            <w:i/>
                            <w:iCs/>
                          </w:rPr>
                          <w:t>b</w:t>
                        </w:r>
                      </w:p>
                    </w:tc>
                    <w:tc>
                      <w:tcPr>
                        <w:tcW w:w="1124" w:type="dxa"/>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i/>
                            <w:lang w:val="sv-SE"/>
                          </w:rPr>
                        </w:pPr>
                        <w:r>
                          <w:rPr>
                            <w:bCs/>
                            <w:i/>
                            <w:lang w:val="sv-SE"/>
                          </w:rPr>
                          <w:t>c</w:t>
                        </w:r>
                      </w:p>
                    </w:tc>
                    <w:tc>
                      <w:tcPr>
                        <w:tcW w:w="1458" w:type="dxa"/>
                        <w:vMerge/>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0430F5"/>
                    </w:tc>
                    <w:tc>
                      <w:tcPr>
                        <w:tcW w:w="1906" w:type="dxa"/>
                        <w:vMerge/>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0430F5"/>
                    </w:tc>
                    <w:tc>
                      <w:tcPr>
                        <w:tcW w:w="1038" w:type="dxa"/>
                        <w:vMerge/>
                        <w:tcBorders>
                          <w:top w:val="single" w:sz="4"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0430F5"/>
                    </w:tc>
                  </w:tr>
                  <w:tr w:rsidR="000430F5">
                    <w:trPr>
                      <w:trHeight w:val="270"/>
                    </w:trPr>
                    <w:tc>
                      <w:tcPr>
                        <w:tcW w:w="1682" w:type="dxa"/>
                        <w:tcBorders>
                          <w:top w:val="single" w:sz="4"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t>TiO</w:t>
                        </w:r>
                        <w:r>
                          <w:rPr>
                            <w:vertAlign w:val="subscript"/>
                          </w:rPr>
                          <w:t>2</w:t>
                        </w:r>
                      </w:p>
                    </w:tc>
                    <w:tc>
                      <w:tcPr>
                        <w:tcW w:w="1124" w:type="dxa"/>
                        <w:tcBorders>
                          <w:top w:val="single" w:sz="4"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bCs/>
                            <w:lang w:val="sv-SE"/>
                          </w:rPr>
                          <w:t>3.784</w:t>
                        </w:r>
                      </w:p>
                    </w:tc>
                    <w:tc>
                      <w:tcPr>
                        <w:tcW w:w="1124" w:type="dxa"/>
                        <w:tcBorders>
                          <w:top w:val="single" w:sz="4"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bCs/>
                            <w:lang w:val="sv-SE"/>
                          </w:rPr>
                          <w:t>9.501</w:t>
                        </w:r>
                      </w:p>
                    </w:tc>
                    <w:tc>
                      <w:tcPr>
                        <w:tcW w:w="1458" w:type="dxa"/>
                        <w:tcBorders>
                          <w:top w:val="single" w:sz="4"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bCs/>
                            <w:lang w:val="sv-SE"/>
                          </w:rPr>
                          <w:t>136.03</w:t>
                        </w:r>
                      </w:p>
                    </w:tc>
                    <w:tc>
                      <w:tcPr>
                        <w:tcW w:w="1906" w:type="dxa"/>
                        <w:tcBorders>
                          <w:top w:val="single" w:sz="4"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pPr>
                        <w:r>
                          <w:rPr>
                            <w:lang w:val="sv-SE"/>
                          </w:rPr>
                          <w:t>12.9</w:t>
                        </w:r>
                      </w:p>
                    </w:tc>
                    <w:tc>
                      <w:tcPr>
                        <w:tcW w:w="1038" w:type="dxa"/>
                        <w:tcBorders>
                          <w:top w:val="single" w:sz="4"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lang w:val="sv-SE"/>
                          </w:rPr>
                          <w:t>68</w:t>
                        </w:r>
                      </w:p>
                    </w:tc>
                  </w:tr>
                  <w:tr w:rsidR="000430F5">
                    <w:trPr>
                      <w:trHeight w:val="270"/>
                    </w:trPr>
                    <w:tc>
                      <w:tcPr>
                        <w:tcW w:w="1682"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t>TiO</w:t>
                        </w:r>
                        <w:r>
                          <w:rPr>
                            <w:vertAlign w:val="subscript"/>
                          </w:rPr>
                          <w:t>2</w:t>
                        </w:r>
                        <w:r>
                          <w:t>-N</w:t>
                        </w:r>
                      </w:p>
                    </w:tc>
                    <w:tc>
                      <w:tcPr>
                        <w:tcW w:w="1124"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bCs/>
                            <w:lang w:val="sv-SE"/>
                          </w:rPr>
                          <w:t>3.786</w:t>
                        </w:r>
                      </w:p>
                    </w:tc>
                    <w:tc>
                      <w:tcPr>
                        <w:tcW w:w="1124"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bCs/>
                            <w:lang w:val="sv-SE"/>
                          </w:rPr>
                          <w:t>9.497</w:t>
                        </w:r>
                      </w:p>
                    </w:tc>
                    <w:tc>
                      <w:tcPr>
                        <w:tcW w:w="1458"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bCs/>
                            <w:lang w:val="sv-SE"/>
                          </w:rPr>
                          <w:t>136.16</w:t>
                        </w:r>
                      </w:p>
                    </w:tc>
                    <w:tc>
                      <w:tcPr>
                        <w:tcW w:w="1906"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bCs/>
                            <w:lang w:val="sv-SE"/>
                          </w:rPr>
                          <w:t>12.2</w:t>
                        </w:r>
                      </w:p>
                    </w:tc>
                    <w:tc>
                      <w:tcPr>
                        <w:tcW w:w="1038"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lang w:val="sv-SE"/>
                          </w:rPr>
                          <w:t>76</w:t>
                        </w:r>
                      </w:p>
                    </w:tc>
                  </w:tr>
                  <w:tr w:rsidR="000430F5">
                    <w:trPr>
                      <w:trHeight w:val="270"/>
                    </w:trPr>
                    <w:tc>
                      <w:tcPr>
                        <w:tcW w:w="1682"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bCs/>
                            <w:lang w:val="sv-SE"/>
                          </w:rPr>
                          <w:t>TiO</w:t>
                        </w:r>
                        <w:r>
                          <w:rPr>
                            <w:bCs/>
                            <w:vertAlign w:val="subscript"/>
                            <w:lang w:val="sv-SE"/>
                          </w:rPr>
                          <w:t>2</w:t>
                        </w:r>
                        <w:r>
                          <w:rPr>
                            <w:bCs/>
                            <w:lang w:val="sv-SE"/>
                          </w:rPr>
                          <w:t>-N-In</w:t>
                        </w:r>
                      </w:p>
                    </w:tc>
                    <w:tc>
                      <w:tcPr>
                        <w:tcW w:w="1124"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bCs/>
                            <w:lang w:val="sv-SE"/>
                          </w:rPr>
                          <w:t>3.785</w:t>
                        </w:r>
                      </w:p>
                    </w:tc>
                    <w:tc>
                      <w:tcPr>
                        <w:tcW w:w="1124"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bCs/>
                            <w:lang w:val="sv-SE"/>
                          </w:rPr>
                          <w:t>9.489</w:t>
                        </w:r>
                      </w:p>
                    </w:tc>
                    <w:tc>
                      <w:tcPr>
                        <w:tcW w:w="1458"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bCs/>
                            <w:lang w:val="sv-SE"/>
                          </w:rPr>
                          <w:t>135.97</w:t>
                        </w:r>
                      </w:p>
                    </w:tc>
                    <w:tc>
                      <w:tcPr>
                        <w:tcW w:w="1906"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bCs/>
                            <w:lang w:val="sv-SE"/>
                          </w:rPr>
                          <w:t>10.2</w:t>
                        </w:r>
                      </w:p>
                    </w:tc>
                    <w:tc>
                      <w:tcPr>
                        <w:tcW w:w="1038"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bCs/>
                            <w:lang w:val="sv-SE"/>
                          </w:rPr>
                          <w:t>82</w:t>
                        </w:r>
                      </w:p>
                    </w:tc>
                  </w:tr>
                  <w:tr w:rsidR="000430F5">
                    <w:trPr>
                      <w:trHeight w:val="300"/>
                    </w:trPr>
                    <w:tc>
                      <w:tcPr>
                        <w:tcW w:w="1682" w:type="dxa"/>
                        <w:tcBorders>
                          <w:top w:val="none" w:sz="0"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widowControl w:val="0"/>
                          <w:tabs>
                            <w:tab w:val="left" w:pos="400"/>
                          </w:tabs>
                          <w:spacing w:line="240" w:lineRule="auto"/>
                          <w:jc w:val="center"/>
                          <w:rPr>
                            <w:bCs/>
                            <w:lang w:val="sv-SE"/>
                          </w:rPr>
                        </w:pPr>
                        <w:r>
                          <w:rPr>
                            <w:bCs/>
                            <w:lang w:val="sv-SE"/>
                          </w:rPr>
                          <w:t>TiO</w:t>
                        </w:r>
                        <w:r>
                          <w:rPr>
                            <w:bCs/>
                            <w:vertAlign w:val="subscript"/>
                            <w:lang w:val="sv-SE"/>
                          </w:rPr>
                          <w:t>2</w:t>
                        </w:r>
                        <w:r>
                          <w:rPr>
                            <w:bCs/>
                            <w:lang w:val="sv-SE"/>
                          </w:rPr>
                          <w:t>-N-In-Sn</w:t>
                        </w:r>
                      </w:p>
                    </w:tc>
                    <w:tc>
                      <w:tcPr>
                        <w:tcW w:w="1124" w:type="dxa"/>
                        <w:tcBorders>
                          <w:top w:val="none" w:sz="0"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bCs/>
                            <w:lang w:val="sv-SE"/>
                          </w:rPr>
                          <w:t>3.795</w:t>
                        </w:r>
                      </w:p>
                    </w:tc>
                    <w:tc>
                      <w:tcPr>
                        <w:tcW w:w="1124" w:type="dxa"/>
                        <w:tcBorders>
                          <w:top w:val="none" w:sz="0"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bCs/>
                            <w:lang w:val="sv-SE"/>
                          </w:rPr>
                          <w:t>9.508</w:t>
                        </w:r>
                      </w:p>
                    </w:tc>
                    <w:tc>
                      <w:tcPr>
                        <w:tcW w:w="1458" w:type="dxa"/>
                        <w:tcBorders>
                          <w:top w:val="none" w:sz="0"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bCs/>
                            <w:lang w:val="sv-SE"/>
                          </w:rPr>
                          <w:t>136.97</w:t>
                        </w:r>
                      </w:p>
                    </w:tc>
                    <w:tc>
                      <w:tcPr>
                        <w:tcW w:w="1906" w:type="dxa"/>
                        <w:tcBorders>
                          <w:top w:val="none" w:sz="0"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bCs/>
                            <w:lang w:val="sv-SE"/>
                          </w:rPr>
                          <w:t>9.4</w:t>
                        </w:r>
                      </w:p>
                    </w:tc>
                    <w:tc>
                      <w:tcPr>
                        <w:tcW w:w="1038" w:type="dxa"/>
                        <w:tcBorders>
                          <w:top w:val="none" w:sz="0" w:space="0" w:color="000000"/>
                          <w:left w:val="none" w:sz="0" w:space="0" w:color="000000"/>
                          <w:bottom w:val="single" w:sz="4" w:space="0" w:color="000000"/>
                          <w:right w:val="none" w:sz="0" w:space="0" w:color="000000"/>
                        </w:tcBorders>
                        <w:tcMar>
                          <w:top w:w="0" w:type="dxa"/>
                          <w:left w:w="108" w:type="dxa"/>
                          <w:bottom w:w="0" w:type="dxa"/>
                          <w:right w:w="108" w:type="dxa"/>
                        </w:tcMar>
                        <w:vAlign w:val="center"/>
                      </w:tcPr>
                      <w:p w:rsidR="000430F5" w:rsidRDefault="00366DD1">
                        <w:pPr>
                          <w:widowControl w:val="0"/>
                          <w:spacing w:line="240" w:lineRule="auto"/>
                          <w:jc w:val="center"/>
                          <w:rPr>
                            <w:bCs/>
                            <w:lang w:val="sv-SE"/>
                          </w:rPr>
                        </w:pPr>
                        <w:r>
                          <w:rPr>
                            <w:lang w:val="sv-SE"/>
                          </w:rPr>
                          <w:t>114</w:t>
                        </w:r>
                      </w:p>
                    </w:tc>
                  </w:tr>
                </w:tbl>
                <w:p w:rsidR="000430F5" w:rsidRDefault="000430F5"/>
              </w:txbxContent>
            </v:textbox>
            <w10:wrap type="square" anchorx="margin"/>
          </v:shape>
        </w:pict>
      </w:r>
    </w:p>
    <w:p w:rsidR="000430F5" w:rsidRDefault="00366DD1">
      <w:pPr>
        <w:ind w:firstLine="240"/>
      </w:pPr>
      <w:r>
        <w:t>The existing states of the alien element are mainly determined by two factors: electronegativity and ionic radius of the doping ions.</w:t>
      </w:r>
      <w:hyperlink w:anchor="_ENREF_11" w:history="1">
        <w:r>
          <w:rPr>
            <w:noProof/>
            <w:vertAlign w:val="superscript"/>
          </w:rPr>
          <w:t>11</w:t>
        </w:r>
      </w:hyperlink>
      <w:r>
        <w:rPr>
          <w:noProof/>
          <w:vertAlign w:val="superscript"/>
        </w:rPr>
        <w:t xml:space="preserve">, </w:t>
      </w:r>
      <w:hyperlink w:anchor="_ENREF_13" w:history="1">
        <w:r>
          <w:rPr>
            <w:noProof/>
            <w:vertAlign w:val="superscript"/>
          </w:rPr>
          <w:t>13</w:t>
        </w:r>
      </w:hyperlink>
      <w:r>
        <w:t xml:space="preserve"> If these features of the alien atoms match those of the hostel materials, it is feasible for the alien atoms to enter into the host materials in substitutional mode.</w:t>
      </w:r>
      <w:hyperlink w:anchor="_ENREF_13" w:history="1">
        <w:r>
          <w:rPr>
            <w:noProof/>
            <w:vertAlign w:val="superscript"/>
          </w:rPr>
          <w:t>13</w:t>
        </w:r>
      </w:hyperlink>
      <w:r>
        <w:t xml:space="preserve"> For nitrogen atoms, since its radius (172 pm) is greatly larger than that of oxygen (139 pm)</w:t>
      </w:r>
      <w:hyperlink w:anchor="_ENREF_18" w:history="1">
        <w:r>
          <w:rPr>
            <w:noProof/>
            <w:vertAlign w:val="superscript"/>
          </w:rPr>
          <w:t>18</w:t>
        </w:r>
      </w:hyperlink>
      <w:r>
        <w:t xml:space="preserve">, a dramatic change in lattice parameter and cell volume would be expected for substitutional case, which is not observed in the results above. The substitutional doping case could thus be excluded. Hence, nitrogen atoms are supposed to exist as titania surface structure. </w:t>
      </w:r>
    </w:p>
    <w:p w:rsidR="000430F5" w:rsidRDefault="00366DD1">
      <w:pPr>
        <w:ind w:firstLine="240"/>
      </w:pPr>
      <w:r>
        <w:t>The doping of alien atoms in titania is reported to show two different kind of behaviors: interstitial and substitutional doping.</w:t>
      </w:r>
      <w:hyperlink w:anchor="_ENREF_13" w:history="1">
        <w:r>
          <w:rPr>
            <w:noProof/>
            <w:vertAlign w:val="superscript"/>
          </w:rPr>
          <w:t>13</w:t>
        </w:r>
      </w:hyperlink>
      <w:r>
        <w:t xml:space="preserve"> The first case is applied to the elements with the ionic radius relative smaller. As the ionic radiuses of both In</w:t>
      </w:r>
      <w:r>
        <w:rPr>
          <w:vertAlign w:val="superscript"/>
        </w:rPr>
        <w:t>3+</w:t>
      </w:r>
      <w:r>
        <w:t xml:space="preserve"> ion (81 pm)</w:t>
      </w:r>
      <w:hyperlink w:anchor="_ENREF_19" w:history="1">
        <w:r>
          <w:rPr>
            <w:noProof/>
            <w:vertAlign w:val="superscript"/>
          </w:rPr>
          <w:t>19</w:t>
        </w:r>
      </w:hyperlink>
      <w:r>
        <w:t xml:space="preserve"> and Sn</w:t>
      </w:r>
      <w:r>
        <w:rPr>
          <w:vertAlign w:val="superscript"/>
        </w:rPr>
        <w:t>4+</w:t>
      </w:r>
      <w:r>
        <w:t xml:space="preserve"> ions (69 pm)</w:t>
      </w:r>
      <w:hyperlink w:anchor="_ENREF_18" w:history="1">
        <w:r>
          <w:rPr>
            <w:noProof/>
            <w:vertAlign w:val="superscript"/>
          </w:rPr>
          <w:t>18</w:t>
        </w:r>
      </w:hyperlink>
      <w:r>
        <w:t xml:space="preserve"> are pretty large</w:t>
      </w:r>
      <w:hyperlink w:anchor="_ENREF_13" w:history="1">
        <w:r>
          <w:rPr>
            <w:noProof/>
            <w:vertAlign w:val="superscript"/>
          </w:rPr>
          <w:t>13</w:t>
        </w:r>
      </w:hyperlink>
      <w:r>
        <w:t>, the substitutional case should be excluded. For the latter case, an increase of lattice space with a shift to lower angles of XRD peaks is expected for relatively big alien atoms. Based on the above mechanism, the In exists in substitutional mode could be excluded. We could observe an enlarged matrix space for the lattice parameters for TiO</w:t>
      </w:r>
      <w:r>
        <w:rPr>
          <w:vertAlign w:val="subscript"/>
        </w:rPr>
        <w:t>2</w:t>
      </w:r>
      <w:r>
        <w:t xml:space="preserve">-N-In-Sn. Therefore, based </w:t>
      </w:r>
      <w:r>
        <w:lastRenderedPageBreak/>
        <w:t>on the results of XRD, we can deduce that tin have entered into the TiO</w:t>
      </w:r>
      <w:r>
        <w:rPr>
          <w:vertAlign w:val="subscript"/>
        </w:rPr>
        <w:t>2</w:t>
      </w:r>
      <w:r>
        <w:t xml:space="preserve"> matrix in substitutional mode, while both indium and nitrogen exist as surface structure. With the introduction of alien elements, we could also observe the decrease of the crystal sizes. </w:t>
      </w:r>
    </w:p>
    <w:p w:rsidR="000430F5" w:rsidRDefault="000430F5"/>
    <w:p w:rsidR="000430F5" w:rsidRDefault="00FF3985">
      <w:pPr>
        <w:keepNext/>
      </w:pPr>
      <w:r>
        <w:rPr>
          <w:noProof/>
        </w:rPr>
        <w:pict>
          <v:rect id="OLE 对象3" o:spid="_x0000_i1027" style="width:467.55pt;height:310.9pt;visibility:visible;mso-wrap-style:square;mso-wrap-distance-left:9pt;mso-wrap-distance-top:0;mso-wrap-distance-right:9pt;mso-wrap-distance-bottom:0" o:preferrelative="t" filled="f" stroked="f">
            <v:imagedata r:id="rId9" o:title="image3"/>
          </v:rect>
        </w:pict>
      </w:r>
    </w:p>
    <w:p w:rsidR="000430F5" w:rsidRDefault="00366DD1">
      <w:r>
        <w:t>Fig.</w:t>
      </w:r>
      <w:r w:rsidR="00FF3985">
        <w:fldChar w:fldCharType="begin"/>
      </w:r>
      <w:r>
        <w:instrText xml:space="preserve"> SEQ "</w:instrText>
      </w:r>
      <w:r>
        <w:instrText>图表</w:instrText>
      </w:r>
      <w:r>
        <w:instrText xml:space="preserve">" \* Arabic </w:instrText>
      </w:r>
      <w:r w:rsidR="00FF3985">
        <w:fldChar w:fldCharType="separate"/>
      </w:r>
      <w:r>
        <w:t>3</w:t>
      </w:r>
      <w:r w:rsidR="00FF3985">
        <w:fldChar w:fldCharType="end"/>
      </w:r>
      <w:r>
        <w:t xml:space="preserve"> XPS spectra of N1s (a), In3d (b), Cl2p (c) and Sn3d (d) for TiO</w:t>
      </w:r>
      <w:r>
        <w:rPr>
          <w:vertAlign w:val="subscript"/>
        </w:rPr>
        <w:t>2</w:t>
      </w:r>
      <w:r>
        <w:t>-N-In-Sn sample.</w:t>
      </w:r>
    </w:p>
    <w:p w:rsidR="000430F5" w:rsidRDefault="00366DD1">
      <w:pPr>
        <w:ind w:firstLine="240"/>
      </w:pPr>
      <w:r>
        <w:t>XPS measurements are used to investigate the bonding environment of nitrogen, indium, and tin in the co-modified sample. In Fig.3a, the nitrogen peak of TiO</w:t>
      </w:r>
      <w:r>
        <w:rPr>
          <w:vertAlign w:val="subscript"/>
        </w:rPr>
        <w:t>2</w:t>
      </w:r>
      <w:r>
        <w:t>- In-Sn-N at around 399.9eV is consistented with reported results.</w:t>
      </w:r>
      <w:hyperlink w:anchor="_ENREF_20" w:history="1">
        <w:r>
          <w:rPr>
            <w:noProof/>
            <w:vertAlign w:val="superscript"/>
          </w:rPr>
          <w:t>20</w:t>
        </w:r>
      </w:hyperlink>
      <w:r>
        <w:rPr>
          <w:noProof/>
          <w:vertAlign w:val="superscript"/>
        </w:rPr>
        <w:t xml:space="preserve">, </w:t>
      </w:r>
      <w:hyperlink w:anchor="_ENREF_21" w:history="1">
        <w:r>
          <w:rPr>
            <w:noProof/>
            <w:vertAlign w:val="superscript"/>
          </w:rPr>
          <w:t>21</w:t>
        </w:r>
      </w:hyperlink>
      <w:r>
        <w:rPr>
          <w:vertAlign w:val="superscript"/>
        </w:rPr>
        <w:t>,</w:t>
      </w:r>
      <w:hyperlink w:anchor="_ENREF_22" w:history="1">
        <w:r>
          <w:rPr>
            <w:noProof/>
            <w:vertAlign w:val="superscript"/>
          </w:rPr>
          <w:t>22</w:t>
        </w:r>
      </w:hyperlink>
      <w:r>
        <w:rPr>
          <w:vertAlign w:val="superscript"/>
        </w:rPr>
        <w:t>,</w:t>
      </w:r>
      <w:hyperlink w:anchor="_ENREF_23" w:history="1">
        <w:r>
          <w:rPr>
            <w:noProof/>
            <w:vertAlign w:val="superscript"/>
          </w:rPr>
          <w:t>23</w:t>
        </w:r>
      </w:hyperlink>
      <w:r>
        <w:t xml:space="preserve"> also, the peak at 400.1eV could be attributed to the O-N structure formed on the surface of titania.</w:t>
      </w:r>
      <w:hyperlink w:anchor="_ENREF_24" w:history="1">
        <w:r>
          <w:rPr>
            <w:noProof/>
            <w:vertAlign w:val="superscript"/>
          </w:rPr>
          <w:t>24</w:t>
        </w:r>
      </w:hyperlink>
    </w:p>
    <w:p w:rsidR="000430F5" w:rsidRDefault="00366DD1">
      <w:pPr>
        <w:ind w:firstLine="240"/>
      </w:pPr>
      <w:r>
        <w:t>Fig.3b and Fig.3c show the In 3d and Cl 2p spectra of a typical Cl-In-O structure formed on the surface of TiO</w:t>
      </w:r>
      <w:r>
        <w:rPr>
          <w:vertAlign w:val="subscript"/>
        </w:rPr>
        <w:t>2</w:t>
      </w:r>
      <w:r>
        <w:t>.</w:t>
      </w:r>
      <w:hyperlink w:anchor="_ENREF_15" w:history="1">
        <w:r>
          <w:rPr>
            <w:noProof/>
            <w:vertAlign w:val="superscript"/>
          </w:rPr>
          <w:t>15</w:t>
        </w:r>
      </w:hyperlink>
      <w:r>
        <w:rPr>
          <w:noProof/>
          <w:vertAlign w:val="superscript"/>
        </w:rPr>
        <w:t xml:space="preserve">, </w:t>
      </w:r>
      <w:hyperlink w:anchor="_ENREF_25" w:history="1">
        <w:r>
          <w:rPr>
            <w:noProof/>
            <w:vertAlign w:val="superscript"/>
          </w:rPr>
          <w:t>25</w:t>
        </w:r>
      </w:hyperlink>
      <w:r>
        <w:rPr>
          <w:noProof/>
          <w:vertAlign w:val="superscript"/>
        </w:rPr>
        <w:t xml:space="preserve">, </w:t>
      </w:r>
      <w:hyperlink w:anchor="_ENREF_26" w:history="1">
        <w:r>
          <w:rPr>
            <w:noProof/>
            <w:vertAlign w:val="superscript"/>
          </w:rPr>
          <w:t>26</w:t>
        </w:r>
      </w:hyperlink>
      <w:r>
        <w:t xml:space="preserve"> The peak position of In3d</w:t>
      </w:r>
      <w:r>
        <w:rPr>
          <w:vertAlign w:val="subscript"/>
        </w:rPr>
        <w:t>5/2</w:t>
      </w:r>
      <w:r>
        <w:t xml:space="preserve"> (445.4eV) lies between that of in In</w:t>
      </w:r>
      <w:r>
        <w:rPr>
          <w:vertAlign w:val="subscript"/>
        </w:rPr>
        <w:t>2</w:t>
      </w:r>
      <w:r>
        <w:t>O</w:t>
      </w:r>
      <w:r>
        <w:rPr>
          <w:vertAlign w:val="subscript"/>
        </w:rPr>
        <w:t>3</w:t>
      </w:r>
      <w:r>
        <w:t xml:space="preserve"> </w:t>
      </w:r>
      <w:r>
        <w:lastRenderedPageBreak/>
        <w:t>(444.5 eV)</w:t>
      </w:r>
      <w:hyperlink w:anchor="_ENREF_27" w:history="1">
        <w:r>
          <w:rPr>
            <w:noProof/>
            <w:vertAlign w:val="superscript"/>
          </w:rPr>
          <w:t>27</w:t>
        </w:r>
      </w:hyperlink>
      <w:r>
        <w:t xml:space="preserve"> and InCl</w:t>
      </w:r>
      <w:r>
        <w:rPr>
          <w:vertAlign w:val="subscript"/>
        </w:rPr>
        <w:t>3</w:t>
      </w:r>
      <w:r>
        <w:t xml:space="preserve"> (445.6 eV)</w:t>
      </w:r>
      <w:hyperlink w:anchor="_ENREF_28" w:history="1">
        <w:r>
          <w:rPr>
            <w:noProof/>
            <w:vertAlign w:val="superscript"/>
          </w:rPr>
          <w:t>28</w:t>
        </w:r>
      </w:hyperlink>
      <w:r>
        <w:t>. For the Cl spectra of TiO</w:t>
      </w:r>
      <w:r>
        <w:rPr>
          <w:vertAlign w:val="subscript"/>
        </w:rPr>
        <w:t>2</w:t>
      </w:r>
      <w:r>
        <w:t>-N-In-Sn (Fig.3c), the peak position of Cl2p</w:t>
      </w:r>
      <w:r>
        <w:rPr>
          <w:vertAlign w:val="subscript"/>
        </w:rPr>
        <w:t>3/2</w:t>
      </w:r>
      <w:r>
        <w:t xml:space="preserve"> lies between TiCl</w:t>
      </w:r>
      <w:r>
        <w:rPr>
          <w:vertAlign w:val="subscript"/>
        </w:rPr>
        <w:t>4</w:t>
      </w:r>
      <w:r>
        <w:t xml:space="preserve"> and InCl</w:t>
      </w:r>
      <w:r>
        <w:rPr>
          <w:vertAlign w:val="subscript"/>
        </w:rPr>
        <w:t>3</w:t>
      </w:r>
      <w:r>
        <w:t>. We could thus infer that the doped In</w:t>
      </w:r>
      <w:r>
        <w:rPr>
          <w:vertAlign w:val="superscript"/>
        </w:rPr>
        <w:t>3+</w:t>
      </w:r>
      <w:r>
        <w:t xml:space="preserve"> ions might connect with the</w:t>
      </w:r>
      <w:bookmarkStart w:id="14" w:name="OLE_LINK7"/>
      <w:bookmarkStart w:id="15" w:name="OLE_LINK8"/>
      <w:bookmarkEnd w:id="14"/>
      <w:bookmarkEnd w:id="15"/>
      <w:r>
        <w:t xml:space="preserve"> O and Cl ions simultaneously, leading to the formation of a Cl-In-O configuration on the surface of titania.</w:t>
      </w:r>
    </w:p>
    <w:p w:rsidR="000430F5" w:rsidRDefault="00366DD1">
      <w:pPr>
        <w:ind w:firstLine="240"/>
      </w:pPr>
      <w:r>
        <w:t>Fig.3d presents the Sn3d result of TiO</w:t>
      </w:r>
      <w:r>
        <w:rPr>
          <w:vertAlign w:val="subscript"/>
        </w:rPr>
        <w:t>2</w:t>
      </w:r>
      <w:r>
        <w:t>-N-In-Sn and the peak around 486.8eV is ascribed to the substitutional Sn. Hence, we could deduce that both the introduced indium and nitrogen exist as surface structure (Cl-In-O and O-N structure), while tin in substitutional mode..</w:t>
      </w:r>
    </w:p>
    <w:p w:rsidR="000430F5" w:rsidRDefault="00366DD1">
      <w:pPr>
        <w:keepNext/>
        <w:jc w:val="center"/>
      </w:pPr>
      <w:r>
        <w:t xml:space="preserve">Scheme </w:t>
      </w:r>
      <w:r w:rsidR="00FF3985">
        <w:fldChar w:fldCharType="begin"/>
      </w:r>
      <w:r>
        <w:instrText xml:space="preserve"> SEQ "</w:instrText>
      </w:r>
      <w:r>
        <w:instrText>公式</w:instrText>
      </w:r>
      <w:r>
        <w:instrText xml:space="preserve">" \* Arabic </w:instrText>
      </w:r>
      <w:r w:rsidR="00FF3985">
        <w:fldChar w:fldCharType="separate"/>
      </w:r>
      <w:r>
        <w:t>1</w:t>
      </w:r>
      <w:r w:rsidR="00FF3985">
        <w:fldChar w:fldCharType="end"/>
      </w:r>
      <w:r>
        <w:t>. Proposed mechanism for the formation of surface structure.</w:t>
      </w:r>
    </w:p>
    <w:p w:rsidR="000430F5" w:rsidRDefault="00FF3985">
      <w:pPr>
        <w:jc w:val="center"/>
      </w:pPr>
      <w:bookmarkStart w:id="16" w:name="OLE_LINK1"/>
      <w:bookmarkStart w:id="17" w:name="OLE_LINK2"/>
      <w:bookmarkEnd w:id="16"/>
      <w:bookmarkEnd w:id="17"/>
      <w:r>
        <w:rPr>
          <w:noProof/>
        </w:rPr>
        <w:pict>
          <v:rect id="OLE 对象4" o:spid="_x0000_i1028" style="width:256.7pt;height:224.9pt;visibility:visible;mso-wrap-style:square;mso-wrap-distance-left:9pt;mso-wrap-distance-top:0;mso-wrap-distance-right:9pt;mso-wrap-distance-bottom:0" o:preferrelative="t" filled="f" stroked="f">
            <v:imagedata r:id="rId10" o:title="image4"/>
          </v:rect>
        </w:pict>
      </w:r>
    </w:p>
    <w:p w:rsidR="000430F5" w:rsidRDefault="00366DD1">
      <w:pPr>
        <w:ind w:firstLine="240"/>
      </w:pPr>
      <w:r>
        <w:t>The doping mechanism could be explained as follows. During the gelation process for pure titania, one Ti ion which links with six hydroxyls would dehydrate and condense with another Ti ion to form Ti-O-Ti structure.</w:t>
      </w:r>
      <w:hyperlink w:anchor="_ENREF_31" w:history="1">
        <w:r>
          <w:rPr>
            <w:noProof/>
            <w:vertAlign w:val="superscript"/>
          </w:rPr>
          <w:t>31-33</w:t>
        </w:r>
      </w:hyperlink>
      <w:r>
        <w:t xml:space="preserve"> After the introduction of the dopants, the doped ions (R) that usually links with four hydroxyls would also condense with the Ti-OH:</w:t>
      </w:r>
    </w:p>
    <w:p w:rsidR="000430F5" w:rsidRDefault="00366DD1">
      <w:r>
        <w:t xml:space="preserve">HO-Ti + HO-R </w:t>
      </w:r>
      <w:r>
        <w:rPr>
          <w:rFonts w:ascii="SimSun" w:hAnsi="SimSun" w:hint="eastAsia"/>
        </w:rPr>
        <w:t>→</w:t>
      </w:r>
      <w:r>
        <w:t xml:space="preserve"> Ti -O- R</w:t>
      </w:r>
    </w:p>
    <w:p w:rsidR="000430F5" w:rsidRDefault="00366DD1">
      <w:pPr>
        <w:ind w:firstLine="240"/>
      </w:pPr>
      <w:r>
        <w:lastRenderedPageBreak/>
        <w:t>The condensation possibility of hydroxyl is closely related to the ionic potential of the alien ions. In the case of tin-TiO</w:t>
      </w:r>
      <w:r>
        <w:rPr>
          <w:vertAlign w:val="subscript"/>
        </w:rPr>
        <w:t>2</w:t>
      </w:r>
      <w:r>
        <w:t>, as the ionic potential of Ti</w:t>
      </w:r>
      <w:r>
        <w:rPr>
          <w:vertAlign w:val="superscript"/>
        </w:rPr>
        <w:t>4+</w:t>
      </w:r>
      <w:r>
        <w:t xml:space="preserve"> is bigger than In</w:t>
      </w:r>
      <w:r>
        <w:rPr>
          <w:vertAlign w:val="superscript"/>
        </w:rPr>
        <w:t>3+</w:t>
      </w:r>
      <w:r>
        <w:t xml:space="preserve"> (0.058 vs. 0.038), the condensation possibility of hydroxyl connected to tin is less than that for titanium. Also, if the HO-</w:t>
      </w:r>
      <w:bookmarkStart w:id="18" w:name="OLE_LINK25"/>
      <w:bookmarkStart w:id="19" w:name="OLE_LINK26"/>
      <w:bookmarkEnd w:id="18"/>
      <w:bookmarkEnd w:id="19"/>
      <w:r>
        <w:t>In</w:t>
      </w:r>
      <w:r>
        <w:rPr>
          <w:vertAlign w:val="superscript"/>
        </w:rPr>
        <w:t>3+</w:t>
      </w:r>
      <w:r>
        <w:t xml:space="preserve"> condenses with more than one HO-Ti</w:t>
      </w:r>
      <w:r>
        <w:rPr>
          <w:vertAlign w:val="superscript"/>
        </w:rPr>
        <w:t>4+</w:t>
      </w:r>
      <w:r>
        <w:t>, it would be much harder for another hydroxyl of  In</w:t>
      </w:r>
      <w:r>
        <w:rPr>
          <w:vertAlign w:val="superscript"/>
        </w:rPr>
        <w:t>3+</w:t>
      </w:r>
      <w:r>
        <w:t xml:space="preserve"> to get condensed. However, as the ionic potential for titanium is almost the same for tin (0.056 vs. 0.059), it is earlier for tin to enter into the matrix during the condensation process, which accounts for the different doping behavior. Likewise, surface O-N structure also follows the similar formation mechanism.</w:t>
      </w:r>
    </w:p>
    <w:p w:rsidR="000430F5" w:rsidRDefault="00FF3985">
      <w:pPr>
        <w:keepNext/>
        <w:jc w:val="center"/>
      </w:pPr>
      <w:r>
        <w:rPr>
          <w:noProof/>
        </w:rPr>
        <w:pict>
          <v:rect id="OLE 对象5" o:spid="_x0000_i1029" style="width:249.65pt;height:180.95pt;visibility:visible;mso-wrap-style:square;mso-wrap-distance-left:9pt;mso-wrap-distance-top:0;mso-wrap-distance-right:9pt;mso-wrap-distance-bottom:0" o:preferrelative="t" filled="f" stroked="f">
            <v:imagedata r:id="rId11" o:title="image5"/>
          </v:rect>
        </w:pict>
      </w:r>
    </w:p>
    <w:p w:rsidR="000430F5" w:rsidRDefault="00366DD1">
      <w:pPr>
        <w:jc w:val="center"/>
      </w:pPr>
      <w:r>
        <w:t>Fig.</w:t>
      </w:r>
      <w:r w:rsidR="00FF3985">
        <w:fldChar w:fldCharType="begin"/>
      </w:r>
      <w:r>
        <w:instrText xml:space="preserve"> SEQ "</w:instrText>
      </w:r>
      <w:r>
        <w:instrText>图表</w:instrText>
      </w:r>
      <w:r>
        <w:instrText xml:space="preserve">" \* Arabic </w:instrText>
      </w:r>
      <w:r w:rsidR="00FF3985">
        <w:fldChar w:fldCharType="separate"/>
      </w:r>
      <w:r>
        <w:t>4</w:t>
      </w:r>
      <w:r w:rsidR="00FF3985">
        <w:fldChar w:fldCharType="end"/>
      </w:r>
      <w:r>
        <w:t xml:space="preserve"> Diffuse reflectance UV-vis </w:t>
      </w:r>
      <w:bookmarkStart w:id="20" w:name="OLE_LINK9"/>
      <w:bookmarkStart w:id="21" w:name="OLE_LINK10"/>
      <w:bookmarkEnd w:id="20"/>
      <w:bookmarkEnd w:id="21"/>
      <w:r>
        <w:t>spectra of the samples. The inset gives the differential DRS spectra of TiO</w:t>
      </w:r>
      <w:r>
        <w:rPr>
          <w:vertAlign w:val="subscript"/>
        </w:rPr>
        <w:t>2</w:t>
      </w:r>
      <w:r>
        <w:t>-Sn.</w:t>
      </w:r>
    </w:p>
    <w:p w:rsidR="000430F5" w:rsidRDefault="00366DD1">
      <w:pPr>
        <w:ind w:firstLine="240"/>
      </w:pPr>
      <w:r>
        <w:t>The electronic band structure and alien energy level are closely linked to the photogenerated carriers transferring process and photocatalytic activity. Fig.4 shows the ultraviolet-visible diffuse reflection absorbance spectra of all the samples. Pure titania displays the band-band transition strong absorption,</w:t>
      </w:r>
      <w:hyperlink w:anchor="_ENREF_16" w:history="1">
        <w:r>
          <w:rPr>
            <w:noProof/>
            <w:vertAlign w:val="superscript"/>
          </w:rPr>
          <w:t>16</w:t>
        </w:r>
      </w:hyperlink>
      <w:r>
        <w:t xml:space="preserve">  whose absorption onset edge is about 410nm, corresponding to a band gap of 3.02eV. Compared to the pure titania, TiO</w:t>
      </w:r>
      <w:r>
        <w:rPr>
          <w:vertAlign w:val="subscript"/>
        </w:rPr>
        <w:t>2</w:t>
      </w:r>
      <w:r>
        <w:t xml:space="preserve">-N exibit a tailing hump absorption in </w:t>
      </w:r>
      <w:r>
        <w:lastRenderedPageBreak/>
        <w:t>visible resion, arising from carriers transition from conductive band to the alien energy level.</w:t>
      </w:r>
      <w:hyperlink w:anchor="_ENREF_34" w:history="1">
        <w:r>
          <w:rPr>
            <w:noProof/>
            <w:vertAlign w:val="superscript"/>
          </w:rPr>
          <w:t>34</w:t>
        </w:r>
      </w:hyperlink>
      <w:r>
        <w:rPr>
          <w:noProof/>
          <w:vertAlign w:val="superscript"/>
        </w:rPr>
        <w:t xml:space="preserve">, </w:t>
      </w:r>
      <w:hyperlink w:anchor="_ENREF_35" w:history="1">
        <w:r>
          <w:rPr>
            <w:noProof/>
            <w:vertAlign w:val="superscript"/>
          </w:rPr>
          <w:t>35</w:t>
        </w:r>
      </w:hyperlink>
      <w:r>
        <w:t xml:space="preserve"> The multiple-modified sample displays the strongest absorption in visible resion. </w:t>
      </w:r>
    </w:p>
    <w:p w:rsidR="000430F5" w:rsidRDefault="00366DD1">
      <w:r>
        <w:t xml:space="preserve"> </w:t>
      </w:r>
    </w:p>
    <w:p w:rsidR="000430F5" w:rsidRDefault="000430F5">
      <w:pPr>
        <w:jc w:val="center"/>
      </w:pPr>
      <w:r>
        <w:rPr>
          <w:noProof/>
        </w:rPr>
        <w:object w:dxaOrig="4320" w:dyaOrig="4320">
          <v:rect id="OLE 对象6" o:spid="_x0000_i1030" style="width:298.3pt;height:211.3pt;visibility:visible;mso-wrap-style:square;mso-wrap-distance-left:9pt;mso-wrap-distance-top:0;mso-wrap-distance-right:9pt;mso-wrap-distance-bottom:0" o:ole="" o:preferrelative="t" filled="f" stroked="f">
            <v:imagedata r:id="rId12" o:title="image6"/>
          </v:rect>
          <o:OLEObject Type="Embed" ProgID="unknown" ShapeID="OLE 对象6" DrawAspect="Content" ObjectID="_1593771540" r:id="rId13"/>
        </w:object>
      </w:r>
    </w:p>
    <w:p w:rsidR="000430F5" w:rsidRDefault="00366DD1">
      <w:pPr>
        <w:jc w:val="center"/>
      </w:pPr>
      <w:r>
        <w:t>Fig.</w:t>
      </w:r>
      <w:r w:rsidR="00FF3985">
        <w:fldChar w:fldCharType="begin"/>
      </w:r>
      <w:r>
        <w:instrText xml:space="preserve"> SEQ "</w:instrText>
      </w:r>
      <w:r>
        <w:instrText>图表</w:instrText>
      </w:r>
      <w:r>
        <w:instrText xml:space="preserve">" \* Arabic </w:instrText>
      </w:r>
      <w:r w:rsidR="00FF3985">
        <w:fldChar w:fldCharType="separate"/>
      </w:r>
      <w:r>
        <w:t>5</w:t>
      </w:r>
      <w:r w:rsidR="00FF3985">
        <w:fldChar w:fldCharType="end"/>
      </w:r>
      <w:r>
        <w:t xml:space="preserve"> Fluorescence spectra of pure TiO</w:t>
      </w:r>
      <w:r>
        <w:rPr>
          <w:vertAlign w:val="subscript"/>
        </w:rPr>
        <w:t>2</w:t>
      </w:r>
      <w:r>
        <w:t>, TiO</w:t>
      </w:r>
      <w:r>
        <w:rPr>
          <w:vertAlign w:val="subscript"/>
        </w:rPr>
        <w:t>2</w:t>
      </w:r>
      <w:r>
        <w:t>-N, TiO</w:t>
      </w:r>
      <w:r>
        <w:rPr>
          <w:vertAlign w:val="subscript"/>
        </w:rPr>
        <w:t>2</w:t>
      </w:r>
      <w:r>
        <w:t>-N-In and TiO</w:t>
      </w:r>
      <w:r>
        <w:rPr>
          <w:vertAlign w:val="subscript"/>
        </w:rPr>
        <w:t>2</w:t>
      </w:r>
      <w:r>
        <w:t>-N-In-Sn</w:t>
      </w:r>
    </w:p>
    <w:p w:rsidR="000430F5" w:rsidRDefault="00366DD1">
      <w:pPr>
        <w:ind w:firstLine="240"/>
      </w:pPr>
      <w:r>
        <w:rPr>
          <w:rFonts w:ascii="AdvOT2e364b11" w:hAnsi="AdvOT2e364b11" w:cs="AdvOT2e364b11"/>
        </w:rPr>
        <w:t xml:space="preserve">The photocatalytic activity is closely related to </w:t>
      </w:r>
      <w:r>
        <w:t>the transferring behavior of the photogenerated electrons and holes.</w:t>
      </w:r>
      <w:hyperlink w:anchor="_ENREF_37" w:history="1">
        <w:r>
          <w:rPr>
            <w:noProof/>
            <w:vertAlign w:val="superscript"/>
          </w:rPr>
          <w:t>37</w:t>
        </w:r>
      </w:hyperlink>
      <w:r>
        <w:rPr>
          <w:noProof/>
          <w:vertAlign w:val="superscript"/>
        </w:rPr>
        <w:t xml:space="preserve">, </w:t>
      </w:r>
      <w:hyperlink w:anchor="_ENREF_38" w:history="1">
        <w:r>
          <w:rPr>
            <w:noProof/>
            <w:vertAlign w:val="superscript"/>
          </w:rPr>
          <w:t>38</w:t>
        </w:r>
      </w:hyperlink>
      <w:r>
        <w:rPr>
          <w:vertAlign w:val="superscript"/>
        </w:rPr>
        <w:t>,</w:t>
      </w:r>
      <w:r>
        <w:rPr>
          <w:rFonts w:ascii="AdvOT2e364b11" w:hAnsi="AdvOT2e364b11" w:cs="AdvOT2e364b11"/>
        </w:rPr>
        <w:t xml:space="preserve"> </w:t>
      </w:r>
      <w:hyperlink w:anchor="_ENREF_35" w:history="1">
        <w:r>
          <w:rPr>
            <w:noProof/>
            <w:vertAlign w:val="superscript"/>
          </w:rPr>
          <w:t>35</w:t>
        </w:r>
      </w:hyperlink>
      <w:r>
        <w:t xml:space="preserve">    Fig.5 shows the fluorescence spectra of all the samples, we could observed that with the introduction of alien atoms, the peak Intensity decrease as a result of the introduced energy level acting as carriers trap.</w:t>
      </w:r>
    </w:p>
    <w:p w:rsidR="000430F5" w:rsidRDefault="00366DD1">
      <w:pPr>
        <w:keepNext/>
        <w:jc w:val="center"/>
      </w:pPr>
      <w:r>
        <w:rPr>
          <w:noProof/>
        </w:rPr>
        <w:lastRenderedPageBreak/>
        <w:drawing>
          <wp:inline distT="0" distB="0" distL="0" distR="0">
            <wp:extent cx="3628390" cy="2720975"/>
            <wp:effectExtent l="0" t="0" r="0" b="0"/>
            <wp:docPr id="7" name="图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0" descr="N In Sn mechanism.tif"/>
                    <pic:cNvPicPr>
                      <a:picLocks noChangeAspect="1"/>
                      <a:extLst>
                        <a:ext uri="smNativeData">
                          <sm:smNativeData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sm="smo" val="SMDATA_12_zwQ3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DsAAAAAgAAAAAAAAAAAAAAAAAAAAAAAAAAAAAAAAAAAAAAAAAAAAABSFgAAvRAAAAAAAAAAAAAAAAAAAA=="/>
                        </a:ext>
                      </a:extLst>
                    </pic:cNvPicPr>
                  </pic:nvPicPr>
                  <pic:blipFill>
                    <a:blip r:embed="rId14" cstate="print"/>
                    <a:stretch>
                      <a:fillRect/>
                    </a:stretch>
                  </pic:blipFill>
                  <pic:spPr>
                    <a:xfrm>
                      <a:off x="0" y="0"/>
                      <a:ext cx="3628390" cy="2720975"/>
                    </a:xfrm>
                    <a:prstGeom prst="rect">
                      <a:avLst/>
                    </a:prstGeom>
                    <a:noFill/>
                    <a:ln w="12700">
                      <a:noFill/>
                    </a:ln>
                  </pic:spPr>
                </pic:pic>
              </a:graphicData>
            </a:graphic>
          </wp:inline>
        </w:drawing>
      </w:r>
    </w:p>
    <w:p w:rsidR="000430F5" w:rsidRDefault="00366DD1">
      <w:pPr>
        <w:jc w:val="center"/>
      </w:pPr>
      <w:r>
        <w:t>Fig.</w:t>
      </w:r>
      <w:r w:rsidR="00FF3985">
        <w:fldChar w:fldCharType="begin"/>
      </w:r>
      <w:r>
        <w:instrText xml:space="preserve"> SEQ "</w:instrText>
      </w:r>
      <w:r>
        <w:instrText>图表</w:instrText>
      </w:r>
      <w:r>
        <w:instrText xml:space="preserve">" \* Arabic </w:instrText>
      </w:r>
      <w:r w:rsidR="00FF3985">
        <w:fldChar w:fldCharType="separate"/>
      </w:r>
      <w:r>
        <w:t>6</w:t>
      </w:r>
      <w:r w:rsidR="00FF3985">
        <w:fldChar w:fldCharType="end"/>
      </w:r>
      <w:r>
        <w:t xml:space="preserve"> Schematic diagram of the photocatalytic mechanism for nitrogen and indium co-modified titania.</w:t>
      </w:r>
    </w:p>
    <w:p w:rsidR="000430F5" w:rsidRDefault="00366DD1">
      <w:pPr>
        <w:ind w:firstLine="240"/>
      </w:pPr>
      <w:r>
        <w:t>On account of the aforementioned results, the reason that TiO</w:t>
      </w:r>
      <w:r>
        <w:rPr>
          <w:vertAlign w:val="subscript"/>
        </w:rPr>
        <w:t>2</w:t>
      </w:r>
      <w:r>
        <w:t>-N-In-Sn exhibits the best photocatalytic activity on the degradation of p-chlorophenol under both visible and UV light irradiation could be explained (Fig.6). As for visible light, pure titania can hardly be excited due to its large band gap, which leads to a poor visible-light photocatalytic degradation performance. After modification with nitrogen, electrons can be excited directly from the surface state energy level of O-N surface structure to the conduction band, as the surface state energy level of O-N structure locate at 0.25eV above the valence band of TiO</w:t>
      </w:r>
      <w:r>
        <w:rPr>
          <w:vertAlign w:val="subscript"/>
        </w:rPr>
        <w:t>2</w:t>
      </w:r>
      <w:r>
        <w:t>. Moreover, the O-N surface structure can also act as hole trapping centers, inhibiting the recombination of photoinduced carriers. As a consequence, compared to pure TiO</w:t>
      </w:r>
      <w:r>
        <w:rPr>
          <w:vertAlign w:val="subscript"/>
        </w:rPr>
        <w:t>2</w:t>
      </w:r>
      <w:r>
        <w:t>, the activity of TiO</w:t>
      </w:r>
      <w:r>
        <w:rPr>
          <w:vertAlign w:val="subscript"/>
        </w:rPr>
        <w:t>2</w:t>
      </w:r>
      <w:r>
        <w:t>-N is obviously improved under visible light irradiation.</w:t>
      </w:r>
    </w:p>
    <w:p w:rsidR="000430F5" w:rsidRDefault="00366DD1">
      <w:r>
        <w:t>For TiO</w:t>
      </w:r>
      <w:r>
        <w:rPr>
          <w:vertAlign w:val="subscript"/>
        </w:rPr>
        <w:t>2</w:t>
      </w:r>
      <w:r>
        <w:t xml:space="preserve">-N-In, the formation of O-N structure and Cl-In-O structure contribute to the photocatalytic activity synergisticly, leading to improved activity. For multiple-modified sample, besides the contribution of surface structure (O-N and Cl-In-O structure), electrons can also be </w:t>
      </w:r>
      <w:r>
        <w:lastRenderedPageBreak/>
        <w:t>excited from the conductive band to the tin energy level, leading to the best photocatalytic degradation activity.</w:t>
      </w:r>
    </w:p>
    <w:p w:rsidR="000430F5" w:rsidRDefault="00366DD1">
      <w:pPr>
        <w:pStyle w:val="Heading3"/>
      </w:pPr>
      <w:r>
        <w:t>Conclusion</w:t>
      </w:r>
    </w:p>
    <w:p w:rsidR="000430F5" w:rsidRDefault="00366DD1">
      <w:pPr>
        <w:ind w:firstLine="240"/>
      </w:pPr>
      <w:r>
        <w:t>In conclusion, for utilizing solar light more efficiently, a new type of titania-based photocatalyst (</w:t>
      </w:r>
      <w:bookmarkStart w:id="22" w:name="OLE_LINK17"/>
      <w:bookmarkStart w:id="23" w:name="OLE_LINK18"/>
      <w:bookmarkEnd w:id="22"/>
      <w:bookmarkEnd w:id="23"/>
      <w:r>
        <w:t>TiO</w:t>
      </w:r>
      <w:r>
        <w:rPr>
          <w:vertAlign w:val="subscript"/>
        </w:rPr>
        <w:t>2</w:t>
      </w:r>
      <w:r>
        <w:t>-N-In-Sn) has been prepared by modifying TiO</w:t>
      </w:r>
      <w:r>
        <w:rPr>
          <w:vertAlign w:val="subscript"/>
        </w:rPr>
        <w:t>2</w:t>
      </w:r>
      <w:r>
        <w:t xml:space="preserve"> with nitrogen, indium, and tin. The TiO</w:t>
      </w:r>
      <w:r>
        <w:rPr>
          <w:vertAlign w:val="subscript"/>
        </w:rPr>
        <w:t>2</w:t>
      </w:r>
      <w:r>
        <w:t>-N-In-Sn sample exhibits a much improved photocatalytic activity than pure TiO</w:t>
      </w:r>
      <w:r>
        <w:rPr>
          <w:vertAlign w:val="subscript"/>
        </w:rPr>
        <w:t>2</w:t>
      </w:r>
      <w:r>
        <w:t>, TiO</w:t>
      </w:r>
      <w:r>
        <w:rPr>
          <w:vertAlign w:val="subscript"/>
        </w:rPr>
        <w:t>2</w:t>
      </w:r>
      <w:r>
        <w:t>-N, and TiO</w:t>
      </w:r>
      <w:r>
        <w:rPr>
          <w:vertAlign w:val="subscript"/>
        </w:rPr>
        <w:t>2</w:t>
      </w:r>
      <w:r>
        <w:t>-N-In under irradiation. The modification mechanism of tin nitrogen and indium is also investigated detailly in this work. It is expected that further research on multiple elements co-modified titania would be carried out to move forward the photocatalytic research.</w:t>
      </w:r>
    </w:p>
    <w:p w:rsidR="000430F5" w:rsidRDefault="000430F5">
      <w:pPr>
        <w:pStyle w:val="Heading3"/>
      </w:pPr>
    </w:p>
    <w:p w:rsidR="000430F5" w:rsidRDefault="00366DD1">
      <w:pPr>
        <w:pStyle w:val="Heading3"/>
      </w:pPr>
      <w:r>
        <w:t>References</w:t>
      </w:r>
    </w:p>
    <w:p w:rsidR="000430F5" w:rsidRDefault="00366DD1">
      <w:pPr>
        <w:rPr>
          <w:noProof/>
        </w:rPr>
      </w:pPr>
      <w:bookmarkStart w:id="24" w:name="_ENREF_1"/>
      <w:bookmarkEnd w:id="24"/>
      <w:r>
        <w:rPr>
          <w:noProof/>
        </w:rPr>
        <w:t>1.</w:t>
      </w:r>
      <w:r>
        <w:rPr>
          <w:noProof/>
        </w:rPr>
        <w:tab/>
        <w:t xml:space="preserve">Fujishima, A.; Honda, K., Photolysis-decomposition of water at the surface of an irradiated semiconductor. </w:t>
      </w:r>
      <w:r>
        <w:rPr>
          <w:i/>
          <w:noProof/>
        </w:rPr>
        <w:t xml:space="preserve">Nature </w:t>
      </w:r>
      <w:r>
        <w:rPr>
          <w:noProof/>
        </w:rPr>
        <w:t>1972, 238, 37-38.</w:t>
      </w:r>
    </w:p>
    <w:p w:rsidR="000430F5" w:rsidRDefault="00366DD1">
      <w:pPr>
        <w:rPr>
          <w:noProof/>
        </w:rPr>
      </w:pPr>
      <w:bookmarkStart w:id="25" w:name="_ENREF_2"/>
      <w:bookmarkEnd w:id="25"/>
      <w:r>
        <w:rPr>
          <w:noProof/>
        </w:rPr>
        <w:t>2.</w:t>
      </w:r>
      <w:r>
        <w:rPr>
          <w:noProof/>
        </w:rPr>
        <w:tab/>
        <w:t xml:space="preserve">Khaselev, O.; Turner, J. A., A monolithic photovoltaic-photoelectrochemical device for hydrogen production via water splitting. </w:t>
      </w:r>
      <w:r>
        <w:rPr>
          <w:i/>
          <w:noProof/>
        </w:rPr>
        <w:t xml:space="preserve">Science </w:t>
      </w:r>
      <w:r>
        <w:rPr>
          <w:noProof/>
        </w:rPr>
        <w:t>1998, 280, 425-427.</w:t>
      </w:r>
    </w:p>
    <w:p w:rsidR="000430F5" w:rsidRDefault="00366DD1">
      <w:pPr>
        <w:rPr>
          <w:noProof/>
        </w:rPr>
      </w:pPr>
      <w:bookmarkStart w:id="26" w:name="_ENREF_3"/>
      <w:bookmarkEnd w:id="26"/>
      <w:r>
        <w:rPr>
          <w:noProof/>
        </w:rPr>
        <w:t>3.</w:t>
      </w:r>
      <w:r>
        <w:rPr>
          <w:noProof/>
        </w:rPr>
        <w:tab/>
        <w:t xml:space="preserve">Khan, S. U.; Al-Shahry, M.; Ingler, W. B., Efficient photochemical water splitting by a chemically modified n-TiO2. </w:t>
      </w:r>
      <w:r>
        <w:rPr>
          <w:i/>
          <w:noProof/>
        </w:rPr>
        <w:t xml:space="preserve">Science </w:t>
      </w:r>
      <w:r>
        <w:rPr>
          <w:noProof/>
        </w:rPr>
        <w:t>2002, 297, 2243-2245.</w:t>
      </w:r>
    </w:p>
    <w:p w:rsidR="000430F5" w:rsidRDefault="00366DD1">
      <w:pPr>
        <w:rPr>
          <w:noProof/>
        </w:rPr>
      </w:pPr>
      <w:bookmarkStart w:id="27" w:name="_ENREF_4"/>
      <w:bookmarkEnd w:id="27"/>
      <w:r>
        <w:rPr>
          <w:noProof/>
        </w:rPr>
        <w:t>4.</w:t>
      </w:r>
      <w:r>
        <w:rPr>
          <w:noProof/>
        </w:rPr>
        <w:tab/>
        <w:t xml:space="preserve">Hoffmann, M. R.; Martin, S. T.; Choi, W.; Bahnemann, D. W., Environmental applications of semiconductor photocatalysis. </w:t>
      </w:r>
      <w:r>
        <w:rPr>
          <w:i/>
          <w:noProof/>
        </w:rPr>
        <w:t xml:space="preserve">Chem. Rev. </w:t>
      </w:r>
      <w:r>
        <w:rPr>
          <w:noProof/>
        </w:rPr>
        <w:t>1995, 95, 69-96.</w:t>
      </w:r>
    </w:p>
    <w:p w:rsidR="000430F5" w:rsidRDefault="00366DD1">
      <w:pPr>
        <w:rPr>
          <w:noProof/>
        </w:rPr>
      </w:pPr>
      <w:bookmarkStart w:id="28" w:name="_ENREF_5"/>
      <w:bookmarkEnd w:id="28"/>
      <w:r>
        <w:rPr>
          <w:noProof/>
        </w:rPr>
        <w:t>5.</w:t>
      </w:r>
      <w:r>
        <w:rPr>
          <w:noProof/>
        </w:rPr>
        <w:tab/>
        <w:t xml:space="preserve">Hagfeldt, A.; Graetzel, M., Light-induced redox reactions in nanocrystalline systems. </w:t>
      </w:r>
      <w:r>
        <w:rPr>
          <w:i/>
          <w:noProof/>
        </w:rPr>
        <w:t xml:space="preserve">Chem. Rev. </w:t>
      </w:r>
      <w:r>
        <w:rPr>
          <w:noProof/>
        </w:rPr>
        <w:t>1995, 95, 49-68.</w:t>
      </w:r>
    </w:p>
    <w:p w:rsidR="000430F5" w:rsidRDefault="00366DD1">
      <w:pPr>
        <w:rPr>
          <w:noProof/>
        </w:rPr>
      </w:pPr>
      <w:bookmarkStart w:id="29" w:name="_ENREF_6"/>
      <w:bookmarkEnd w:id="29"/>
      <w:r>
        <w:rPr>
          <w:noProof/>
        </w:rPr>
        <w:t>6.</w:t>
      </w:r>
      <w:r>
        <w:rPr>
          <w:noProof/>
        </w:rPr>
        <w:tab/>
        <w:t xml:space="preserve">Li, X.; Li, F., Study of Au/Au3+-TiO2 photocatalysts toward visible photooxidation for water and wastewater treatment. </w:t>
      </w:r>
      <w:r>
        <w:rPr>
          <w:i/>
          <w:noProof/>
        </w:rPr>
        <w:t xml:space="preserve">Environ. Sci. Technol. </w:t>
      </w:r>
      <w:r>
        <w:rPr>
          <w:noProof/>
        </w:rPr>
        <w:t>2001, 35, 2381-2387.</w:t>
      </w:r>
    </w:p>
    <w:p w:rsidR="000430F5" w:rsidRDefault="00366DD1">
      <w:pPr>
        <w:rPr>
          <w:noProof/>
        </w:rPr>
      </w:pPr>
      <w:bookmarkStart w:id="30" w:name="_ENREF_7"/>
      <w:bookmarkEnd w:id="30"/>
      <w:r>
        <w:rPr>
          <w:noProof/>
        </w:rPr>
        <w:lastRenderedPageBreak/>
        <w:t>7.</w:t>
      </w:r>
      <w:r>
        <w:rPr>
          <w:noProof/>
        </w:rPr>
        <w:tab/>
        <w:t xml:space="preserve">Asahi, R.; Morikawa, T.; Ohwaki, T.; Aoki, K.; Taga, Y., Visible-light photocatalysis in nitrogen-doped titanium oxides. </w:t>
      </w:r>
      <w:r>
        <w:rPr>
          <w:i/>
          <w:noProof/>
        </w:rPr>
        <w:t xml:space="preserve">Science </w:t>
      </w:r>
      <w:r>
        <w:rPr>
          <w:noProof/>
        </w:rPr>
        <w:t>2001, 293, 269-71.</w:t>
      </w:r>
    </w:p>
    <w:p w:rsidR="000430F5" w:rsidRDefault="00366DD1">
      <w:pPr>
        <w:rPr>
          <w:noProof/>
        </w:rPr>
      </w:pPr>
      <w:bookmarkStart w:id="31" w:name="_ENREF_8"/>
      <w:bookmarkEnd w:id="31"/>
      <w:r>
        <w:rPr>
          <w:noProof/>
        </w:rPr>
        <w:t>8.</w:t>
      </w:r>
      <w:r>
        <w:rPr>
          <w:noProof/>
        </w:rPr>
        <w:tab/>
        <w:t xml:space="preserve">Bowker, M.; James, D.; Stone, P.; Bennett, R.; Perkins, N.; Millard, L.; Greaves, J.; Dickinson, A., Catalysis at the metal-support interface: exemplified by the photocatalytic reforming of methanol on Pd/TiO&lt; sub&gt; 2&lt;/sub&gt;. </w:t>
      </w:r>
      <w:r>
        <w:rPr>
          <w:i/>
          <w:noProof/>
        </w:rPr>
        <w:t xml:space="preserve">J. Catal. </w:t>
      </w:r>
      <w:r>
        <w:rPr>
          <w:noProof/>
        </w:rPr>
        <w:t>2003, 217, 427-433.</w:t>
      </w:r>
    </w:p>
    <w:p w:rsidR="000430F5" w:rsidRDefault="00366DD1">
      <w:pPr>
        <w:rPr>
          <w:noProof/>
        </w:rPr>
      </w:pPr>
      <w:bookmarkStart w:id="32" w:name="_ENREF_9"/>
      <w:bookmarkEnd w:id="32"/>
      <w:r>
        <w:rPr>
          <w:noProof/>
        </w:rPr>
        <w:t>9.</w:t>
      </w:r>
      <w:r>
        <w:rPr>
          <w:noProof/>
        </w:rPr>
        <w:tab/>
        <w:t xml:space="preserve">Wu, P. G.; Ma, C. H.; Shang, J. K., Effects of nitrogen doping on optical properties of TiO2 thin films. </w:t>
      </w:r>
      <w:r>
        <w:rPr>
          <w:i/>
          <w:noProof/>
        </w:rPr>
        <w:t xml:space="preserve">Appl. Phys. A </w:t>
      </w:r>
      <w:r>
        <w:rPr>
          <w:noProof/>
        </w:rPr>
        <w:t>2004, 81, 1411-1417.</w:t>
      </w:r>
    </w:p>
    <w:p w:rsidR="000430F5" w:rsidRDefault="00366DD1">
      <w:pPr>
        <w:rPr>
          <w:noProof/>
        </w:rPr>
      </w:pPr>
      <w:bookmarkStart w:id="33" w:name="_ENREF_10"/>
      <w:bookmarkEnd w:id="33"/>
      <w:r>
        <w:rPr>
          <w:noProof/>
        </w:rPr>
        <w:t>10.</w:t>
      </w:r>
      <w:r>
        <w:rPr>
          <w:noProof/>
        </w:rPr>
        <w:tab/>
        <w:t xml:space="preserve">Sreethawong, T.; Yoshikawa, S., Comparative investigation on photocatalytic hydrogen evolution over Cu-, Pd-, and Au-loaded mesoporous TiO2 photocatalysts. </w:t>
      </w:r>
      <w:r>
        <w:rPr>
          <w:i/>
          <w:noProof/>
        </w:rPr>
        <w:t xml:space="preserve">Catal. Commun. </w:t>
      </w:r>
      <w:r>
        <w:rPr>
          <w:noProof/>
        </w:rPr>
        <w:t>2005, 6, 661-668.</w:t>
      </w:r>
    </w:p>
    <w:p w:rsidR="000430F5" w:rsidRDefault="00366DD1">
      <w:pPr>
        <w:rPr>
          <w:noProof/>
        </w:rPr>
      </w:pPr>
      <w:bookmarkStart w:id="34" w:name="_ENREF_11"/>
      <w:bookmarkEnd w:id="34"/>
      <w:r>
        <w:rPr>
          <w:noProof/>
        </w:rPr>
        <w:t>11.</w:t>
      </w:r>
      <w:r>
        <w:rPr>
          <w:noProof/>
        </w:rPr>
        <w:tab/>
        <w:t>Cao, Y.; He, T.; Zhao, L.; Wang, E.; Yang, W.; Cao, Y., Structure and phase transition behavior of Sn</w:t>
      </w:r>
      <w:r>
        <w:rPr>
          <w:noProof/>
          <w:vertAlign w:val="superscript"/>
        </w:rPr>
        <w:t>4+</w:t>
      </w:r>
      <w:r>
        <w:rPr>
          <w:noProof/>
        </w:rPr>
        <w:t>-doped TiO</w:t>
      </w:r>
      <w:r>
        <w:rPr>
          <w:noProof/>
          <w:vertAlign w:val="subscript"/>
        </w:rPr>
        <w:t>2</w:t>
      </w:r>
      <w:r>
        <w:rPr>
          <w:noProof/>
        </w:rPr>
        <w:t xml:space="preserve"> nanoparticles. </w:t>
      </w:r>
      <w:r>
        <w:rPr>
          <w:i/>
          <w:noProof/>
        </w:rPr>
        <w:t xml:space="preserve">J. Phys. Chem. C </w:t>
      </w:r>
      <w:r>
        <w:rPr>
          <w:noProof/>
        </w:rPr>
        <w:t>2009, 113, 18121-18124.</w:t>
      </w:r>
    </w:p>
    <w:p w:rsidR="000430F5" w:rsidRDefault="00366DD1">
      <w:pPr>
        <w:rPr>
          <w:noProof/>
        </w:rPr>
      </w:pPr>
      <w:bookmarkStart w:id="35" w:name="_ENREF_12"/>
      <w:bookmarkEnd w:id="35"/>
      <w:r>
        <w:rPr>
          <w:noProof/>
        </w:rPr>
        <w:t>12.</w:t>
      </w:r>
      <w:r>
        <w:rPr>
          <w:noProof/>
        </w:rPr>
        <w:tab/>
        <w:t>Yuan, J.; Wang, E.; chen, Y.; Yang, W.; Yao, J.; Cao, Y., Doping mode, band structure and photocatalytic mechanism of B-N-codoped TiO</w:t>
      </w:r>
      <w:r>
        <w:rPr>
          <w:noProof/>
          <w:vertAlign w:val="subscript"/>
        </w:rPr>
        <w:t>2</w:t>
      </w:r>
      <w:r>
        <w:rPr>
          <w:noProof/>
        </w:rPr>
        <w:t xml:space="preserve">. </w:t>
      </w:r>
      <w:r>
        <w:rPr>
          <w:i/>
          <w:noProof/>
        </w:rPr>
        <w:t xml:space="preserve">Appl. Surf. Sci. </w:t>
      </w:r>
      <w:r>
        <w:rPr>
          <w:noProof/>
        </w:rPr>
        <w:t>2011, 257, 7355-7342.</w:t>
      </w:r>
    </w:p>
    <w:p w:rsidR="000430F5" w:rsidRDefault="00366DD1">
      <w:pPr>
        <w:rPr>
          <w:noProof/>
        </w:rPr>
      </w:pPr>
      <w:bookmarkStart w:id="36" w:name="_ENREF_13"/>
      <w:bookmarkEnd w:id="36"/>
      <w:r>
        <w:rPr>
          <w:noProof/>
        </w:rPr>
        <w:t>13.</w:t>
      </w:r>
      <w:r>
        <w:rPr>
          <w:noProof/>
        </w:rPr>
        <w:tab/>
        <w:t xml:space="preserve">Cao, Y.; Yang, W.; Zhang, W.; Liu, G.; Yue, P., Improved photocatalytic activity of Sn4+ doped TiO2 nanoparticulate films prepared by plasma-enhanced chemical vapor deposition. </w:t>
      </w:r>
      <w:r>
        <w:rPr>
          <w:i/>
          <w:noProof/>
        </w:rPr>
        <w:t xml:space="preserve">New J. Chem. </w:t>
      </w:r>
      <w:r>
        <w:rPr>
          <w:noProof/>
        </w:rPr>
        <w:t>2004, 28, 218-222.</w:t>
      </w:r>
    </w:p>
    <w:p w:rsidR="000430F5" w:rsidRDefault="00366DD1">
      <w:pPr>
        <w:rPr>
          <w:noProof/>
        </w:rPr>
      </w:pPr>
      <w:bookmarkStart w:id="37" w:name="_ENREF_14"/>
      <w:bookmarkEnd w:id="37"/>
      <w:r>
        <w:rPr>
          <w:noProof/>
        </w:rPr>
        <w:t>14.</w:t>
      </w:r>
      <w:r>
        <w:rPr>
          <w:noProof/>
        </w:rPr>
        <w:tab/>
        <w:t xml:space="preserve">Zhao, W.; Ma, W.; Chen, C.; Zhao, J.; Shuai, Z., Efficient degradation of toxic organic pollutants with Ni2O3/TiO2-x B x under visible irradiation. </w:t>
      </w:r>
      <w:r>
        <w:rPr>
          <w:i/>
          <w:noProof/>
        </w:rPr>
        <w:t xml:space="preserve">J. Am. Chem. Soc. </w:t>
      </w:r>
      <w:r>
        <w:rPr>
          <w:noProof/>
        </w:rPr>
        <w:t>2004, 126, 4782-4783.</w:t>
      </w:r>
    </w:p>
    <w:p w:rsidR="000430F5" w:rsidRDefault="00366DD1">
      <w:pPr>
        <w:rPr>
          <w:noProof/>
        </w:rPr>
      </w:pPr>
      <w:bookmarkStart w:id="38" w:name="_ENREF_15"/>
      <w:bookmarkEnd w:id="38"/>
      <w:r>
        <w:rPr>
          <w:noProof/>
        </w:rPr>
        <w:t>15.</w:t>
      </w:r>
      <w:r>
        <w:rPr>
          <w:noProof/>
        </w:rPr>
        <w:tab/>
        <w:t xml:space="preserve">Yu, Y.; Wang, E.; Yuan, J.; Cao, Y., Enhanced photocatalytic activity of titania with unique surface indium and boron species. </w:t>
      </w:r>
      <w:r>
        <w:rPr>
          <w:i/>
          <w:noProof/>
        </w:rPr>
        <w:t xml:space="preserve">Appl. Surf. Sci. </w:t>
      </w:r>
      <w:r>
        <w:rPr>
          <w:noProof/>
        </w:rPr>
        <w:t>2013, 273, 638-644.</w:t>
      </w:r>
    </w:p>
    <w:p w:rsidR="000430F5" w:rsidRDefault="00366DD1">
      <w:pPr>
        <w:rPr>
          <w:noProof/>
        </w:rPr>
      </w:pPr>
      <w:bookmarkStart w:id="39" w:name="_ENREF_16"/>
      <w:bookmarkEnd w:id="39"/>
      <w:r>
        <w:rPr>
          <w:noProof/>
        </w:rPr>
        <w:lastRenderedPageBreak/>
        <w:t>16.</w:t>
      </w:r>
      <w:r>
        <w:rPr>
          <w:noProof/>
        </w:rPr>
        <w:tab/>
        <w:t xml:space="preserve">Gao, B.; Ma, Y.; Cao, Y.; Yang, W.; Yao, J., Great enhancement of photocatalytic activity of nitrogen-doped titania by coupling with tungsten oxide. </w:t>
      </w:r>
      <w:r>
        <w:rPr>
          <w:i/>
          <w:noProof/>
        </w:rPr>
        <w:t xml:space="preserve">J. Phys. Chem. B </w:t>
      </w:r>
      <w:r>
        <w:rPr>
          <w:noProof/>
        </w:rPr>
        <w:t>2006, 110, 14391-14397.</w:t>
      </w:r>
    </w:p>
    <w:p w:rsidR="000430F5" w:rsidRDefault="00366DD1">
      <w:pPr>
        <w:rPr>
          <w:noProof/>
        </w:rPr>
      </w:pPr>
      <w:bookmarkStart w:id="40" w:name="_ENREF_17"/>
      <w:bookmarkEnd w:id="40"/>
      <w:r>
        <w:rPr>
          <w:noProof/>
        </w:rPr>
        <w:t>17.</w:t>
      </w:r>
      <w:r>
        <w:rPr>
          <w:noProof/>
        </w:rPr>
        <w:tab/>
        <w:t xml:space="preserve">Cao, Y.; Yu, Y.; Zhang, P.; Zhang, L.; He, T.; Cao, Y., An Enhanced Visible-Light Photocatalytic Activity of TiO&lt; sub&gt; 2&lt;/sub&gt; by Nitrogen and Nickel-Chlorine Modification. </w:t>
      </w:r>
      <w:r>
        <w:rPr>
          <w:i/>
          <w:noProof/>
        </w:rPr>
        <w:t xml:space="preserve">Separation and Purification Technology </w:t>
      </w:r>
      <w:r>
        <w:rPr>
          <w:noProof/>
        </w:rPr>
        <w:t>2012.</w:t>
      </w:r>
    </w:p>
    <w:p w:rsidR="000430F5" w:rsidRDefault="00366DD1">
      <w:pPr>
        <w:rPr>
          <w:noProof/>
        </w:rPr>
      </w:pPr>
      <w:bookmarkStart w:id="41" w:name="_ENREF_18"/>
      <w:bookmarkEnd w:id="41"/>
      <w:r>
        <w:rPr>
          <w:noProof/>
        </w:rPr>
        <w:t>18.</w:t>
      </w:r>
      <w:r>
        <w:rPr>
          <w:noProof/>
        </w:rPr>
        <w:tab/>
        <w:t xml:space="preserve">Wang, E.; He, T.; Zhao, L.; Chen, Y.; Cao, Y., Improved visible light photocatalytic activity of titania doped with tin and nitrogen. </w:t>
      </w:r>
      <w:r>
        <w:rPr>
          <w:i/>
          <w:noProof/>
        </w:rPr>
        <w:t xml:space="preserve">J. Mater. Chem. </w:t>
      </w:r>
      <w:r>
        <w:rPr>
          <w:noProof/>
        </w:rPr>
        <w:t>2010, 21, 144-150.</w:t>
      </w:r>
    </w:p>
    <w:p w:rsidR="000430F5" w:rsidRDefault="00366DD1">
      <w:pPr>
        <w:rPr>
          <w:noProof/>
        </w:rPr>
      </w:pPr>
      <w:bookmarkStart w:id="42" w:name="_ENREF_19"/>
      <w:bookmarkEnd w:id="42"/>
      <w:r>
        <w:rPr>
          <w:noProof/>
        </w:rPr>
        <w:t>19.</w:t>
      </w:r>
      <w:r>
        <w:rPr>
          <w:noProof/>
        </w:rPr>
        <w:tab/>
        <w:t xml:space="preserve">Okushita, H.; Shimidzu, T., Selective and active transport of In3+ through N-nitroso-Np-octadecylphenylhydroxylamine ammonium salt impregnated membrane. </w:t>
      </w:r>
      <w:r>
        <w:rPr>
          <w:i/>
          <w:noProof/>
        </w:rPr>
        <w:t xml:space="preserve">Bull. Chem. Soc. Jpn. </w:t>
      </w:r>
      <w:r>
        <w:rPr>
          <w:noProof/>
        </w:rPr>
        <w:t>1990, 63, 920-925.</w:t>
      </w:r>
    </w:p>
    <w:p w:rsidR="000430F5" w:rsidRDefault="00366DD1">
      <w:pPr>
        <w:rPr>
          <w:noProof/>
        </w:rPr>
      </w:pPr>
      <w:bookmarkStart w:id="43" w:name="_ENREF_20"/>
      <w:bookmarkEnd w:id="43"/>
      <w:r>
        <w:rPr>
          <w:noProof/>
        </w:rPr>
        <w:t>20.</w:t>
      </w:r>
      <w:r>
        <w:rPr>
          <w:noProof/>
        </w:rPr>
        <w:tab/>
        <w:t xml:space="preserve">Cong, Y.; Zhang, J.; Chen, F.; Anpo, M., Synthesis and characterization of nitrogen-doped TiO2 nanophotocatalyst with high visible light activity. </w:t>
      </w:r>
      <w:r>
        <w:rPr>
          <w:i/>
          <w:noProof/>
        </w:rPr>
        <w:t xml:space="preserve">J. Phys. Chem. C </w:t>
      </w:r>
      <w:r>
        <w:rPr>
          <w:noProof/>
        </w:rPr>
        <w:t>2007, 111, 6976-6982.</w:t>
      </w:r>
    </w:p>
    <w:p w:rsidR="000430F5" w:rsidRDefault="00366DD1">
      <w:pPr>
        <w:rPr>
          <w:noProof/>
        </w:rPr>
      </w:pPr>
      <w:bookmarkStart w:id="44" w:name="_ENREF_21"/>
      <w:bookmarkEnd w:id="44"/>
      <w:r>
        <w:rPr>
          <w:noProof/>
        </w:rPr>
        <w:t>21.</w:t>
      </w:r>
      <w:r>
        <w:rPr>
          <w:noProof/>
        </w:rPr>
        <w:tab/>
        <w:t xml:space="preserve">Di Valentin, C.; Pacchioni, G.; Selloni, A.; Livraghi, S.; Giamello, E., Characterization of paramagnetic species in N-doped TiO2 powders by EPR spectroscopy and DFT calculations. </w:t>
      </w:r>
      <w:r>
        <w:rPr>
          <w:i/>
          <w:noProof/>
        </w:rPr>
        <w:t xml:space="preserve">J. Phys. Chem. B </w:t>
      </w:r>
      <w:r>
        <w:rPr>
          <w:noProof/>
        </w:rPr>
        <w:t>2005, 109, 11414-11419.</w:t>
      </w:r>
    </w:p>
    <w:p w:rsidR="000430F5" w:rsidRDefault="00366DD1">
      <w:pPr>
        <w:rPr>
          <w:noProof/>
        </w:rPr>
      </w:pPr>
      <w:bookmarkStart w:id="45" w:name="_ENREF_22"/>
      <w:bookmarkEnd w:id="45"/>
      <w:r>
        <w:rPr>
          <w:noProof/>
        </w:rPr>
        <w:t>22.</w:t>
      </w:r>
      <w:r>
        <w:rPr>
          <w:noProof/>
        </w:rPr>
        <w:tab/>
        <w:t xml:space="preserve">Saha, N. C.; Tompkins, H. G., Titanium nitride oxidation chemistry: an x‐ray photoelectron spectroscopy study. </w:t>
      </w:r>
      <w:r>
        <w:rPr>
          <w:i/>
          <w:noProof/>
        </w:rPr>
        <w:t xml:space="preserve">J. Appl. Phys. </w:t>
      </w:r>
      <w:r>
        <w:rPr>
          <w:noProof/>
        </w:rPr>
        <w:t>1992, 72, 3072-3079.</w:t>
      </w:r>
    </w:p>
    <w:p w:rsidR="000430F5" w:rsidRDefault="00366DD1">
      <w:pPr>
        <w:rPr>
          <w:noProof/>
        </w:rPr>
      </w:pPr>
      <w:bookmarkStart w:id="46" w:name="_ENREF_23"/>
      <w:bookmarkEnd w:id="46"/>
      <w:r>
        <w:rPr>
          <w:noProof/>
        </w:rPr>
        <w:t>23.</w:t>
      </w:r>
      <w:r>
        <w:rPr>
          <w:noProof/>
        </w:rPr>
        <w:tab/>
        <w:t xml:space="preserve">Sathish, M.; Viswanathan, B.; Viswanath, R.; Gopinath, C. S., Synthesis, characterization, electronic structure, and photocatalytic activity of nitrogen-doped TiO2 nanocatalyst. </w:t>
      </w:r>
      <w:r>
        <w:rPr>
          <w:i/>
          <w:noProof/>
        </w:rPr>
        <w:t xml:space="preserve">Chem. Mater. </w:t>
      </w:r>
      <w:r>
        <w:rPr>
          <w:noProof/>
        </w:rPr>
        <w:t>2005, 17, 6349-6353.</w:t>
      </w:r>
    </w:p>
    <w:p w:rsidR="000430F5" w:rsidRDefault="00366DD1">
      <w:pPr>
        <w:rPr>
          <w:noProof/>
        </w:rPr>
      </w:pPr>
      <w:bookmarkStart w:id="47" w:name="_ENREF_24"/>
      <w:bookmarkEnd w:id="47"/>
      <w:r>
        <w:rPr>
          <w:noProof/>
        </w:rPr>
        <w:lastRenderedPageBreak/>
        <w:t>24.</w:t>
      </w:r>
      <w:r>
        <w:rPr>
          <w:noProof/>
        </w:rPr>
        <w:tab/>
        <w:t xml:space="preserve">Gopinath, C. S., Comment on “photoelectron spectroscopic investigation of nitrogen-doped titania nanoparticles”. </w:t>
      </w:r>
      <w:r>
        <w:rPr>
          <w:i/>
          <w:noProof/>
        </w:rPr>
        <w:t xml:space="preserve">J. Phys. Chem. B </w:t>
      </w:r>
      <w:r>
        <w:rPr>
          <w:noProof/>
        </w:rPr>
        <w:t>2006, 110, 7079-7080.</w:t>
      </w:r>
    </w:p>
    <w:p w:rsidR="000430F5" w:rsidRDefault="00366DD1">
      <w:pPr>
        <w:rPr>
          <w:noProof/>
        </w:rPr>
      </w:pPr>
      <w:bookmarkStart w:id="48" w:name="_ENREF_25"/>
      <w:bookmarkEnd w:id="48"/>
      <w:r>
        <w:rPr>
          <w:noProof/>
        </w:rPr>
        <w:t>25.</w:t>
      </w:r>
      <w:r>
        <w:rPr>
          <w:noProof/>
        </w:rPr>
        <w:tab/>
        <w:t>Wang, E.; Yang, W.; Cao, Y., Unique surface chemical species on indium doped TiO</w:t>
      </w:r>
      <w:r>
        <w:rPr>
          <w:noProof/>
          <w:vertAlign w:val="subscript"/>
        </w:rPr>
        <w:t>2</w:t>
      </w:r>
      <w:r>
        <w:rPr>
          <w:noProof/>
        </w:rPr>
        <w:t xml:space="preserve"> and their effect on the visible light photocatalytic activity. </w:t>
      </w:r>
      <w:r>
        <w:rPr>
          <w:i/>
          <w:noProof/>
        </w:rPr>
        <w:t xml:space="preserve">J. Phys. Chem. C </w:t>
      </w:r>
      <w:r>
        <w:rPr>
          <w:noProof/>
        </w:rPr>
        <w:t>2009, 113, 20912-20917.</w:t>
      </w:r>
    </w:p>
    <w:p w:rsidR="000430F5" w:rsidRDefault="00366DD1">
      <w:pPr>
        <w:rPr>
          <w:noProof/>
        </w:rPr>
      </w:pPr>
      <w:bookmarkStart w:id="49" w:name="_ENREF_26"/>
      <w:bookmarkEnd w:id="49"/>
      <w:r>
        <w:rPr>
          <w:noProof/>
        </w:rPr>
        <w:t>26.</w:t>
      </w:r>
      <w:r>
        <w:rPr>
          <w:noProof/>
        </w:rPr>
        <w:tab/>
        <w:t xml:space="preserve">Wang, E.; Zhang, P.; Chen, Y.; Liu, Z.; He, T.; Cao, Y., Improved visible-light photocatalytic activity of titania activated by nitrogen and indium modification. </w:t>
      </w:r>
      <w:r>
        <w:rPr>
          <w:i/>
          <w:noProof/>
        </w:rPr>
        <w:t xml:space="preserve">J. Mater. Chem. </w:t>
      </w:r>
      <w:r>
        <w:rPr>
          <w:noProof/>
        </w:rPr>
        <w:t>2012.</w:t>
      </w:r>
    </w:p>
    <w:p w:rsidR="000430F5" w:rsidRDefault="00366DD1">
      <w:pPr>
        <w:rPr>
          <w:noProof/>
        </w:rPr>
      </w:pPr>
      <w:bookmarkStart w:id="50" w:name="_ENREF_27"/>
      <w:bookmarkEnd w:id="50"/>
      <w:r>
        <w:rPr>
          <w:noProof/>
        </w:rPr>
        <w:t>27.</w:t>
      </w:r>
      <w:r>
        <w:rPr>
          <w:noProof/>
        </w:rPr>
        <w:tab/>
        <w:t xml:space="preserve">Reddy, B. M.; Chowdhury, B.; Smirniotis, P. G., An XPS study of La&lt; sub&gt; 2&lt;/sub&gt; O&lt; sub&gt; 3&lt;/sub&gt; and In&lt; sub&gt; 2&lt;/sub&gt; O&lt; sub&gt; 3&lt;/sub&gt; influence on the physicochemical properties of MoO&lt; sub&gt; 3&lt;/sub&gt;/TiO&lt; sub&gt; 2&lt;/sub&gt; catalysts. </w:t>
      </w:r>
      <w:r>
        <w:rPr>
          <w:i/>
          <w:noProof/>
        </w:rPr>
        <w:t xml:space="preserve">Applied Catalysis A: General </w:t>
      </w:r>
      <w:r>
        <w:rPr>
          <w:noProof/>
        </w:rPr>
        <w:t>2001, 219, 53-60.</w:t>
      </w:r>
    </w:p>
    <w:p w:rsidR="000430F5" w:rsidRDefault="00366DD1">
      <w:pPr>
        <w:rPr>
          <w:noProof/>
        </w:rPr>
      </w:pPr>
      <w:bookmarkStart w:id="51" w:name="_ENREF_28"/>
      <w:bookmarkEnd w:id="51"/>
      <w:r>
        <w:rPr>
          <w:noProof/>
        </w:rPr>
        <w:t>28.</w:t>
      </w:r>
      <w:r>
        <w:rPr>
          <w:noProof/>
        </w:rPr>
        <w:tab/>
        <w:t xml:space="preserve">Freeland, B. H.; Habeeb, J. J.; Tuck, D. G., Coordination compounds of indium. Part XXXIII. X-Ray photoelectron spectroscopy of neutral and anionic indium halide species. </w:t>
      </w:r>
      <w:r>
        <w:rPr>
          <w:i/>
          <w:noProof/>
        </w:rPr>
        <w:t xml:space="preserve">Can. J. Chem. </w:t>
      </w:r>
      <w:r>
        <w:rPr>
          <w:noProof/>
        </w:rPr>
        <w:t>1977, 55, 1527-1532.</w:t>
      </w:r>
    </w:p>
    <w:p w:rsidR="000430F5" w:rsidRDefault="00366DD1">
      <w:pPr>
        <w:rPr>
          <w:noProof/>
        </w:rPr>
      </w:pPr>
      <w:bookmarkStart w:id="52" w:name="_ENREF_29"/>
      <w:bookmarkEnd w:id="52"/>
      <w:r>
        <w:rPr>
          <w:noProof/>
        </w:rPr>
        <w:t>29.</w:t>
      </w:r>
      <w:r>
        <w:rPr>
          <w:noProof/>
        </w:rPr>
        <w:tab/>
        <w:t xml:space="preserve">Cao, X.; Cao, L.; Yao, W.; Ye, X., Structural Characterization of Pd‐doped SnO2 Thin Films Using XPS. </w:t>
      </w:r>
      <w:r>
        <w:rPr>
          <w:i/>
          <w:noProof/>
        </w:rPr>
        <w:t xml:space="preserve">Surf. Interface Anal. </w:t>
      </w:r>
      <w:r>
        <w:rPr>
          <w:noProof/>
        </w:rPr>
        <w:t>1996, 24, 662-666.</w:t>
      </w:r>
    </w:p>
    <w:p w:rsidR="000430F5" w:rsidRDefault="00366DD1">
      <w:pPr>
        <w:rPr>
          <w:noProof/>
        </w:rPr>
      </w:pPr>
      <w:bookmarkStart w:id="53" w:name="_ENREF_30"/>
      <w:bookmarkEnd w:id="53"/>
      <w:r>
        <w:rPr>
          <w:noProof/>
        </w:rPr>
        <w:t>30.</w:t>
      </w:r>
      <w:r>
        <w:rPr>
          <w:noProof/>
        </w:rPr>
        <w:tab/>
        <w:t xml:space="preserve">Taylor, J. A.; Lancaster, G. M.; Rabalais, J. W., Chemical reactions of N&lt; sub&gt; 2&lt;/sub&gt;&lt; sup&gt;+&lt;/sup&gt; ion beams with group IV elements and their oxides. </w:t>
      </w:r>
      <w:r>
        <w:rPr>
          <w:i/>
          <w:noProof/>
        </w:rPr>
        <w:t xml:space="preserve">J. Electron Spectrosc. Relat. Phenom. </w:t>
      </w:r>
      <w:r>
        <w:rPr>
          <w:noProof/>
        </w:rPr>
        <w:t>1978, 13, 435-444.</w:t>
      </w:r>
    </w:p>
    <w:p w:rsidR="000430F5" w:rsidRDefault="00366DD1">
      <w:pPr>
        <w:rPr>
          <w:noProof/>
        </w:rPr>
      </w:pPr>
      <w:bookmarkStart w:id="54" w:name="_ENREF_31"/>
      <w:bookmarkEnd w:id="54"/>
      <w:r>
        <w:rPr>
          <w:noProof/>
        </w:rPr>
        <w:t>31.</w:t>
      </w:r>
      <w:r>
        <w:rPr>
          <w:noProof/>
        </w:rPr>
        <w:tab/>
        <w:t xml:space="preserve">Livage, J.; Henry, M.; Sanchez, C., Sol-gel chemistry of transition metal oxides. </w:t>
      </w:r>
      <w:r>
        <w:rPr>
          <w:i/>
          <w:noProof/>
        </w:rPr>
        <w:t xml:space="preserve">Prog. Solid State Chem. </w:t>
      </w:r>
      <w:r>
        <w:rPr>
          <w:noProof/>
        </w:rPr>
        <w:t>1988, 18, 259-341.</w:t>
      </w:r>
    </w:p>
    <w:p w:rsidR="000430F5" w:rsidRDefault="00366DD1">
      <w:pPr>
        <w:rPr>
          <w:noProof/>
        </w:rPr>
      </w:pPr>
      <w:bookmarkStart w:id="55" w:name="_ENREF_32"/>
      <w:bookmarkEnd w:id="55"/>
      <w:r>
        <w:rPr>
          <w:noProof/>
        </w:rPr>
        <w:lastRenderedPageBreak/>
        <w:t>32.</w:t>
      </w:r>
      <w:r>
        <w:rPr>
          <w:noProof/>
        </w:rPr>
        <w:tab/>
        <w:t xml:space="preserve">Chemseddine, A.; Moritz, T., Nanostructuring titania: control over nanocrystal structure, size, shape, and organization. </w:t>
      </w:r>
      <w:r>
        <w:rPr>
          <w:i/>
          <w:noProof/>
        </w:rPr>
        <w:t xml:space="preserve">Eur. J. Inorg. Chem. </w:t>
      </w:r>
      <w:r>
        <w:rPr>
          <w:noProof/>
        </w:rPr>
        <w:t>1999, 1999, 235-245.</w:t>
      </w:r>
    </w:p>
    <w:p w:rsidR="000430F5" w:rsidRDefault="00366DD1">
      <w:pPr>
        <w:rPr>
          <w:noProof/>
        </w:rPr>
      </w:pPr>
      <w:bookmarkStart w:id="56" w:name="_ENREF_33"/>
      <w:bookmarkEnd w:id="56"/>
      <w:r>
        <w:rPr>
          <w:noProof/>
        </w:rPr>
        <w:t>33.</w:t>
      </w:r>
      <w:r>
        <w:rPr>
          <w:noProof/>
        </w:rPr>
        <w:tab/>
        <w:t xml:space="preserve">Henry, M.; Jolivet, J. P.; Livage, J., Aqueous chemistry of metal cations: hydrolysis, condensation and complexation. In </w:t>
      </w:r>
      <w:r>
        <w:rPr>
          <w:i/>
          <w:noProof/>
        </w:rPr>
        <w:t>Chemistry, Spectroscopy and Applications of Sol-Gel Glasses</w:t>
      </w:r>
      <w:r>
        <w:rPr>
          <w:noProof/>
        </w:rPr>
        <w:t>, Springer: 1992; pp 153-206.</w:t>
      </w:r>
    </w:p>
    <w:p w:rsidR="000430F5" w:rsidRDefault="00366DD1">
      <w:pPr>
        <w:rPr>
          <w:noProof/>
        </w:rPr>
      </w:pPr>
      <w:bookmarkStart w:id="57" w:name="_ENREF_34"/>
      <w:bookmarkEnd w:id="57"/>
      <w:r>
        <w:rPr>
          <w:noProof/>
        </w:rPr>
        <w:t>34.</w:t>
      </w:r>
      <w:r>
        <w:rPr>
          <w:noProof/>
        </w:rPr>
        <w:tab/>
        <w:t xml:space="preserve">Lindgren, T.; Mwabora, J. M.; Avendaño, E.; Jonsson, J.; Hoel, A.; Granqvist, C.-G.; Lindquist, S.-E., Photoelectrochemical and optical properties of nitrogen doped titanium dioxide films prepared by reactive DC magnetron sputtering. </w:t>
      </w:r>
      <w:r>
        <w:rPr>
          <w:i/>
          <w:noProof/>
        </w:rPr>
        <w:t xml:space="preserve">J. Phys. Chem. B </w:t>
      </w:r>
      <w:r>
        <w:rPr>
          <w:noProof/>
        </w:rPr>
        <w:t>2003, 107, 5709-5716.</w:t>
      </w:r>
    </w:p>
    <w:p w:rsidR="000430F5" w:rsidRDefault="00366DD1">
      <w:pPr>
        <w:rPr>
          <w:noProof/>
        </w:rPr>
      </w:pPr>
      <w:bookmarkStart w:id="58" w:name="_ENREF_35"/>
      <w:bookmarkEnd w:id="58"/>
      <w:r>
        <w:rPr>
          <w:noProof/>
        </w:rPr>
        <w:t>35.</w:t>
      </w:r>
      <w:r>
        <w:rPr>
          <w:noProof/>
        </w:rPr>
        <w:tab/>
        <w:t xml:space="preserve">Sun, H.; Bai, Y.; Jin, W.; Xu, N., Visible-light-driven TiO&lt; sub&gt; 2&lt;/sub&gt; catalysts doped with low-concentration nitrogen species. </w:t>
      </w:r>
      <w:r>
        <w:rPr>
          <w:i/>
          <w:noProof/>
        </w:rPr>
        <w:t xml:space="preserve">Sol. Energy Mater. Sol. Cells </w:t>
      </w:r>
      <w:r>
        <w:rPr>
          <w:noProof/>
        </w:rPr>
        <w:t>2008, 92, 76-83.</w:t>
      </w:r>
    </w:p>
    <w:p w:rsidR="000430F5" w:rsidRDefault="00366DD1">
      <w:pPr>
        <w:rPr>
          <w:noProof/>
        </w:rPr>
      </w:pPr>
      <w:bookmarkStart w:id="59" w:name="_ENREF_36"/>
      <w:bookmarkEnd w:id="59"/>
      <w:r>
        <w:rPr>
          <w:noProof/>
        </w:rPr>
        <w:t>36.</w:t>
      </w:r>
      <w:r>
        <w:rPr>
          <w:noProof/>
        </w:rPr>
        <w:tab/>
        <w:t xml:space="preserve">Cao, Y.; Yu, Y.; Zhang, P.; Zhang, L.; He, T.; Cao, Y., An enhanced visible-light photocatalytic activity of TiO2 by nitrogen and nickel–chlorine modification. </w:t>
      </w:r>
      <w:r>
        <w:rPr>
          <w:i/>
          <w:noProof/>
        </w:rPr>
        <w:t xml:space="preserve">Sep. Purif. Technol. </w:t>
      </w:r>
      <w:r>
        <w:rPr>
          <w:noProof/>
        </w:rPr>
        <w:t>2013, 104, 256-262.</w:t>
      </w:r>
    </w:p>
    <w:p w:rsidR="000430F5" w:rsidRDefault="00366DD1">
      <w:pPr>
        <w:rPr>
          <w:noProof/>
        </w:rPr>
      </w:pPr>
      <w:bookmarkStart w:id="60" w:name="_ENREF_37"/>
      <w:bookmarkEnd w:id="60"/>
      <w:r>
        <w:rPr>
          <w:noProof/>
        </w:rPr>
        <w:t>37.</w:t>
      </w:r>
      <w:r>
        <w:rPr>
          <w:noProof/>
        </w:rPr>
        <w:tab/>
        <w:t xml:space="preserve">In, S.; Orlov, A.; Berg, R.; García, F.; Pedrosa-Jimenez, S.; Tikhov, M. S.; Wright, D. S.; Lambert, R. M., Effective visible light-activated B-doped and B, N-codoped TiO2 photocatalysts. </w:t>
      </w:r>
      <w:r>
        <w:rPr>
          <w:i/>
          <w:noProof/>
        </w:rPr>
        <w:t xml:space="preserve">J. Am. Chem. Soc. </w:t>
      </w:r>
      <w:r>
        <w:rPr>
          <w:noProof/>
        </w:rPr>
        <w:t>2007, 129, 13790-13791.</w:t>
      </w:r>
    </w:p>
    <w:p w:rsidR="000430F5" w:rsidRDefault="00366DD1">
      <w:pPr>
        <w:rPr>
          <w:noProof/>
        </w:rPr>
      </w:pPr>
      <w:bookmarkStart w:id="61" w:name="_ENREF_38"/>
      <w:bookmarkEnd w:id="61"/>
      <w:r>
        <w:rPr>
          <w:noProof/>
        </w:rPr>
        <w:t>38.</w:t>
      </w:r>
      <w:r>
        <w:rPr>
          <w:noProof/>
        </w:rPr>
        <w:tab/>
        <w:t xml:space="preserve">Hashmi, A. S. K.; Rudolph, M., Gold catalysis in total synthesis. </w:t>
      </w:r>
      <w:r>
        <w:rPr>
          <w:i/>
          <w:noProof/>
        </w:rPr>
        <w:t xml:space="preserve">Chem. Soc. Rev. </w:t>
      </w:r>
      <w:r>
        <w:rPr>
          <w:noProof/>
        </w:rPr>
        <w:t>2008, 37, 1766-1775.</w:t>
      </w:r>
    </w:p>
    <w:p w:rsidR="000430F5" w:rsidRDefault="00366DD1">
      <w:pPr>
        <w:rPr>
          <w:noProof/>
        </w:rPr>
      </w:pPr>
      <w:bookmarkStart w:id="62" w:name="_ENREF_39"/>
      <w:bookmarkEnd w:id="62"/>
      <w:r>
        <w:rPr>
          <w:noProof/>
        </w:rPr>
        <w:t>39.</w:t>
      </w:r>
      <w:r>
        <w:rPr>
          <w:noProof/>
        </w:rPr>
        <w:tab/>
        <w:t xml:space="preserve">Di Li; Haneda, H.; Hishita, S.; Ohashi, N., Visible-light-driven NF-codoped TiO2 photocatalysts. 2. Optical characterization, photocatalysis, and potential application to air purification. </w:t>
      </w:r>
      <w:r>
        <w:rPr>
          <w:i/>
          <w:noProof/>
        </w:rPr>
        <w:t xml:space="preserve">Chem. Mater. </w:t>
      </w:r>
      <w:r>
        <w:rPr>
          <w:noProof/>
        </w:rPr>
        <w:t>2005, 17, 2596-2602.</w:t>
      </w:r>
    </w:p>
    <w:p w:rsidR="000430F5" w:rsidRDefault="00366DD1">
      <w:pPr>
        <w:rPr>
          <w:noProof/>
        </w:rPr>
      </w:pPr>
      <w:bookmarkStart w:id="63" w:name="_ENREF_40"/>
      <w:bookmarkEnd w:id="63"/>
      <w:r>
        <w:rPr>
          <w:noProof/>
        </w:rPr>
        <w:lastRenderedPageBreak/>
        <w:t>40.</w:t>
      </w:r>
      <w:r>
        <w:rPr>
          <w:noProof/>
        </w:rPr>
        <w:tab/>
        <w:t xml:space="preserve">Serpone, N.; Lawless, D.; Khairutdinov, R.; Pelizzetti, E., Subnanosecond relaxation dynamics in TiO2 colloidal sols (particle sizes Rp= 1.0-13.4 nm). Relevance to heterogeneous photocatalysis. </w:t>
      </w:r>
      <w:r>
        <w:rPr>
          <w:i/>
          <w:noProof/>
        </w:rPr>
        <w:t xml:space="preserve">J. Phys. Chem. </w:t>
      </w:r>
      <w:r>
        <w:rPr>
          <w:noProof/>
        </w:rPr>
        <w:t>1995, 99, 16655-16661.</w:t>
      </w:r>
    </w:p>
    <w:p w:rsidR="000430F5" w:rsidRDefault="00366DD1">
      <w:pPr>
        <w:rPr>
          <w:noProof/>
        </w:rPr>
      </w:pPr>
      <w:bookmarkStart w:id="64" w:name="_ENREF_41"/>
      <w:bookmarkEnd w:id="64"/>
      <w:r>
        <w:rPr>
          <w:noProof/>
        </w:rPr>
        <w:t>41.</w:t>
      </w:r>
      <w:r>
        <w:rPr>
          <w:noProof/>
        </w:rPr>
        <w:tab/>
        <w:t xml:space="preserve">Jimmy, C. Y.; Ho, W.; Yu, J.; Hark, S.; Iu, K., Effects of trifluoroacetic acid modification on the surface microstructures and photocatalytic activity of mesoporous TiO2 thin films. </w:t>
      </w:r>
      <w:r>
        <w:rPr>
          <w:i/>
          <w:noProof/>
        </w:rPr>
        <w:t xml:space="preserve">Langmuir </w:t>
      </w:r>
      <w:r>
        <w:rPr>
          <w:noProof/>
        </w:rPr>
        <w:t>2003, 19, 3889-3896.</w:t>
      </w:r>
    </w:p>
    <w:p w:rsidR="000430F5" w:rsidRDefault="00366DD1">
      <w:pPr>
        <w:rPr>
          <w:noProof/>
        </w:rPr>
      </w:pPr>
      <w:bookmarkStart w:id="65" w:name="_ENREF_42"/>
      <w:bookmarkEnd w:id="65"/>
      <w:r>
        <w:rPr>
          <w:noProof/>
        </w:rPr>
        <w:t>42.</w:t>
      </w:r>
      <w:r>
        <w:rPr>
          <w:noProof/>
        </w:rPr>
        <w:tab/>
        <w:t xml:space="preserve">Saraf, L.; Patil, S.; Ogale, S.; Sainkar, S.; Kshirsager, S., Synthesis of nanophase TiO 2 by ion beam sputtering and cold condensation technique. </w:t>
      </w:r>
      <w:r>
        <w:rPr>
          <w:i/>
          <w:noProof/>
        </w:rPr>
        <w:t xml:space="preserve">International Journal of Modern Physics B </w:t>
      </w:r>
      <w:r>
        <w:rPr>
          <w:noProof/>
        </w:rPr>
        <w:t>1998, 12, 2635-2647.</w:t>
      </w:r>
    </w:p>
    <w:p w:rsidR="000430F5" w:rsidRDefault="000430F5">
      <w:pPr>
        <w:rPr>
          <w:noProof/>
        </w:rPr>
      </w:pPr>
    </w:p>
    <w:p w:rsidR="000430F5" w:rsidRDefault="000430F5">
      <w:pPr>
        <w:ind w:left="720" w:hanging="720"/>
      </w:pPr>
    </w:p>
    <w:sectPr w:rsidR="000430F5" w:rsidSect="000430F5">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EDE" w:rsidRDefault="00A07EDE" w:rsidP="000430F5">
      <w:pPr>
        <w:spacing w:line="240" w:lineRule="auto"/>
      </w:pPr>
      <w:r>
        <w:separator/>
      </w:r>
    </w:p>
  </w:endnote>
  <w:endnote w:type="continuationSeparator" w:id="0">
    <w:p w:rsidR="00A07EDE" w:rsidRDefault="00A07EDE" w:rsidP="000430F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dvPS497E2">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dvOT2e364b11">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0F5" w:rsidRDefault="000430F5"/>
  <w:p w:rsidR="000430F5" w:rsidRDefault="000430F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EDE" w:rsidRDefault="00A07EDE" w:rsidP="000430F5">
      <w:pPr>
        <w:spacing w:line="240" w:lineRule="auto"/>
      </w:pPr>
      <w:r>
        <w:separator/>
      </w:r>
    </w:p>
  </w:footnote>
  <w:footnote w:type="continuationSeparator" w:id="0">
    <w:p w:rsidR="00A07EDE" w:rsidRDefault="00A07EDE" w:rsidP="000430F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0F5" w:rsidRDefault="00366DD1">
    <w:pPr>
      <w:jc w:val="right"/>
    </w:pPr>
    <w:r>
      <w:t xml:space="preserve"> Page </w:t>
    </w:r>
    <w:r w:rsidR="00FF3985">
      <w:rPr>
        <w:noProof/>
      </w:rPr>
      <w:fldChar w:fldCharType="begin"/>
    </w:r>
    <w:r>
      <w:rPr>
        <w:noProof/>
      </w:rPr>
      <w:instrText xml:space="preserve"> PAGE \* Arabic </w:instrText>
    </w:r>
    <w:r w:rsidR="00FF3985">
      <w:rPr>
        <w:noProof/>
      </w:rPr>
      <w:fldChar w:fldCharType="separate"/>
    </w:r>
    <w:r w:rsidR="00FB3CF8">
      <w:rPr>
        <w:noProof/>
      </w:rPr>
      <w:t>1</w:t>
    </w:r>
    <w:r w:rsidR="00FF3985">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C60C5"/>
    <w:multiLevelType w:val="multilevel"/>
    <w:tmpl w:val="5498DD3A"/>
    <w:name w:val="编号列表 1"/>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452B34B6"/>
    <w:multiLevelType w:val="singleLevel"/>
    <w:tmpl w:val="B97C43CC"/>
    <w:name w:val="Bullet 2"/>
    <w:lvl w:ilvl="0">
      <w:start w:val="1"/>
      <w:numFmt w:val="decimal"/>
      <w:lvlText w:val="%1"/>
      <w:lvlJc w:val="left"/>
      <w:pPr>
        <w:tabs>
          <w:tab w:val="num" w:pos="0"/>
        </w:tabs>
        <w:ind w:left="0" w:firstLine="0"/>
      </w:pPr>
    </w:lvl>
  </w:abstractNum>
  <w:abstractNum w:abstractNumId="2">
    <w:nsid w:val="78977901"/>
    <w:multiLevelType w:val="multilevel"/>
    <w:tmpl w:val="D6FAC6CC"/>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0"/>
  <w:drawingGridVerticalSpacing w:val="0"/>
  <w:characterSpacingControl w:val="doNotCompress"/>
  <w:footnotePr>
    <w:footnote w:id="-1"/>
    <w:footnote w:id="0"/>
  </w:footnotePr>
  <w:endnotePr>
    <w:numFmt w:val="decimal"/>
    <w:endnote w:id="-1"/>
    <w:endnote w:id="0"/>
  </w:endnotePr>
  <w:compat>
    <w:useFELayout/>
  </w:compat>
  <w:rsids>
    <w:rsidRoot w:val="000430F5"/>
    <w:rsid w:val="000430F5"/>
    <w:rsid w:val="00366DD1"/>
    <w:rsid w:val="00A07EDE"/>
    <w:rsid w:val="00BC261C"/>
    <w:rsid w:val="00FB3CF8"/>
    <w:rsid w:val="00FF39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zh-CN"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Normal">
    <w:name w:val="Normal"/>
    <w:qFormat/>
    <w:rsid w:val="000430F5"/>
  </w:style>
  <w:style w:type="paragraph" w:styleId="Heading1">
    <w:name w:val="heading 1"/>
    <w:qFormat/>
    <w:rsid w:val="000430F5"/>
    <w:pPr>
      <w:keepNext/>
      <w:spacing w:before="240" w:after="60"/>
      <w:outlineLvl w:val="0"/>
    </w:pPr>
    <w:rPr>
      <w:rFonts w:ascii="Arial" w:hAnsi="Arial" w:cs="Arial"/>
      <w:b/>
      <w:bCs/>
      <w:kern w:val="1"/>
      <w:sz w:val="32"/>
      <w:szCs w:val="32"/>
    </w:rPr>
  </w:style>
  <w:style w:type="paragraph" w:styleId="Heading2">
    <w:name w:val="heading 2"/>
    <w:qFormat/>
    <w:rsid w:val="000430F5"/>
    <w:pPr>
      <w:keepNext/>
      <w:spacing w:before="240" w:after="60"/>
      <w:outlineLvl w:val="1"/>
    </w:pPr>
    <w:rPr>
      <w:rFonts w:ascii="Arial" w:hAnsi="Arial" w:cs="Arial"/>
      <w:b/>
      <w:bCs/>
      <w:i/>
      <w:iCs/>
      <w:sz w:val="28"/>
      <w:szCs w:val="28"/>
    </w:rPr>
  </w:style>
  <w:style w:type="paragraph" w:styleId="Heading3">
    <w:name w:val="heading 3"/>
    <w:qFormat/>
    <w:rsid w:val="000430F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qFormat/>
    <w:rsid w:val="000430F5"/>
    <w:pPr>
      <w:tabs>
        <w:tab w:val="center" w:pos="4320"/>
        <w:tab w:val="right" w:pos="8640"/>
      </w:tabs>
    </w:pPr>
  </w:style>
  <w:style w:type="paragraph" w:styleId="Footer">
    <w:name w:val="footer"/>
    <w:qFormat/>
    <w:rsid w:val="000430F5"/>
    <w:pPr>
      <w:tabs>
        <w:tab w:val="center" w:pos="4320"/>
        <w:tab w:val="right" w:pos="8640"/>
      </w:tabs>
    </w:pPr>
  </w:style>
  <w:style w:type="paragraph" w:styleId="ListParagraph">
    <w:name w:val="List Paragraph"/>
    <w:qFormat/>
    <w:rsid w:val="000430F5"/>
    <w:pPr>
      <w:ind w:firstLine="420"/>
    </w:pPr>
  </w:style>
  <w:style w:type="paragraph" w:styleId="Caption">
    <w:name w:val="caption"/>
    <w:qFormat/>
    <w:rsid w:val="000430F5"/>
    <w:rPr>
      <w:rFonts w:ascii="Cambria" w:eastAsia="SimHei" w:hAnsi="Cambria"/>
      <w:sz w:val="20"/>
      <w:szCs w:val="20"/>
    </w:rPr>
  </w:style>
  <w:style w:type="paragraph" w:styleId="BalloonText">
    <w:name w:val="Balloon Text"/>
    <w:qFormat/>
    <w:rsid w:val="000430F5"/>
    <w:pPr>
      <w:spacing w:line="240" w:lineRule="auto"/>
    </w:pPr>
    <w:rPr>
      <w:sz w:val="18"/>
      <w:szCs w:val="18"/>
    </w:rPr>
  </w:style>
  <w:style w:type="paragraph" w:customStyle="1" w:styleId="CommentText1">
    <w:name w:val="Comment Text1"/>
    <w:qFormat/>
    <w:rsid w:val="000430F5"/>
  </w:style>
  <w:style w:type="character" w:styleId="HTMLKeyboard">
    <w:name w:val="HTML Keyboard"/>
    <w:rsid w:val="000430F5"/>
    <w:rPr>
      <w:rFonts w:ascii="Courier New" w:hAnsi="Courier New"/>
      <w:sz w:val="20"/>
      <w:szCs w:val="20"/>
    </w:rPr>
  </w:style>
  <w:style w:type="character" w:styleId="PageNumber">
    <w:name w:val="page number"/>
    <w:rsid w:val="000430F5"/>
  </w:style>
  <w:style w:type="character" w:styleId="LineNumber">
    <w:name w:val="line number"/>
    <w:rsid w:val="000430F5"/>
  </w:style>
  <w:style w:type="character" w:styleId="Hyperlink">
    <w:name w:val="Hyperlink"/>
    <w:rsid w:val="000430F5"/>
    <w:rPr>
      <w:color w:val="0000FF"/>
      <w:sz w:val="20"/>
      <w:szCs w:val="20"/>
      <w:u w:val="single"/>
    </w:rPr>
  </w:style>
  <w:style w:type="character" w:customStyle="1" w:styleId="Char">
    <w:name w:val="批注框文本 Char"/>
    <w:rsid w:val="000430F5"/>
    <w:rPr>
      <w:sz w:val="18"/>
      <w:szCs w:val="18"/>
    </w:rPr>
  </w:style>
  <w:style w:type="character" w:styleId="PlaceholderText">
    <w:name w:val="Placeholder Text"/>
    <w:rsid w:val="000430F5"/>
    <w:rPr>
      <w:color w:val="808080"/>
      <w:sz w:val="20"/>
      <w:szCs w:val="20"/>
    </w:rPr>
  </w:style>
  <w:style w:type="character" w:customStyle="1" w:styleId="CommentReference1">
    <w:name w:val="Comment Reference1"/>
    <w:rsid w:val="000430F5"/>
    <w:rPr>
      <w:sz w:val="16"/>
      <w:szCs w:val="16"/>
    </w:rPr>
  </w:style>
  <w:style w:type="character" w:customStyle="1" w:styleId="Char0">
    <w:name w:val="批注文字 Char"/>
    <w:rsid w:val="000430F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宋体" w:cs="Times New Roman"/>
        <w:sz w:val="24"/>
        <w:szCs w:val="24"/>
        <w:lang w:val="en-us" w:eastAsia="zh-cn"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1">
    <w:name w:val="heading 1"/>
    <w:qFormat/>
    <w:basedOn w:val=""/>
    <w:next w:val=""/>
    <w:pPr>
      <w:spacing w:before="240" w:after="60"/>
      <w:keepNext/>
      <w:outlineLvl w:val="0"/>
    </w:pPr>
    <w:rPr>
      <w:rFonts w:ascii="Arial" w:hAnsi="Arial" w:cs="Arial"/>
      <w:b/>
      <w:bCs/>
      <w:kern w:val="1"/>
      <w:sz w:val="32"/>
      <w:szCs w:val="32"/>
    </w:rPr>
  </w:style>
  <w:style w:type="paragraph" w:styleId="2">
    <w:name w:val="heading 2"/>
    <w:qFormat/>
    <w:basedOn w:val=""/>
    <w:next w:val=""/>
    <w:pPr>
      <w:spacing w:before="240" w:after="60"/>
      <w:keepNext/>
      <w:outlineLvl w:val="1"/>
    </w:pPr>
    <w:rPr>
      <w:rFonts w:ascii="Arial" w:hAnsi="Arial" w:cs="Arial"/>
      <w:b/>
      <w:bCs/>
      <w:i/>
      <w:iCs/>
      <w:sz w:val="28"/>
      <w:szCs w:val="28"/>
    </w:rPr>
  </w:style>
  <w:style w:type="paragraph" w:styleId="3">
    <w:name w:val="heading 3"/>
    <w:qFormat/>
    <w:basedOn w:val=""/>
    <w:next w:val=""/>
    <w:pPr>
      <w:keepNext/>
      <w:outlineLvl w:val="2"/>
    </w:pPr>
    <w:rPr>
      <w:b/>
      <w:bCs/>
    </w:rPr>
  </w:style>
  <w:style w:type="paragraph" w:styleId="">
    <w:name w:val="Header"/>
    <w:qFormat/>
    <w:basedOn w:val=""/>
    <w:pPr>
      <w:tabs>
        <w:tab w:val="center" w:pos="4320" w:leader="none"/>
        <w:tab w:val="right" w:pos="8640" w:leader="none"/>
      </w:tabs>
    </w:pPr>
  </w:style>
  <w:style w:type="paragraph" w:styleId="">
    <w:name w:val="Footer"/>
    <w:qFormat/>
    <w:basedOn w:val=""/>
    <w:pPr>
      <w:tabs>
        <w:tab w:val="center" w:pos="4320" w:leader="none"/>
        <w:tab w:val="right" w:pos="8640" w:leader="none"/>
      </w:tabs>
    </w:pPr>
  </w:style>
  <w:style w:type="paragraph" w:styleId="">
    <w:name w:val="List Paragraph"/>
    <w:qFormat/>
    <w:basedOn w:val=""/>
    <w:pPr>
      <w:ind w:firstLine="420"/>
    </w:pPr>
  </w:style>
  <w:style w:type="paragraph" w:styleId="">
    <w:name w:val="caption"/>
    <w:qFormat/>
    <w:basedOn w:val=""/>
    <w:next w:val=""/>
    <w:rPr>
      <w:rFonts w:ascii="Cambria" w:hAnsi="Cambria" w:eastAsia="黑体"/>
      <w:sz w:val="20"/>
      <w:szCs w:val="20"/>
    </w:rPr>
  </w:style>
  <w:style w:type="paragraph" w:styleId="">
    <w:name w:val="Balloon Text"/>
    <w:qFormat/>
    <w:basedOn w:val=""/>
    <w:pPr>
      <w:spacing w:line="240" w:lineRule="auto"/>
    </w:pPr>
    <w:rPr>
      <w:sz w:val="18"/>
      <w:szCs w:val="18"/>
    </w:rPr>
  </w:style>
  <w:style w:type="paragraph" w:styleId="annotationtext" w:customStyle="1">
    <w:name w:val="annotation text"/>
    <w:qFormat/>
    <w:basedOn w:val=""/>
  </w:style>
  <w:style w:type="character" w:styleId="" w:default="1">
    <w:name w:val="Default Paragraph Font"/>
    <w:rPr>
      <w:sz w:val="20"/>
      <w:szCs w:val="20"/>
    </w:rPr>
  </w:style>
  <w:style w:type="character" w:styleId="HTML">
    <w:name w:val="HTML Keyboard"/>
    <w:rPr>
      <w:rFonts w:ascii="Courier New" w:hAnsi="Courier New"/>
      <w:sz w:val="20"/>
      <w:szCs w:val="20"/>
    </w:rPr>
  </w:style>
  <w:style w:type="character" w:styleId="">
    <w:name w:val="Page Number"/>
    <w:basedOn w:val=""/>
  </w:style>
  <w:style w:type="character" w:styleId="">
    <w:name w:val="Line Number"/>
    <w:basedOn w:val=""/>
  </w:style>
  <w:style w:type="character" w:styleId="">
    <w:name w:val="Hyperlink"/>
    <w:rPr>
      <w:color w:val="0000ff"/>
      <w:sz w:val="20"/>
      <w:szCs w:val="20"/>
      <w:u w:color="auto" w:val="single"/>
    </w:rPr>
  </w:style>
  <w:style w:type="character" w:styleId="Char" w:customStyle="1">
    <w:name w:val="批注框文本 Char"/>
    <w:rPr>
      <w:sz w:val="18"/>
      <w:szCs w:val="18"/>
    </w:rPr>
  </w:style>
  <w:style w:type="character" w:styleId="">
    <w:name w:val="Placeholder Text"/>
    <w:rPr>
      <w:color w:val="808080"/>
      <w:sz w:val="20"/>
      <w:szCs w:val="20"/>
    </w:rPr>
  </w:style>
  <w:style w:type="character" w:styleId="annotationreference" w:customStyle="1">
    <w:name w:val="annotation reference"/>
    <w:basedOn w:val=""/>
    <w:rPr>
      <w:sz w:val="16"/>
      <w:szCs w:val="16"/>
    </w:rPr>
  </w:style>
  <w:style w:type="character" w:styleId="Char" w:customStyle="1">
    <w:name w:val="批注文字 Char"/>
    <w:basedOn w:val=""/>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wmf"/><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宋体"/>
        <a:cs typeface="Arial"/>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3736</Words>
  <Characters>21301</Characters>
  <Application>Microsoft Office Word</Application>
  <DocSecurity>0</DocSecurity>
  <Lines>177</Lines>
  <Paragraphs>49</Paragraphs>
  <ScaleCrop>false</ScaleCrop>
  <Company/>
  <LinksUpToDate>false</LinksUpToDate>
  <CharactersWithSpaces>24988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Chemical Society</dc:title>
  <dc:creator>titania</dc:creator>
  <cp:lastModifiedBy>yangyj</cp:lastModifiedBy>
  <cp:revision>2</cp:revision>
  <cp:lastPrinted>2013-12-24T07:46:00Z</cp:lastPrinted>
  <dcterms:created xsi:type="dcterms:W3CDTF">2018-07-22T05:33:00Z</dcterms:created>
  <dcterms:modified xsi:type="dcterms:W3CDTF">2018-07-22T05:33:00Z</dcterms:modified>
</cp:coreProperties>
</file>