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9A68" w14:textId="77777777" w:rsidR="00D10D56" w:rsidRPr="00FE4FB2" w:rsidRDefault="00000000" w:rsidP="00315703">
      <w:pPr>
        <w:pStyle w:val="Ttulo"/>
        <w:spacing w:after="200"/>
        <w:ind w:left="708" w:hanging="708"/>
        <w:jc w:val="center"/>
        <w:rPr>
          <w:rFonts w:ascii="Algerian" w:hAnsi="Algerian"/>
          <w:color w:val="A8D08D" w:themeColor="accent6" w:themeTint="99"/>
        </w:rPr>
      </w:pPr>
      <w:r w:rsidRPr="00FE4FB2">
        <w:rPr>
          <w:rFonts w:ascii="Algerian" w:hAnsi="Algerian"/>
          <w:b/>
          <w:bCs/>
          <w:color w:val="A8D08D" w:themeColor="accent6" w:themeTint="99"/>
        </w:rPr>
        <w:t>REQUERIMIENTOS DEL LABORATORIO (FUNCIONALES / NO FUNCIONALES)</w:t>
      </w:r>
    </w:p>
    <w:p w14:paraId="0D269F15" w14:textId="77777777" w:rsidR="00D10D56" w:rsidRPr="00FE4FB2" w:rsidRDefault="00000000">
      <w:pPr>
        <w:pStyle w:val="Ttulo1"/>
        <w:spacing w:before="200" w:after="150"/>
        <w:rPr>
          <w:color w:val="A8D08D" w:themeColor="accent6" w:themeTint="99"/>
        </w:rPr>
      </w:pPr>
      <w:r w:rsidRPr="00FE4FB2">
        <w:rPr>
          <w:b/>
          <w:bCs/>
          <w:color w:val="A8D08D" w:themeColor="accent6" w:themeTint="99"/>
        </w:rPr>
        <w:t>1. REQUERIMIENTOS FUNCIONALES (RF)</w:t>
      </w:r>
    </w:p>
    <w:p w14:paraId="1DB1ACAB" w14:textId="77777777" w:rsidR="00D10D56" w:rsidRDefault="00000000">
      <w:pPr>
        <w:pStyle w:val="Ttulo2"/>
        <w:spacing w:before="300" w:after="100"/>
      </w:pPr>
      <w:r>
        <w:rPr>
          <w:b/>
          <w:bCs/>
        </w:rPr>
        <w:t>Módulo 1: Gestión de Usuarios, Roles y Autenticación</w:t>
      </w:r>
    </w:p>
    <w:p w14:paraId="4439CCE6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RF-01: Clasificación de Tipo de Usuario</w:t>
      </w:r>
    </w:p>
    <w:p w14:paraId="787676E8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73BC9CF0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El sistema debe permitir el registro y diferenciación de dos tipos de usuarios: Internos (Aprendices/Personal SENA) y Externos (Clientes/Empresas particulares).</w:t>
      </w:r>
    </w:p>
    <w:p w14:paraId="25DD8A5E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3F11F045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Nombres y apellidos completos</w:t>
      </w:r>
    </w:p>
    <w:p w14:paraId="2E3B62C8" w14:textId="45975B7A" w:rsidR="00D10D56" w:rsidRDefault="00000000">
      <w:pPr>
        <w:pStyle w:val="Prrafodelista"/>
        <w:numPr>
          <w:ilvl w:val="0"/>
          <w:numId w:val="1"/>
        </w:numPr>
        <w:spacing w:after="20"/>
      </w:pPr>
      <w:r>
        <w:t>Tipo de documento (CC, TI, CE)</w:t>
      </w:r>
    </w:p>
    <w:p w14:paraId="374952B9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Número de documento</w:t>
      </w:r>
    </w:p>
    <w:p w14:paraId="12F7424D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Correo electrónico</w:t>
      </w:r>
    </w:p>
    <w:p w14:paraId="32B73534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Número de teléfono/celular</w:t>
      </w:r>
    </w:p>
    <w:p w14:paraId="3980CC54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Contraseña y confirmación de contraseña</w:t>
      </w:r>
    </w:p>
    <w:p w14:paraId="1D2B9473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Selección de tipo de usuario (Interno SENA / Externo)</w:t>
      </w:r>
    </w:p>
    <w:p w14:paraId="2BEAC2C4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Formulario de registro en la web.</w:t>
      </w:r>
    </w:p>
    <w:p w14:paraId="683E9B83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Cuenta de usuario creada con bandera de rol correspondiente (SENA o EXTERNO).</w:t>
      </w:r>
    </w:p>
    <w:p w14:paraId="44E0E747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 xml:space="preserve">Base de datos centralizada (Colección </w:t>
      </w:r>
      <w:proofErr w:type="spellStart"/>
      <w:r>
        <w:t>Users</w:t>
      </w:r>
      <w:proofErr w:type="spellEnd"/>
      <w:r>
        <w:t>).</w:t>
      </w:r>
    </w:p>
    <w:p w14:paraId="03155DD9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El correo debe ser único en la plataforma.</w:t>
      </w:r>
    </w:p>
    <w:p w14:paraId="65BDF325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4325BDD1" w14:textId="77777777" w:rsidR="00D10D56" w:rsidRDefault="00000000">
      <w:pPr>
        <w:spacing w:after="20"/>
        <w:ind w:left="720" w:hanging="360"/>
      </w:pPr>
      <w:r>
        <w:t>1. El usuario ingresa a la vista de registro.</w:t>
      </w:r>
    </w:p>
    <w:p w14:paraId="19EFD092" w14:textId="77777777" w:rsidR="00D10D56" w:rsidRDefault="00000000">
      <w:pPr>
        <w:spacing w:after="20"/>
        <w:ind w:left="720" w:hanging="360"/>
      </w:pPr>
      <w:r>
        <w:t>2. Selecciona la categoría de usuario.</w:t>
      </w:r>
    </w:p>
    <w:p w14:paraId="20213C1F" w14:textId="77777777" w:rsidR="00D10D56" w:rsidRDefault="00000000">
      <w:pPr>
        <w:spacing w:after="20"/>
        <w:ind w:left="720" w:hanging="360"/>
      </w:pPr>
      <w:r>
        <w:t>3. Ingresa los datos solicitados y confirma.</w:t>
      </w:r>
    </w:p>
    <w:p w14:paraId="360C24E3" w14:textId="77777777" w:rsidR="00D10D56" w:rsidRDefault="00000000">
      <w:pPr>
        <w:spacing w:after="20"/>
        <w:ind w:left="720" w:hanging="360"/>
      </w:pPr>
      <w:r>
        <w:t>4. El sistema almacena la información y asigna los permisos iniciales.</w:t>
      </w:r>
    </w:p>
    <w:p w14:paraId="0AEFF814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Habilita las reglas de cotización y la priorización de turnos/muestras.</w:t>
      </w:r>
    </w:p>
    <w:p w14:paraId="5C6538B4" w14:textId="77777777" w:rsidR="00FE4FB2" w:rsidRDefault="00FE4FB2">
      <w:pPr>
        <w:spacing w:after="80"/>
      </w:pPr>
    </w:p>
    <w:p w14:paraId="6F7C8A6E" w14:textId="77777777" w:rsidR="00FE4FB2" w:rsidRDefault="00FE4FB2">
      <w:pPr>
        <w:spacing w:after="80"/>
      </w:pPr>
    </w:p>
    <w:p w14:paraId="330CC20D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lastRenderedPageBreak/>
        <w:t>RF-02: Verificación de Aprendices y Personal SENA</w:t>
      </w:r>
    </w:p>
    <w:p w14:paraId="0B7D3BB3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5E6806BC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El sistema debe incluir un mecanismo para validar la identidad de los aprendices y personal SENA para aplicar la exoneración de costos (cotización a $0).</w:t>
      </w:r>
    </w:p>
    <w:p w14:paraId="57D749CA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7936AF02" w14:textId="39565904" w:rsidR="00D10D56" w:rsidRDefault="00000000">
      <w:pPr>
        <w:pStyle w:val="Prrafodelista"/>
        <w:numPr>
          <w:ilvl w:val="0"/>
          <w:numId w:val="1"/>
        </w:numPr>
        <w:spacing w:after="20"/>
      </w:pPr>
      <w:r>
        <w:t>Correo institucional (@</w:t>
      </w:r>
      <w:proofErr w:type="gramStart"/>
      <w:r>
        <w:t>sena.edu.co )</w:t>
      </w:r>
      <w:proofErr w:type="gramEnd"/>
    </w:p>
    <w:p w14:paraId="41E4DDC2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Número de ficha (aprendices) o número de contrato/cédula (personal SENA)</w:t>
      </w:r>
    </w:p>
    <w:p w14:paraId="041C2309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Carné institucional o certificado de aprendiz vigente, cargado en PDF o imagen</w:t>
      </w:r>
    </w:p>
    <w:p w14:paraId="4678D5A7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Módulo de Registro / Validación de Identidad.</w:t>
      </w:r>
    </w:p>
    <w:p w14:paraId="24A94927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Estado de usuario verificado como "Interno SENA".</w:t>
      </w:r>
    </w:p>
    <w:p w14:paraId="0D681CB6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>Perfil del usuario en base de datos.</w:t>
      </w:r>
    </w:p>
    <w:p w14:paraId="6E2226CA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Sin correo/documento validado no se otorgará la tarifa de exoneración.</w:t>
      </w:r>
    </w:p>
    <w:p w14:paraId="2F3707D3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6D33E79E" w14:textId="77777777" w:rsidR="00D10D56" w:rsidRDefault="00000000">
      <w:pPr>
        <w:spacing w:after="20"/>
        <w:ind w:left="720" w:hanging="360"/>
      </w:pPr>
      <w:r>
        <w:t>1. El usuario solicita validación como miembro SENA.</w:t>
      </w:r>
    </w:p>
    <w:p w14:paraId="7B497A8D" w14:textId="77777777" w:rsidR="00D10D56" w:rsidRDefault="00000000">
      <w:pPr>
        <w:spacing w:after="20"/>
        <w:ind w:left="720" w:hanging="360"/>
      </w:pPr>
      <w:r>
        <w:t>2. El sistema comprueba el dominio del correo o valida la credencial cargada.</w:t>
      </w:r>
    </w:p>
    <w:p w14:paraId="4CEF71A0" w14:textId="77777777" w:rsidR="00D10D56" w:rsidRDefault="00000000">
      <w:pPr>
        <w:spacing w:after="20"/>
        <w:ind w:left="720" w:hanging="360"/>
      </w:pPr>
      <w:r>
        <w:t>3. Se aprueba la etiqueta de exoneración.</w:t>
      </w:r>
    </w:p>
    <w:p w14:paraId="18E6F173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Permite la asignación del prefijo de prioridad A1 en muestras y turnos.</w:t>
      </w:r>
    </w:p>
    <w:p w14:paraId="2E9FC289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RF-04: Selección de Tipología de Cliente</w:t>
      </w:r>
    </w:p>
    <w:p w14:paraId="41F6CDD2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MEDIO</w:t>
      </w:r>
    </w:p>
    <w:p w14:paraId="3442D924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El sistema debe permitir al usuario seleccionar la tipología o perfil de cliente que le corresponda según las opciones preconfiguradas del laboratorio.</w:t>
      </w:r>
    </w:p>
    <w:p w14:paraId="03910A7B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6E4BC056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Selección de categoría entre: Persona natural, Productor agropecuario/local, Empresa industrial o comercial, Institución educativa/investigador, Entidad pública, Aprendiz/funcionario SENA</w:t>
      </w:r>
    </w:p>
    <w:p w14:paraId="6B1E9129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Formulario de caracterización.</w:t>
      </w:r>
    </w:p>
    <w:p w14:paraId="0EB3BDB8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Categoría asignada al cliente.</w:t>
      </w:r>
    </w:p>
    <w:p w14:paraId="2081FE02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>Base de datos de usuarios.</w:t>
      </w:r>
    </w:p>
    <w:p w14:paraId="35FA551D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Opción obligatoria al momento de solicitar un análisis por primera vez.</w:t>
      </w:r>
    </w:p>
    <w:p w14:paraId="5FA010D3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1AB25FF2" w14:textId="77777777" w:rsidR="00D10D56" w:rsidRDefault="00000000">
      <w:pPr>
        <w:spacing w:after="20"/>
        <w:ind w:left="720" w:hanging="360"/>
      </w:pPr>
      <w:r>
        <w:t>1. Al iniciar una solicitud, el sistema despliega la lista de tipologías.</w:t>
      </w:r>
    </w:p>
    <w:p w14:paraId="481792F7" w14:textId="77777777" w:rsidR="00D10D56" w:rsidRDefault="00000000">
      <w:pPr>
        <w:spacing w:after="20"/>
        <w:ind w:left="720" w:hanging="360"/>
      </w:pPr>
      <w:r>
        <w:t>2. El cliente marca su categoría y guarda la configuración.</w:t>
      </w:r>
    </w:p>
    <w:p w14:paraId="4B6DF595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 xml:space="preserve">Permite al </w:t>
      </w:r>
      <w:proofErr w:type="gramStart"/>
      <w:r>
        <w:t>Jefe</w:t>
      </w:r>
      <w:proofErr w:type="gramEnd"/>
      <w:r>
        <w:t xml:space="preserve"> de Laboratorio filtrar estadísticas por tipo de cliente.</w:t>
      </w:r>
    </w:p>
    <w:p w14:paraId="54732587" w14:textId="77777777" w:rsidR="00D10D56" w:rsidRDefault="00000000">
      <w:pPr>
        <w:pStyle w:val="Ttulo2"/>
        <w:spacing w:before="300" w:after="100"/>
      </w:pPr>
      <w:r>
        <w:rPr>
          <w:b/>
          <w:bCs/>
        </w:rPr>
        <w:lastRenderedPageBreak/>
        <w:t>Módulo 2: Cotización, Tarifas y Catálogo</w:t>
      </w:r>
    </w:p>
    <w:p w14:paraId="6073820F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RF-05: Catálogo/Portafolio de Exámenes</w:t>
      </w:r>
    </w:p>
    <w:p w14:paraId="4A51675E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2FF76CE6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El sistema debe disponer de un catálogo público interactivo con el portafolio de análisis y exámenes que ofrece el laboratorio.</w:t>
      </w:r>
    </w:p>
    <w:p w14:paraId="42196EAC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64B7A263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Palabra clave de búsqueda</w:t>
      </w:r>
    </w:p>
    <w:p w14:paraId="73DD8B00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Categoría de análisis (fisicoquímico, microbiológico, sensorial, etc.)</w:t>
      </w:r>
    </w:p>
    <w:p w14:paraId="152A7371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Tipo de matriz (agua, alimento, suelo, otro)</w:t>
      </w:r>
    </w:p>
    <w:p w14:paraId="189B7405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Módulo comercial del laboratorio.</w:t>
      </w:r>
    </w:p>
    <w:p w14:paraId="1EBE9F9D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Lista de exámenes con precios, tiempos de respuesta y cantidad de muestra requerida.</w:t>
      </w:r>
    </w:p>
    <w:p w14:paraId="11FDFB91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>Vista pública del sistema.</w:t>
      </w:r>
    </w:p>
    <w:p w14:paraId="57A89F9F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Accesible incluso sin iniciar sesión.</w:t>
      </w:r>
    </w:p>
    <w:p w14:paraId="7B008E92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5F6A61E3" w14:textId="77777777" w:rsidR="00D10D56" w:rsidRDefault="00000000">
      <w:pPr>
        <w:spacing w:after="20"/>
        <w:ind w:left="720" w:hanging="360"/>
      </w:pPr>
      <w:r>
        <w:t>1. El usuario navega en la sección del catálogo.</w:t>
      </w:r>
    </w:p>
    <w:p w14:paraId="0F3A1C35" w14:textId="77777777" w:rsidR="00D10D56" w:rsidRDefault="00000000">
      <w:pPr>
        <w:spacing w:after="20"/>
        <w:ind w:left="720" w:hanging="360"/>
      </w:pPr>
      <w:r>
        <w:t>2. Utiliza filtros de búsqueda para encontrar el ensayo deseado.</w:t>
      </w:r>
    </w:p>
    <w:p w14:paraId="4358CF75" w14:textId="77777777" w:rsidR="00D10D56" w:rsidRDefault="00000000">
      <w:pPr>
        <w:spacing w:after="20"/>
        <w:ind w:left="720" w:hanging="360"/>
      </w:pPr>
      <w:r>
        <w:t>3. Revisa la ficha técnica del análisis.</w:t>
      </w:r>
    </w:p>
    <w:p w14:paraId="411B89CE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 xml:space="preserve">Facilita la selección de ensayos en la </w:t>
      </w:r>
      <w:proofErr w:type="spellStart"/>
      <w:r>
        <w:t>pre-solicitud</w:t>
      </w:r>
      <w:proofErr w:type="spellEnd"/>
      <w:r>
        <w:t xml:space="preserve"> de análisis.</w:t>
      </w:r>
    </w:p>
    <w:p w14:paraId="5882768E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RF-06: Generación de Cotizaciones</w:t>
      </w:r>
    </w:p>
    <w:p w14:paraId="200B13CF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6403A717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El sistema debe generar cotizaciones automáticas basadas en el tipo de usuario (cobro normal para usuarios externos y $0 para usuarios internos).</w:t>
      </w:r>
    </w:p>
    <w:p w14:paraId="7B2E14B7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31DD97E2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ID(s) de examen(es) seleccionados</w:t>
      </w:r>
    </w:p>
    <w:p w14:paraId="1D18860E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Cantidad de muestras por examen</w:t>
      </w:r>
    </w:p>
    <w:p w14:paraId="50DB8F77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Rol de usuario (SENA / Externo)</w:t>
      </w:r>
    </w:p>
    <w:p w14:paraId="121BB3E8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Tipología de cliente registrada</w:t>
      </w:r>
    </w:p>
    <w:p w14:paraId="4BD17F6E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Módulo de Cotizaciones.</w:t>
      </w:r>
    </w:p>
    <w:p w14:paraId="3F1288FC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Documento PDF y vista digital de la cotización calculada.</w:t>
      </w:r>
    </w:p>
    <w:p w14:paraId="451E0636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>Pantalla del cliente / Correo electrónico.</w:t>
      </w:r>
    </w:p>
    <w:p w14:paraId="2BE11737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Si el usuario es verificado SENA, el subtotal se fuerza automáticamente a $0.</w:t>
      </w:r>
    </w:p>
    <w:p w14:paraId="75446B66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5CD920C3" w14:textId="77777777" w:rsidR="00D10D56" w:rsidRDefault="00000000">
      <w:pPr>
        <w:spacing w:after="20"/>
        <w:ind w:left="720" w:hanging="360"/>
      </w:pPr>
      <w:r>
        <w:lastRenderedPageBreak/>
        <w:t>1. El cliente agrega ensayos a su carrito de servicios.</w:t>
      </w:r>
    </w:p>
    <w:p w14:paraId="10CACAA9" w14:textId="77777777" w:rsidR="00D10D56" w:rsidRDefault="00000000">
      <w:pPr>
        <w:spacing w:after="20"/>
        <w:ind w:left="720" w:hanging="360"/>
      </w:pPr>
      <w:r>
        <w:t>2. El sistema evalúa el rol del usuario (SENA o EXTERNO).</w:t>
      </w:r>
    </w:p>
    <w:p w14:paraId="4ECD657F" w14:textId="77777777" w:rsidR="00D10D56" w:rsidRDefault="00000000">
      <w:pPr>
        <w:spacing w:after="20"/>
        <w:ind w:left="720" w:hanging="360"/>
      </w:pPr>
      <w:r>
        <w:t>3. Aplica las tarifas correspondientes y calcula el total.</w:t>
      </w:r>
    </w:p>
    <w:p w14:paraId="38BBAA81" w14:textId="77777777" w:rsidR="00D10D56" w:rsidRDefault="00000000">
      <w:pPr>
        <w:spacing w:after="20"/>
        <w:ind w:left="720" w:hanging="360"/>
      </w:pPr>
      <w:r>
        <w:t>4. Genera la cotización oficial descargable.</w:t>
      </w:r>
    </w:p>
    <w:p w14:paraId="1288E9E3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Sirve como paso previo obligatorio antes del pago o generación del cupón.</w:t>
      </w:r>
    </w:p>
    <w:p w14:paraId="298166D5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RF-07: Generación de Cupón de Pago SENA</w:t>
      </w:r>
    </w:p>
    <w:p w14:paraId="6452CA26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57220CAA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El sistema debe permitir la generación de un cupón/volante para el pago de muestras, direccionado a las cuentas oficiales del SENA.</w:t>
      </w:r>
    </w:p>
    <w:p w14:paraId="504CAF12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28E53329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ID de la cotización aprobada</w:t>
      </w:r>
    </w:p>
    <w:p w14:paraId="7BE87BC4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Valor total a pagar</w:t>
      </w:r>
    </w:p>
    <w:p w14:paraId="20E1002C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Nombre y documento del cliente</w:t>
      </w:r>
    </w:p>
    <w:p w14:paraId="72D05619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 xml:space="preserve">Número(s) de cuenta oficial de recaudo del SENA vigente(s) (parametrizados por el </w:t>
      </w:r>
      <w:proofErr w:type="gramStart"/>
      <w:r>
        <w:t>Jefe</w:t>
      </w:r>
      <w:proofErr w:type="gramEnd"/>
      <w:r>
        <w:t xml:space="preserve"> de Laboratorio)</w:t>
      </w:r>
    </w:p>
    <w:p w14:paraId="3D83ED2D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Fecha límite de pago</w:t>
      </w:r>
    </w:p>
    <w:p w14:paraId="092EA700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Módulo Financiero / Producción de Centros.</w:t>
      </w:r>
    </w:p>
    <w:p w14:paraId="5DC961B2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Volante de pago con código de referencia y datos de la(s) cuenta(s) oficial(es) para consignación o transferencia.</w:t>
      </w:r>
    </w:p>
    <w:p w14:paraId="11B5DA6F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>Descarga del usuario / Módulo de caja.</w:t>
      </w:r>
    </w:p>
    <w:p w14:paraId="088995F7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Solo se genera para usuarios externos o servicios con costo. El sistema no gestiona ni recibe dinero directamente: únicamente informa la cuenta oficial a la que el cliente debe pagar.</w:t>
      </w:r>
    </w:p>
    <w:p w14:paraId="214ADCB4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5001B32A" w14:textId="77777777" w:rsidR="00D10D56" w:rsidRDefault="00000000">
      <w:pPr>
        <w:spacing w:after="20"/>
        <w:ind w:left="720" w:hanging="360"/>
      </w:pPr>
      <w:r>
        <w:t>1. El cliente confirma la cotización.</w:t>
      </w:r>
    </w:p>
    <w:p w14:paraId="6C4340ED" w14:textId="77777777" w:rsidR="00D10D56" w:rsidRDefault="00000000">
      <w:pPr>
        <w:spacing w:after="20"/>
        <w:ind w:left="720" w:hanging="360"/>
      </w:pPr>
      <w:r>
        <w:t>2. Presiona "Generar Cupón de Pago".</w:t>
      </w:r>
    </w:p>
    <w:p w14:paraId="6B1EA8CD" w14:textId="77777777" w:rsidR="00D10D56" w:rsidRDefault="00000000">
      <w:pPr>
        <w:spacing w:after="20"/>
        <w:ind w:left="720" w:hanging="360"/>
      </w:pPr>
      <w:r>
        <w:t>3. El sistema expide el comprobante con los datos de las cuentas oficiales institucionales vigentes.</w:t>
      </w:r>
    </w:p>
    <w:p w14:paraId="123E9F1C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Inicia el proceso de pago manual y verificación descrito en RF-08 y RF-09.</w:t>
      </w:r>
    </w:p>
    <w:p w14:paraId="076AB889" w14:textId="77777777" w:rsidR="00D10D56" w:rsidRDefault="00000000">
      <w:pPr>
        <w:pStyle w:val="Ttulo2"/>
        <w:spacing w:before="300" w:after="100"/>
      </w:pPr>
      <w:r>
        <w:rPr>
          <w:b/>
          <w:bCs/>
        </w:rPr>
        <w:t>Módulo 3: Registro, Verificación y Comprobante de Pago</w:t>
      </w:r>
    </w:p>
    <w:p w14:paraId="4B3F3608" w14:textId="504F0FF0" w:rsidR="00D10D56" w:rsidRPr="00FE4FB2" w:rsidRDefault="00000000">
      <w:pPr>
        <w:pStyle w:val="Ttulo3"/>
        <w:spacing w:before="200" w:after="80"/>
        <w:rPr>
          <w:color w:val="2F5496" w:themeColor="accent1" w:themeShade="BF"/>
        </w:rPr>
      </w:pPr>
      <w:r w:rsidRPr="00FE4FB2">
        <w:rPr>
          <w:b/>
          <w:bCs/>
          <w:color w:val="2F5496" w:themeColor="accent1" w:themeShade="BF"/>
        </w:rPr>
        <w:t>RF-08: Selección de Método de Pago y Carga de Comprobante</w:t>
      </w:r>
      <w:r w:rsidRPr="00FE4FB2">
        <w:rPr>
          <w:b/>
          <w:bCs/>
          <w:i/>
          <w:iCs/>
          <w:color w:val="2F5496" w:themeColor="accent1" w:themeShade="BF"/>
        </w:rPr>
        <w:t xml:space="preserve">  </w:t>
      </w:r>
    </w:p>
    <w:p w14:paraId="5308A1D4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0D352274" w14:textId="77777777" w:rsidR="00D10D56" w:rsidRDefault="00000000">
      <w:pPr>
        <w:spacing w:after="80"/>
      </w:pPr>
      <w:r>
        <w:rPr>
          <w:b/>
          <w:bCs/>
          <w:color w:val="404040"/>
        </w:rPr>
        <w:lastRenderedPageBreak/>
        <w:t xml:space="preserve">Descripción: </w:t>
      </w:r>
      <w:r>
        <w:t>El sistema debe permitir al cliente externo seleccionar el método con el que realizará el pago fuera de la plataforma (consignación o transferencia a la cuenta oficial del SENA, o pago en efectivo en caja/tesorería) y, cuando aplique, cargar el comprobante de la transacción para su posterior verificación.</w:t>
      </w:r>
    </w:p>
    <w:p w14:paraId="4A7766D9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61B18133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ID del cupón de pago generado (RF-07)</w:t>
      </w:r>
    </w:p>
    <w:p w14:paraId="71B670B8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Método de pago seleccionado (Consignación bancaria, Transferencia electrónica, Pago en efectivo en caja SENA)</w:t>
      </w:r>
    </w:p>
    <w:p w14:paraId="7F0F31F5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Archivo del comprobante de pago (imagen o PDF) cuando el método sea consignación o transferencia</w:t>
      </w:r>
    </w:p>
    <w:p w14:paraId="04FC9299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Fecha y valor consignado reportado por el cliente</w:t>
      </w:r>
    </w:p>
    <w:p w14:paraId="68909E2B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Módulo de Pagos / Formulario de carga de comprobante.</w:t>
      </w:r>
    </w:p>
    <w:p w14:paraId="0F10C65E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Solicitud de pago registrada en estado "Pendiente de verificación".</w:t>
      </w:r>
    </w:p>
    <w:p w14:paraId="1196C976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>Módulo de Verificación de Pagos (RF-09).</w:t>
      </w:r>
    </w:p>
    <w:p w14:paraId="60BB6804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El comprobante debe cargarse en PDF, JPG o PNG con un peso máximo definido por el sistema. No se procesan pagos con tarjeta ni pasarela en línea, dado que el SENA no autoriza el acceso a las cuentas de cobro para integración directa.</w:t>
      </w:r>
    </w:p>
    <w:p w14:paraId="10924B7B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576661FC" w14:textId="77777777" w:rsidR="00D10D56" w:rsidRDefault="00000000">
      <w:pPr>
        <w:spacing w:after="20"/>
        <w:ind w:left="720" w:hanging="360"/>
      </w:pPr>
      <w:r>
        <w:t>1. El cliente selecciona el método de pago que va a usar.</w:t>
      </w:r>
    </w:p>
    <w:p w14:paraId="0DC9D226" w14:textId="77777777" w:rsidR="00D10D56" w:rsidRDefault="00000000">
      <w:pPr>
        <w:spacing w:after="20"/>
        <w:ind w:left="720" w:hanging="360"/>
      </w:pPr>
      <w:r>
        <w:t>2. Realiza el pago por su cuenta (consignación, transferencia o caja) fuera de la plataforma.</w:t>
      </w:r>
    </w:p>
    <w:p w14:paraId="128FA7DE" w14:textId="77777777" w:rsidR="00D10D56" w:rsidRDefault="00000000">
      <w:pPr>
        <w:spacing w:after="20"/>
        <w:ind w:left="720" w:hanging="360"/>
      </w:pPr>
      <w:r>
        <w:t>3. Carga el comprobante o indica el número de recibo de caja.</w:t>
      </w:r>
    </w:p>
    <w:p w14:paraId="2C279BA2" w14:textId="77777777" w:rsidR="00D10D56" w:rsidRDefault="00000000">
      <w:pPr>
        <w:spacing w:after="20"/>
        <w:ind w:left="720" w:hanging="360"/>
      </w:pPr>
      <w:r>
        <w:t>4. El sistema marca la solicitud como pendiente de verificación.</w:t>
      </w:r>
    </w:p>
    <w:p w14:paraId="068A613C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Habilita la revisión manual del pago por parte de personal autorizado (RF-09).</w:t>
      </w:r>
    </w:p>
    <w:p w14:paraId="05C0E3F0" w14:textId="35EA7F5B" w:rsidR="00D10D56" w:rsidRPr="00FE4FB2" w:rsidRDefault="00000000">
      <w:pPr>
        <w:pStyle w:val="Ttulo3"/>
        <w:spacing w:before="200" w:after="80"/>
        <w:rPr>
          <w:color w:val="2F5496" w:themeColor="accent1" w:themeShade="BF"/>
        </w:rPr>
      </w:pPr>
      <w:r w:rsidRPr="00FE4FB2">
        <w:rPr>
          <w:b/>
          <w:bCs/>
          <w:color w:val="2F5496" w:themeColor="accent1" w:themeShade="BF"/>
        </w:rPr>
        <w:t>RF-09: Verificación Manual del Pago por Personal Autorizado</w:t>
      </w:r>
      <w:r w:rsidRPr="00FE4FB2">
        <w:rPr>
          <w:b/>
          <w:bCs/>
          <w:i/>
          <w:iCs/>
          <w:color w:val="2F5496" w:themeColor="accent1" w:themeShade="BF"/>
        </w:rPr>
        <w:t xml:space="preserve">  </w:t>
      </w:r>
    </w:p>
    <w:p w14:paraId="53F516F3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7C7E3AEB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El sistema debe permitir que un funcionario autorizado (cajero/administrativo del laboratorio) revise el comprobante cargado por el cliente y confirme o rechace el pago antes de habilitar los siguientes pasos del proceso.</w:t>
      </w:r>
    </w:p>
    <w:p w14:paraId="11A756FD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5BC0E713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ID de la solicitud de pago pendiente</w:t>
      </w:r>
    </w:p>
    <w:p w14:paraId="126DA277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Comprobante cargado por el cliente</w:t>
      </w:r>
    </w:p>
    <w:p w14:paraId="12FE6B8D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Decisión del funcionario (Aprobar / Rechazar)</w:t>
      </w:r>
    </w:p>
    <w:p w14:paraId="4570BC2A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Observación u motivo, obligatorio si se rechaza</w:t>
      </w:r>
    </w:p>
    <w:p w14:paraId="10EF7D17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Módulo de Verificación de Pagos.</w:t>
      </w:r>
    </w:p>
    <w:p w14:paraId="4E9E8910" w14:textId="77777777" w:rsidR="00D10D56" w:rsidRDefault="00000000">
      <w:pPr>
        <w:spacing w:after="80"/>
      </w:pPr>
      <w:r>
        <w:rPr>
          <w:b/>
          <w:bCs/>
          <w:color w:val="404040"/>
        </w:rPr>
        <w:lastRenderedPageBreak/>
        <w:t xml:space="preserve">Salida: </w:t>
      </w:r>
      <w:r>
        <w:t xml:space="preserve">Estado </w:t>
      </w:r>
      <w:proofErr w:type="gramStart"/>
      <w:r>
        <w:t>de la orden marcado</w:t>
      </w:r>
      <w:proofErr w:type="gramEnd"/>
      <w:r>
        <w:t xml:space="preserve"> como "Pagado" o "Rechazado", con el funcionario y la fecha de revisión registrados.</w:t>
      </w:r>
    </w:p>
    <w:p w14:paraId="32FCFD03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>Flujo de recepción de muestras.</w:t>
      </w:r>
    </w:p>
    <w:p w14:paraId="2E831988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Bloquea el procesamiento técnico de la muestra si el pago no ha sido verificado y aprobado (Política: "Práctica en bolsillo"). Solo personal con rol autorizado (cajero/administrativo) puede aprobar o rechazar.</w:t>
      </w:r>
    </w:p>
    <w:p w14:paraId="76774E25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59FDD62E" w14:textId="77777777" w:rsidR="00D10D56" w:rsidRDefault="00000000">
      <w:pPr>
        <w:spacing w:after="20"/>
        <w:ind w:left="720" w:hanging="360"/>
      </w:pPr>
      <w:r>
        <w:t>1. El funcionario autorizado revisa la bandeja de comprobantes pendientes.</w:t>
      </w:r>
    </w:p>
    <w:p w14:paraId="7A0E7C8C" w14:textId="77777777" w:rsidR="00D10D56" w:rsidRDefault="00000000">
      <w:pPr>
        <w:spacing w:after="20"/>
        <w:ind w:left="720" w:hanging="360"/>
      </w:pPr>
      <w:r>
        <w:t>2. Contrasta el comprobante contra el valor y la cuenta esperados.</w:t>
      </w:r>
    </w:p>
    <w:p w14:paraId="18CCFEE6" w14:textId="77777777" w:rsidR="00D10D56" w:rsidRDefault="00000000">
      <w:pPr>
        <w:spacing w:after="20"/>
        <w:ind w:left="720" w:hanging="360"/>
      </w:pPr>
      <w:r>
        <w:t>3. Aprueba o rechaza la solicitud, dejando observación en caso de rechazo.</w:t>
      </w:r>
    </w:p>
    <w:p w14:paraId="0B5B70BC" w14:textId="77777777" w:rsidR="00D10D56" w:rsidRDefault="00000000">
      <w:pPr>
        <w:spacing w:after="20"/>
        <w:ind w:left="720" w:hanging="360"/>
      </w:pPr>
      <w:r>
        <w:t>4. El sistema notifica al cliente y, si fue aprobado, al personal de recepción.</w:t>
      </w:r>
    </w:p>
    <w:p w14:paraId="4E009218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Previene la pérdida de insumos y tiempo de trabajo sin garantía de cobro verificada.</w:t>
      </w:r>
    </w:p>
    <w:p w14:paraId="06F18C99" w14:textId="0C4CD8C2" w:rsidR="00D10D56" w:rsidRPr="00FE4FB2" w:rsidRDefault="00000000">
      <w:pPr>
        <w:pStyle w:val="Ttulo3"/>
        <w:spacing w:before="200" w:after="80"/>
        <w:rPr>
          <w:color w:val="2F5496" w:themeColor="accent1" w:themeShade="BF"/>
        </w:rPr>
      </w:pPr>
      <w:r w:rsidRPr="00FE4FB2">
        <w:rPr>
          <w:b/>
          <w:bCs/>
          <w:color w:val="2F5496" w:themeColor="accent1" w:themeShade="BF"/>
        </w:rPr>
        <w:t>RF-33: Consulta del Estado del Pago por el Cliente</w:t>
      </w:r>
      <w:r w:rsidRPr="00FE4FB2">
        <w:rPr>
          <w:b/>
          <w:bCs/>
          <w:i/>
          <w:iCs/>
          <w:color w:val="2F5496" w:themeColor="accent1" w:themeShade="BF"/>
        </w:rPr>
        <w:t xml:space="preserve">  </w:t>
      </w:r>
    </w:p>
    <w:p w14:paraId="7BAB6FF1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MEDIO</w:t>
      </w:r>
    </w:p>
    <w:p w14:paraId="7AF270C0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El sistema debe permitir al cliente consultar en todo momento el estado de su pago (Pendiente de verificación, Pagado, Rechazado) mientras espera la revisión manual del funcionario autorizado.</w:t>
      </w:r>
    </w:p>
    <w:p w14:paraId="41DC6DDC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406F715B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ID de la orden o cupón de pago</w:t>
      </w:r>
    </w:p>
    <w:p w14:paraId="0E5C8122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Portal del cliente.</w:t>
      </w:r>
    </w:p>
    <w:p w14:paraId="0DD2BD5C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Estado actual del pago con fecha del último cambio y, si fue rechazado, el motivo registrado por el funcionario.</w:t>
      </w:r>
    </w:p>
    <w:p w14:paraId="68B73B40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>Pantalla del cliente.</w:t>
      </w:r>
    </w:p>
    <w:p w14:paraId="5868F55E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Solo visible para el cliente dueño de la orden o para roles administrativos.</w:t>
      </w:r>
    </w:p>
    <w:p w14:paraId="4D99FF4C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27E3F2E2" w14:textId="77777777" w:rsidR="00D10D56" w:rsidRDefault="00000000">
      <w:pPr>
        <w:spacing w:after="20"/>
        <w:ind w:left="720" w:hanging="360"/>
      </w:pPr>
      <w:r>
        <w:t>1. El cliente ingresa a la sección "Mis pagos".</w:t>
      </w:r>
    </w:p>
    <w:p w14:paraId="6EE98DA2" w14:textId="77777777" w:rsidR="00D10D56" w:rsidRDefault="00000000">
      <w:pPr>
        <w:spacing w:after="20"/>
        <w:ind w:left="720" w:hanging="360"/>
      </w:pPr>
      <w:r>
        <w:t>2. Selecciona la orden a consultar.</w:t>
      </w:r>
    </w:p>
    <w:p w14:paraId="10EB6F46" w14:textId="77777777" w:rsidR="00D10D56" w:rsidRDefault="00000000">
      <w:pPr>
        <w:spacing w:after="20"/>
        <w:ind w:left="720" w:hanging="360"/>
      </w:pPr>
      <w:r>
        <w:t>3. El sistema muestra el estado actual y el historial de cambios.</w:t>
      </w:r>
    </w:p>
    <w:p w14:paraId="331887CE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Reduce las consultas de soporte sobre el estado del pago.</w:t>
      </w:r>
    </w:p>
    <w:p w14:paraId="32325FC5" w14:textId="77777777" w:rsidR="00D10D56" w:rsidRDefault="00000000">
      <w:pPr>
        <w:pStyle w:val="Ttulo2"/>
        <w:spacing w:before="300" w:after="100"/>
      </w:pPr>
      <w:r>
        <w:rPr>
          <w:b/>
          <w:bCs/>
        </w:rPr>
        <w:t>Módulo 4: Comunicación, Asistente IA y Autorizaciones</w:t>
      </w:r>
    </w:p>
    <w:p w14:paraId="5190D36B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RF-11: Asistente de Comunicación con IA</w:t>
      </w:r>
    </w:p>
    <w:p w14:paraId="3C0B9B52" w14:textId="77777777" w:rsidR="00D10D56" w:rsidRDefault="00000000">
      <w:pPr>
        <w:spacing w:after="80"/>
      </w:pPr>
      <w:r>
        <w:rPr>
          <w:b/>
          <w:bCs/>
          <w:color w:val="404040"/>
        </w:rPr>
        <w:lastRenderedPageBreak/>
        <w:t xml:space="preserve">Grado de Necesidad: </w:t>
      </w:r>
      <w:r>
        <w:t>MEDIO</w:t>
      </w:r>
    </w:p>
    <w:p w14:paraId="24525E66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 xml:space="preserve">El sistema debe integrar un chat/asistente virtual impulsado por IA con </w:t>
      </w:r>
      <w:proofErr w:type="spellStart"/>
      <w:r>
        <w:t>prompts</w:t>
      </w:r>
      <w:proofErr w:type="spellEnd"/>
      <w:r>
        <w:t xml:space="preserve"> predefinidos para resolver dudas y agilizar la interacción en cada etapa.</w:t>
      </w:r>
    </w:p>
    <w:p w14:paraId="06FC3F15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160CBBCF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Texto de la consulta del cliente en lenguaje natural</w:t>
      </w:r>
    </w:p>
    <w:p w14:paraId="018DAA00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Contexto de la sesión (rol de usuario, etapa actual del proceso)</w:t>
      </w:r>
    </w:p>
    <w:p w14:paraId="32BF8583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Historial reciente de la conversación</w:t>
      </w:r>
    </w:p>
    <w:p w14:paraId="7871BF51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API del Asistente IA.</w:t>
      </w:r>
    </w:p>
    <w:p w14:paraId="3EC56BC4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Respuestas automatizadas sobre requisitos de muestra, precios o guía de envío.</w:t>
      </w:r>
    </w:p>
    <w:p w14:paraId="36C41EA3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proofErr w:type="spellStart"/>
      <w:r>
        <w:t>Chatbox</w:t>
      </w:r>
      <w:proofErr w:type="spellEnd"/>
      <w:r>
        <w:t xml:space="preserve"> flotante en el portal cliente.</w:t>
      </w:r>
    </w:p>
    <w:p w14:paraId="1CD8244A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Respuestas delimitadas a la base de conocimiento del laboratorio.</w:t>
      </w:r>
    </w:p>
    <w:p w14:paraId="2AF4F2E4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1216DDA9" w14:textId="77777777" w:rsidR="00D10D56" w:rsidRDefault="00000000">
      <w:pPr>
        <w:spacing w:after="20"/>
        <w:ind w:left="720" w:hanging="360"/>
      </w:pPr>
      <w:r>
        <w:t>1. El cliente escribe una inquietud en el chat.</w:t>
      </w:r>
    </w:p>
    <w:p w14:paraId="12426527" w14:textId="77777777" w:rsidR="00D10D56" w:rsidRDefault="00000000">
      <w:pPr>
        <w:spacing w:after="20"/>
        <w:ind w:left="720" w:hanging="360"/>
      </w:pPr>
      <w:r>
        <w:t>2. La IA interpreta la consulta contra los datos del catálogo.</w:t>
      </w:r>
    </w:p>
    <w:p w14:paraId="182F4AF5" w14:textId="77777777" w:rsidR="00D10D56" w:rsidRDefault="00000000">
      <w:pPr>
        <w:spacing w:after="20"/>
        <w:ind w:left="720" w:hanging="360"/>
      </w:pPr>
      <w:r>
        <w:t>3. Devuelve la solución de forma inmediata.</w:t>
      </w:r>
    </w:p>
    <w:p w14:paraId="695B5EE9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Reduce la carga operativa de soporte manual.</w:t>
      </w:r>
    </w:p>
    <w:p w14:paraId="7154FC8A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RF-12: Confirmación e Instrucciones de Muestra</w:t>
      </w:r>
    </w:p>
    <w:p w14:paraId="6469298D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316BE3F6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Una vez verificado el pago, el sistema debe enviar una notificación automática al cliente confirmando la recepción y detallando las especificaciones físicas de la muestra (ej. 300g o 300ml).</w:t>
      </w:r>
    </w:p>
    <w:p w14:paraId="131510C3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2A30CBC1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ID de la orden con pago aprobado</w:t>
      </w:r>
    </w:p>
    <w:p w14:paraId="2D056675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Ficha técnica de cada ensayo contratado (cantidad requerida, tipo de envase, temperatura de conservación, tiempo máximo de traslado)</w:t>
      </w:r>
    </w:p>
    <w:p w14:paraId="43386AF3" w14:textId="4BC01D17" w:rsidR="00D10D56" w:rsidRDefault="00000000">
      <w:pPr>
        <w:pStyle w:val="Prrafodelista"/>
        <w:numPr>
          <w:ilvl w:val="0"/>
          <w:numId w:val="1"/>
        </w:numPr>
        <w:spacing w:after="20"/>
      </w:pPr>
      <w:r>
        <w:t>Canal de contacto preferido del cliente (correo)</w:t>
      </w:r>
    </w:p>
    <w:p w14:paraId="666BBAF3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Módulo de Notificaciones Automáticas.</w:t>
      </w:r>
    </w:p>
    <w:p w14:paraId="4DEFF1D7" w14:textId="3C168B8F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Mensaje por correo con plantilla instructiva.</w:t>
      </w:r>
    </w:p>
    <w:p w14:paraId="091D9EB9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>Canal de contacto del cliente.</w:t>
      </w:r>
    </w:p>
    <w:p w14:paraId="505EDBF9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El mensaje debe dispararse inmediatamente tras la confirmación del pago (RF-09).</w:t>
      </w:r>
    </w:p>
    <w:p w14:paraId="6229C535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777F75B7" w14:textId="77777777" w:rsidR="00D10D56" w:rsidRDefault="00000000">
      <w:pPr>
        <w:spacing w:after="20"/>
        <w:ind w:left="720" w:hanging="360"/>
      </w:pPr>
      <w:r>
        <w:t>1. La plataforma valida el pago aprobado.</w:t>
      </w:r>
    </w:p>
    <w:p w14:paraId="6FD3EA29" w14:textId="77777777" w:rsidR="00D10D56" w:rsidRDefault="00000000">
      <w:pPr>
        <w:spacing w:after="20"/>
        <w:ind w:left="720" w:hanging="360"/>
      </w:pPr>
      <w:r>
        <w:lastRenderedPageBreak/>
        <w:t>2. Extrae las instrucciones físicas necesarias para los ensayos seleccionados.</w:t>
      </w:r>
    </w:p>
    <w:p w14:paraId="2FCB0A53" w14:textId="77777777" w:rsidR="00D10D56" w:rsidRDefault="00000000">
      <w:pPr>
        <w:spacing w:after="20"/>
        <w:ind w:left="720" w:hanging="360"/>
      </w:pPr>
      <w:r>
        <w:t>3. Despacha el mensaje con las pautas de envase, temperatura y volumen.</w:t>
      </w:r>
    </w:p>
    <w:p w14:paraId="1B57ED7E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Previene rechazos de muestras por empaque inadecuado.</w:t>
      </w:r>
    </w:p>
    <w:p w14:paraId="173EBE5D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RF-13: Firma Digital / Autorización</w:t>
      </w:r>
    </w:p>
    <w:p w14:paraId="5D19A31E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3B938B9E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El sistema debe incluir un módulo de firma digital para que el usuario autorice legalmente al laboratorio a procesar sus muestras.</w:t>
      </w:r>
    </w:p>
    <w:p w14:paraId="265FFE72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4BB13148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Imagen/trazo de firma capturado en pantalla (</w:t>
      </w:r>
      <w:proofErr w:type="spellStart"/>
      <w:r>
        <w:t>canvas</w:t>
      </w:r>
      <w:proofErr w:type="spellEnd"/>
      <w:r>
        <w:t>)</w:t>
      </w:r>
    </w:p>
    <w:p w14:paraId="67BC7723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Aceptación de términos y condiciones (casilla de verificación)</w:t>
      </w:r>
    </w:p>
    <w:p w14:paraId="44336DB4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Nombre y documento del firmante</w:t>
      </w:r>
    </w:p>
    <w:p w14:paraId="04047321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Módulo de Autorizaciones y Términos.</w:t>
      </w:r>
    </w:p>
    <w:p w14:paraId="39C15935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Consentimiento informado firmado adjunto a la orden, con fecha y hora del sistema.</w:t>
      </w:r>
    </w:p>
    <w:p w14:paraId="49882424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>Expediente de la muestra.</w:t>
      </w:r>
    </w:p>
    <w:p w14:paraId="06DF4369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No se puede entregar la muestra física sin la firma registrada.</w:t>
      </w:r>
    </w:p>
    <w:p w14:paraId="3E29CDD0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64C98704" w14:textId="77777777" w:rsidR="00D10D56" w:rsidRDefault="00000000">
      <w:pPr>
        <w:spacing w:after="20"/>
        <w:ind w:left="720" w:hanging="360"/>
      </w:pPr>
      <w:r>
        <w:t>1. El cliente visualiza los términos de procesamiento y descarte de residuos.</w:t>
      </w:r>
    </w:p>
    <w:p w14:paraId="224D9838" w14:textId="77777777" w:rsidR="00D10D56" w:rsidRDefault="00000000">
      <w:pPr>
        <w:spacing w:after="20"/>
        <w:ind w:left="720" w:hanging="360"/>
      </w:pPr>
      <w:r>
        <w:t>2. Firma en el componente digital de la pantalla.</w:t>
      </w:r>
    </w:p>
    <w:p w14:paraId="15D5682D" w14:textId="77777777" w:rsidR="00D10D56" w:rsidRDefault="00000000">
      <w:pPr>
        <w:spacing w:after="20"/>
        <w:ind w:left="720" w:hanging="360"/>
      </w:pPr>
      <w:r>
        <w:t>3. El sistema estampa la firma en la solicitud con fecha y hora.</w:t>
      </w:r>
    </w:p>
    <w:p w14:paraId="370A32EE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Otorga validez jurídica a los procedimientos del laboratorio.</w:t>
      </w:r>
    </w:p>
    <w:p w14:paraId="1D50B139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RF-14: Plantillas de Correo/Mensajería Integrada</w:t>
      </w:r>
    </w:p>
    <w:p w14:paraId="3BABAC9A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MEDIO</w:t>
      </w:r>
    </w:p>
    <w:p w14:paraId="44096211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El sistema debe contar con plantillas predefinidas para reducir el envío de correos manuales y permitir la transmisión de informes a través del chat de la plataforma.</w:t>
      </w:r>
    </w:p>
    <w:p w14:paraId="37040303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2FF465F4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Tipo de plantilla (Notificación, Alerta de Retraso, Resultados)</w:t>
      </w:r>
    </w:p>
    <w:p w14:paraId="4DF80FA4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Variables a reemplazar (nombre del cliente, número de orden, estado, fecha)</w:t>
      </w:r>
    </w:p>
    <w:p w14:paraId="407CE3CA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Canal de envío (correo o chat interno)</w:t>
      </w:r>
    </w:p>
    <w:p w14:paraId="123B94BA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Gestor de Plantillas.</w:t>
      </w:r>
    </w:p>
    <w:p w14:paraId="12C55CF8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Mensajes formateados automáticamente.</w:t>
      </w:r>
    </w:p>
    <w:p w14:paraId="388C4ED1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>Bandeja del cliente o chat interno.</w:t>
      </w:r>
    </w:p>
    <w:p w14:paraId="79B86EA8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 xml:space="preserve">Editar las plantillas requiere rol de </w:t>
      </w:r>
      <w:proofErr w:type="gramStart"/>
      <w:r>
        <w:t>Jefe</w:t>
      </w:r>
      <w:proofErr w:type="gramEnd"/>
      <w:r>
        <w:t xml:space="preserve"> de Laboratorio.</w:t>
      </w:r>
    </w:p>
    <w:p w14:paraId="337A0EDB" w14:textId="77777777" w:rsidR="00D10D56" w:rsidRDefault="00000000">
      <w:pPr>
        <w:spacing w:after="40"/>
      </w:pPr>
      <w:r>
        <w:rPr>
          <w:b/>
          <w:bCs/>
          <w:color w:val="404040"/>
        </w:rPr>
        <w:lastRenderedPageBreak/>
        <w:t xml:space="preserve">Proceso: </w:t>
      </w:r>
    </w:p>
    <w:p w14:paraId="6C98A9B8" w14:textId="77777777" w:rsidR="00D10D56" w:rsidRDefault="00000000">
      <w:pPr>
        <w:spacing w:after="20"/>
        <w:ind w:left="720" w:hanging="360"/>
      </w:pPr>
      <w:r>
        <w:t>1. El sistema dispara el evento o el usuario selecciona la plantilla.</w:t>
      </w:r>
    </w:p>
    <w:p w14:paraId="37B3E098" w14:textId="77777777" w:rsidR="00D10D56" w:rsidRDefault="00000000">
      <w:pPr>
        <w:spacing w:after="20"/>
        <w:ind w:left="720" w:hanging="360"/>
      </w:pPr>
      <w:r>
        <w:t>2. Se reemplazan las variables (Nombre, Orden, Estado).</w:t>
      </w:r>
    </w:p>
    <w:p w14:paraId="0ABBFEAA" w14:textId="77777777" w:rsidR="00D10D56" w:rsidRDefault="00000000">
      <w:pPr>
        <w:spacing w:after="20"/>
        <w:ind w:left="720" w:hanging="360"/>
      </w:pPr>
      <w:r>
        <w:t>3. Se envía el comunicado sin intervención manual de redacción.</w:t>
      </w:r>
    </w:p>
    <w:p w14:paraId="69257242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Estandariza la comunicación institucional.</w:t>
      </w:r>
    </w:p>
    <w:p w14:paraId="5C9D3826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RF-15: Notificación de Cierre</w:t>
      </w:r>
    </w:p>
    <w:p w14:paraId="167FF268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45834923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El sistema debe remitir una notificación automática al usuario final cuando el proceso completo de análisis haya sido cerrado.</w:t>
      </w:r>
    </w:p>
    <w:p w14:paraId="589996E2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173E4DC5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ID de la orden con estado cambiado a "Finalizada/Cerrada"</w:t>
      </w:r>
    </w:p>
    <w:p w14:paraId="4C3A4719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Confirmación de informe adjunto</w:t>
      </w:r>
    </w:p>
    <w:p w14:paraId="72C65D53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Confirmación de encuesta de satisfacción respondida</w:t>
      </w:r>
    </w:p>
    <w:p w14:paraId="3EF731CA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Módulo de Gestión de Ensayos.</w:t>
      </w:r>
    </w:p>
    <w:p w14:paraId="2C3DD6F2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Alerta de cierre de servicio.</w:t>
      </w:r>
    </w:p>
    <w:p w14:paraId="5B6BBD1B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>Correo del cliente y notificación de la app.</w:t>
      </w:r>
    </w:p>
    <w:p w14:paraId="4F42A1AE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Se activa solo cuando el informe técnico y la encuesta están procesados.</w:t>
      </w:r>
    </w:p>
    <w:p w14:paraId="4A416721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4A1E2B70" w14:textId="77777777" w:rsidR="00D10D56" w:rsidRDefault="00000000">
      <w:pPr>
        <w:spacing w:after="20"/>
        <w:ind w:left="720" w:hanging="360"/>
      </w:pPr>
      <w:r>
        <w:t>1. El analista valida la entrega final.</w:t>
      </w:r>
    </w:p>
    <w:p w14:paraId="02754859" w14:textId="77777777" w:rsidR="00D10D56" w:rsidRDefault="00000000">
      <w:pPr>
        <w:spacing w:after="20"/>
        <w:ind w:left="720" w:hanging="360"/>
      </w:pPr>
      <w:r>
        <w:t>2. Marca la orden como cerrada.</w:t>
      </w:r>
    </w:p>
    <w:p w14:paraId="68653DF2" w14:textId="77777777" w:rsidR="00D10D56" w:rsidRDefault="00000000">
      <w:pPr>
        <w:spacing w:after="20"/>
        <w:ind w:left="720" w:hanging="360"/>
      </w:pPr>
      <w:r>
        <w:t>3. El sistema envía la notificación informando la conclusión del servicio.</w:t>
      </w:r>
    </w:p>
    <w:p w14:paraId="0F064EED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Informa al usuario para el retiro de remanentes si aplica.</w:t>
      </w:r>
    </w:p>
    <w:p w14:paraId="000E94B2" w14:textId="77777777" w:rsidR="00D10D56" w:rsidRDefault="00000000">
      <w:pPr>
        <w:pStyle w:val="Ttulo2"/>
        <w:spacing w:before="300" w:after="100"/>
      </w:pPr>
      <w:r>
        <w:rPr>
          <w:b/>
          <w:bCs/>
        </w:rPr>
        <w:t>Módulo 5: Recepción, Ingreso, Turnos y Rechazo de Muestras</w:t>
      </w:r>
    </w:p>
    <w:p w14:paraId="4A6B25CA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 xml:space="preserve">RF-16: </w:t>
      </w:r>
      <w:proofErr w:type="spellStart"/>
      <w:r>
        <w:rPr>
          <w:b/>
          <w:bCs/>
          <w:color w:val="2E74B5"/>
        </w:rPr>
        <w:t>Pre-solicitud</w:t>
      </w:r>
      <w:proofErr w:type="spellEnd"/>
      <w:r>
        <w:rPr>
          <w:b/>
          <w:bCs/>
          <w:color w:val="2E74B5"/>
        </w:rPr>
        <w:t xml:space="preserve"> de Análisis en Web</w:t>
      </w:r>
    </w:p>
    <w:p w14:paraId="0B9587E9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028BA860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Al registrarse o solicitar el servicio, la página debe permitir al cliente declarar la muestra a analizar y sugerir de forma automática los estudios aplicables.</w:t>
      </w:r>
    </w:p>
    <w:p w14:paraId="42C71D3A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6BB9164F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Tipo de matriz/producto (ej. alimento, agua, suelo)</w:t>
      </w:r>
    </w:p>
    <w:p w14:paraId="3699B62F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Descripción libre de la muestra (ej. Queso campesino, Agua potable)</w:t>
      </w:r>
    </w:p>
    <w:p w14:paraId="41EEE8B0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Origen de la muestra (rural/industrial/doméstico)</w:t>
      </w:r>
    </w:p>
    <w:p w14:paraId="056189F3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Cantidad estimada disponible</w:t>
      </w:r>
    </w:p>
    <w:p w14:paraId="09F5D2DF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lastRenderedPageBreak/>
        <w:t>Análisis de interés (opcional, si el cliente ya sabe cuáles necesita)</w:t>
      </w:r>
    </w:p>
    <w:p w14:paraId="36A77334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 xml:space="preserve">Formulario de </w:t>
      </w:r>
      <w:proofErr w:type="spellStart"/>
      <w:r>
        <w:t>Pre-solicitud</w:t>
      </w:r>
      <w:proofErr w:type="spellEnd"/>
      <w:r>
        <w:t xml:space="preserve"> Web.</w:t>
      </w:r>
    </w:p>
    <w:p w14:paraId="50FB6296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Sugerencia de batería de ensayos recomendados.</w:t>
      </w:r>
    </w:p>
    <w:p w14:paraId="57020662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proofErr w:type="spellStart"/>
      <w:r>
        <w:t>Pre-orden</w:t>
      </w:r>
      <w:proofErr w:type="spellEnd"/>
      <w:r>
        <w:t xml:space="preserve"> de servicio.</w:t>
      </w:r>
    </w:p>
    <w:p w14:paraId="03BBBB0B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El cliente puede ajustar la lista final de análisis sugeridos.</w:t>
      </w:r>
    </w:p>
    <w:p w14:paraId="54033584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1A28DC5A" w14:textId="77777777" w:rsidR="00D10D56" w:rsidRDefault="00000000">
      <w:pPr>
        <w:spacing w:after="20"/>
        <w:ind w:left="720" w:hanging="360"/>
      </w:pPr>
      <w:r>
        <w:t>1. El cliente escribe las características de la sustancia.</w:t>
      </w:r>
    </w:p>
    <w:p w14:paraId="2C9A228B" w14:textId="77777777" w:rsidR="00D10D56" w:rsidRDefault="00000000">
      <w:pPr>
        <w:spacing w:after="20"/>
        <w:ind w:left="720" w:hanging="360"/>
      </w:pPr>
      <w:r>
        <w:t>2. El sistema sugiere los exámenes estandarizados.</w:t>
      </w:r>
    </w:p>
    <w:p w14:paraId="302BEAAA" w14:textId="77777777" w:rsidR="00D10D56" w:rsidRDefault="00000000">
      <w:pPr>
        <w:spacing w:after="20"/>
        <w:ind w:left="720" w:hanging="360"/>
      </w:pPr>
      <w:r>
        <w:t xml:space="preserve">3. El cliente confirma y envía la </w:t>
      </w:r>
      <w:proofErr w:type="spellStart"/>
      <w:r>
        <w:t>pre-solicitud</w:t>
      </w:r>
      <w:proofErr w:type="spellEnd"/>
      <w:r>
        <w:t>.</w:t>
      </w:r>
    </w:p>
    <w:p w14:paraId="1FD65021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Agiliza el tiempo de atención en el módulo presencial.</w:t>
      </w:r>
    </w:p>
    <w:p w14:paraId="7BCCC9B1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RF-17: Módulo de Recepción Presencial</w:t>
      </w:r>
    </w:p>
    <w:p w14:paraId="7A6284FB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309490CA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El sistema debe contar con una interfaz de recepción para registrar los datos de la muestra al momento de la entrega física en laboratorio.</w:t>
      </w:r>
    </w:p>
    <w:p w14:paraId="4E8355BF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1F7D5B5A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 xml:space="preserve">Código de </w:t>
      </w:r>
      <w:proofErr w:type="spellStart"/>
      <w:r>
        <w:t>pre-solicitud</w:t>
      </w:r>
      <w:proofErr w:type="spellEnd"/>
    </w:p>
    <w:p w14:paraId="272652CE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Cantidad física recibida</w:t>
      </w:r>
    </w:p>
    <w:p w14:paraId="04436AC7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Estado del empaque (bueno / dañado)</w:t>
      </w:r>
    </w:p>
    <w:p w14:paraId="296401C7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Temperatura de recepción, si el ensayo lo exige</w:t>
      </w:r>
    </w:p>
    <w:p w14:paraId="7CA4EC95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Nombre de quien entrega la muestra</w:t>
      </w:r>
    </w:p>
    <w:p w14:paraId="5E15004C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Fecha y hora de entrega física</w:t>
      </w:r>
    </w:p>
    <w:p w14:paraId="66B93A4D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Interfaz del Recepcionista de Laboratorio.</w:t>
      </w:r>
    </w:p>
    <w:p w14:paraId="6AFE7BE1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Expediente de recepción física completado.</w:t>
      </w:r>
    </w:p>
    <w:p w14:paraId="3FE353C2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>Módulo técnico de laboratorio.</w:t>
      </w:r>
    </w:p>
    <w:p w14:paraId="0F111E69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Exclusivo para personal autorizado del laboratorio.</w:t>
      </w:r>
    </w:p>
    <w:p w14:paraId="1EC848F6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04A3BC4B" w14:textId="77777777" w:rsidR="00D10D56" w:rsidRDefault="00000000">
      <w:pPr>
        <w:spacing w:after="20"/>
        <w:ind w:left="720" w:hanging="360"/>
      </w:pPr>
      <w:r>
        <w:t>1. El cliente entrega la muestra física en el mostrador.</w:t>
      </w:r>
    </w:p>
    <w:p w14:paraId="187B4232" w14:textId="77777777" w:rsidR="00D10D56" w:rsidRDefault="00000000">
      <w:pPr>
        <w:spacing w:after="20"/>
        <w:ind w:left="720" w:hanging="360"/>
      </w:pPr>
      <w:r>
        <w:t xml:space="preserve">2. El recepcionista escanea o busca la </w:t>
      </w:r>
      <w:proofErr w:type="spellStart"/>
      <w:r>
        <w:t>pre-solicitud</w:t>
      </w:r>
      <w:proofErr w:type="spellEnd"/>
      <w:r>
        <w:t>.</w:t>
      </w:r>
    </w:p>
    <w:p w14:paraId="4BA72D70" w14:textId="77777777" w:rsidR="00D10D56" w:rsidRDefault="00000000">
      <w:pPr>
        <w:spacing w:after="20"/>
        <w:ind w:left="720" w:hanging="360"/>
      </w:pPr>
      <w:r>
        <w:t>3. Comprueba el empaque, la cantidad y confirma el ingreso.</w:t>
      </w:r>
    </w:p>
    <w:p w14:paraId="67870125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Habilita el paso a la codificación y asignación de turno técnico.</w:t>
      </w:r>
    </w:p>
    <w:p w14:paraId="4143D204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RF-18: Generación de Código Único y Gestión de Turnos (Prioridad A1/A2)</w:t>
      </w:r>
    </w:p>
    <w:p w14:paraId="61DCBAAB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6BF21C71" w14:textId="77777777" w:rsidR="00D10D56" w:rsidRDefault="00000000">
      <w:pPr>
        <w:spacing w:after="80"/>
      </w:pPr>
      <w:r>
        <w:rPr>
          <w:b/>
          <w:bCs/>
          <w:color w:val="404040"/>
        </w:rPr>
        <w:lastRenderedPageBreak/>
        <w:t xml:space="preserve">Descripción: </w:t>
      </w:r>
      <w:r>
        <w:t>El sistema debe asignar códigos de muestra diferenciados y turnos de atención correlativos dando prioridad A1 (Usuarios SENA) sobre A2 (Clientes Externos) al momento del ingreso.</w:t>
      </w:r>
    </w:p>
    <w:p w14:paraId="423A1196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48C18F1E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Tipo de usuario verificado (SENA / Externo)</w:t>
      </w:r>
    </w:p>
    <w:p w14:paraId="449C53C1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Orden de llegada / hora de registro de ingreso</w:t>
      </w:r>
    </w:p>
    <w:p w14:paraId="3C45F57F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Algoritmo de Codificación y Turnos.</w:t>
      </w:r>
    </w:p>
    <w:p w14:paraId="62E7CF91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Código de muestra (Ej. A1-2026-001 o A2-2026-001) y ticket de turno.</w:t>
      </w:r>
    </w:p>
    <w:p w14:paraId="7212E3FC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>Pantalla de recepción, rótulo impreso y móvil del usuario.</w:t>
      </w:r>
    </w:p>
    <w:p w14:paraId="59C1337B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Los códigos A1 antecederán a los A2 en la cola de procesamiento del personal técnico.</w:t>
      </w:r>
    </w:p>
    <w:p w14:paraId="63E0D61D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43830DF9" w14:textId="77777777" w:rsidR="00D10D56" w:rsidRDefault="00000000">
      <w:pPr>
        <w:spacing w:after="20"/>
        <w:ind w:left="720" w:hanging="360"/>
      </w:pPr>
      <w:r>
        <w:t>1. El sistema lee el perfil verificado del usuario.</w:t>
      </w:r>
    </w:p>
    <w:p w14:paraId="15BBD177" w14:textId="77777777" w:rsidR="00D10D56" w:rsidRDefault="00000000">
      <w:pPr>
        <w:spacing w:after="20"/>
        <w:ind w:left="720" w:hanging="360"/>
      </w:pPr>
      <w:r>
        <w:t>2. Si es SENA, otorga el prefijo A1 con alta prioridad en el flujo de atención.</w:t>
      </w:r>
    </w:p>
    <w:p w14:paraId="615F8B0F" w14:textId="77777777" w:rsidR="00D10D56" w:rsidRDefault="00000000">
      <w:pPr>
        <w:spacing w:after="20"/>
        <w:ind w:left="720" w:hanging="360"/>
      </w:pPr>
      <w:r>
        <w:t>3. Si es externo, asigna el prefijo A2 con prioridad estándar.</w:t>
      </w:r>
    </w:p>
    <w:p w14:paraId="2966AD92" w14:textId="77777777" w:rsidR="00D10D56" w:rsidRDefault="00000000">
      <w:pPr>
        <w:spacing w:after="20"/>
        <w:ind w:left="720" w:hanging="360"/>
      </w:pPr>
      <w:r>
        <w:t>4. Genera el número de turno para el seguimiento en vivo.</w:t>
      </w:r>
    </w:p>
    <w:p w14:paraId="631D7BD3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Garantiza el soporte institucional preferencial SENA sin bloquear las solicitudes externas.</w:t>
      </w:r>
    </w:p>
    <w:p w14:paraId="7D2439EC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RF-19: Formato e Ingreso de Muestra</w:t>
      </w:r>
    </w:p>
    <w:p w14:paraId="71CEFEA1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2D0B55E8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El sistema debe registrar los metadatos de la muestra: código asignado, tipo de muestra, cantidad y estado inicial.</w:t>
      </w:r>
    </w:p>
    <w:p w14:paraId="26EB8305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340E1336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Código de muestra asignado (A1/A2)</w:t>
      </w:r>
    </w:p>
    <w:p w14:paraId="1B03C188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Tipo de muestra</w:t>
      </w:r>
    </w:p>
    <w:p w14:paraId="7A2439BF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Peso o volumen recibido y su unidad de medida</w:t>
      </w:r>
    </w:p>
    <w:p w14:paraId="5AC84F31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Temperatura de ingreso, cuando el ensayo lo requiera</w:t>
      </w:r>
    </w:p>
    <w:p w14:paraId="5192FFEA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Estado inicial (Aceptada / En observación)</w:t>
      </w:r>
    </w:p>
    <w:p w14:paraId="0F708A2E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Observaciones del recepcionista</w:t>
      </w:r>
    </w:p>
    <w:p w14:paraId="6B71B5D7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Formulario de Ingreso Muestral.</w:t>
      </w:r>
    </w:p>
    <w:p w14:paraId="0459DC9D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Ficha de metadatos registrada.</w:t>
      </w:r>
    </w:p>
    <w:p w14:paraId="06712EE8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>Base de datos del laboratorio.</w:t>
      </w:r>
    </w:p>
    <w:p w14:paraId="3F2132C7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Requiere registro de temperatura de ingreso si el ensayo lo exige.</w:t>
      </w:r>
    </w:p>
    <w:p w14:paraId="77A5D47B" w14:textId="77777777" w:rsidR="00D10D56" w:rsidRDefault="00000000">
      <w:pPr>
        <w:spacing w:after="40"/>
      </w:pPr>
      <w:r>
        <w:rPr>
          <w:b/>
          <w:bCs/>
          <w:color w:val="404040"/>
        </w:rPr>
        <w:lastRenderedPageBreak/>
        <w:t xml:space="preserve">Proceso: </w:t>
      </w:r>
    </w:p>
    <w:p w14:paraId="2FD56ADF" w14:textId="77777777" w:rsidR="00D10D56" w:rsidRDefault="00000000">
      <w:pPr>
        <w:spacing w:after="20"/>
        <w:ind w:left="720" w:hanging="360"/>
      </w:pPr>
      <w:r>
        <w:t>1. El recepcionista pesa/mide la muestra recibida.</w:t>
      </w:r>
    </w:p>
    <w:p w14:paraId="2971ADFA" w14:textId="77777777" w:rsidR="00D10D56" w:rsidRDefault="00000000">
      <w:pPr>
        <w:spacing w:after="20"/>
        <w:ind w:left="720" w:hanging="360"/>
      </w:pPr>
      <w:r>
        <w:t>2. Registra las condiciones físicas iniciales.</w:t>
      </w:r>
    </w:p>
    <w:p w14:paraId="092C15CF" w14:textId="77777777" w:rsidR="00D10D56" w:rsidRDefault="00000000">
      <w:pPr>
        <w:spacing w:after="20"/>
        <w:ind w:left="720" w:hanging="360"/>
      </w:pPr>
      <w:r>
        <w:t>3. Guarda los datos asociados al código único (A1/A2).</w:t>
      </w:r>
    </w:p>
    <w:p w14:paraId="7B4D4C56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Establece la línea base de la muestra para control de calidad.</w:t>
      </w:r>
    </w:p>
    <w:p w14:paraId="5F766A8A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RF-20: Manejo de Muestras Rechazadas</w:t>
      </w:r>
    </w:p>
    <w:p w14:paraId="5CE20E2B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67465FE2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El sistema debe permitir marcar una muestra en estado "Rechazada" (si no cumple las condiciones) y notificar al cliente para su retiro o reenvío.</w:t>
      </w:r>
    </w:p>
    <w:p w14:paraId="11D96042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5B4E80D1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Código de la muestra</w:t>
      </w:r>
    </w:p>
    <w:p w14:paraId="6DB0BEA5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Motivo de rechazo, de una lista parametrizada (temperatura inadecuada, muestra insuficiente, envase roto)</w:t>
      </w:r>
    </w:p>
    <w:p w14:paraId="308EAF49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Observaciones adicionales</w:t>
      </w:r>
    </w:p>
    <w:p w14:paraId="6CE75A5C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Evidencia fotográfica (opcional)</w:t>
      </w:r>
    </w:p>
    <w:p w14:paraId="02826945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Interfaz de Recepción / Área Técnica.</w:t>
      </w:r>
    </w:p>
    <w:p w14:paraId="600D3AA1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Acta de rechazo automatizada y mensaje al usuario.</w:t>
      </w:r>
    </w:p>
    <w:p w14:paraId="768F2607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>Perfil del cliente / Correo de contacto.</w:t>
      </w:r>
    </w:p>
    <w:p w14:paraId="6CB2CED4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Es obligatorio seleccionar una justificación técnica parametrizada.</w:t>
      </w:r>
    </w:p>
    <w:p w14:paraId="22B597A0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2B868B4D" w14:textId="77777777" w:rsidR="00D10D56" w:rsidRDefault="00000000">
      <w:pPr>
        <w:spacing w:after="20"/>
        <w:ind w:left="720" w:hanging="360"/>
      </w:pPr>
      <w:r>
        <w:t xml:space="preserve">1. El analista identifica </w:t>
      </w:r>
      <w:proofErr w:type="gramStart"/>
      <w:r>
        <w:t>una no</w:t>
      </w:r>
      <w:proofErr w:type="gramEnd"/>
      <w:r>
        <w:t xml:space="preserve"> conformidad física en la muestra.</w:t>
      </w:r>
    </w:p>
    <w:p w14:paraId="639AC8F6" w14:textId="77777777" w:rsidR="00D10D56" w:rsidRDefault="00000000">
      <w:pPr>
        <w:spacing w:after="20"/>
        <w:ind w:left="720" w:hanging="360"/>
      </w:pPr>
      <w:r>
        <w:t>2. Presiona "Rechazar Muestra" e ingresa el motivo.</w:t>
      </w:r>
    </w:p>
    <w:p w14:paraId="441C63DA" w14:textId="77777777" w:rsidR="00D10D56" w:rsidRDefault="00000000">
      <w:pPr>
        <w:spacing w:after="20"/>
        <w:ind w:left="720" w:hanging="360"/>
      </w:pPr>
      <w:r>
        <w:t>3. El sistema notifica al cliente con las instrucciones para subsanar el envío.</w:t>
      </w:r>
    </w:p>
    <w:p w14:paraId="102F7DE9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Cancela el ciclo de análisis técnico de la orden.</w:t>
      </w:r>
    </w:p>
    <w:p w14:paraId="08FE13B6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RF-21: Generación e Impresión de Rótulos Editables</w:t>
      </w:r>
    </w:p>
    <w:p w14:paraId="1646EC36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39E084D9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El sistema debe generar e imprimir rótulos personalizables con los parámetros a medir.</w:t>
      </w:r>
    </w:p>
    <w:p w14:paraId="75553944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6182EDFF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Código único de muestra (A1/A2)</w:t>
      </w:r>
    </w:p>
    <w:p w14:paraId="76F1390F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Lista de parámetros/ensayos asignados</w:t>
      </w:r>
    </w:p>
    <w:p w14:paraId="1F26E418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Fecha de ingreso</w:t>
      </w:r>
    </w:p>
    <w:p w14:paraId="32093912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Tamaño de etiqueta de destino (58mm / 80mm)</w:t>
      </w:r>
    </w:p>
    <w:p w14:paraId="26DF44E7" w14:textId="77777777" w:rsidR="00D10D56" w:rsidRDefault="00000000">
      <w:pPr>
        <w:spacing w:after="80"/>
      </w:pPr>
      <w:r>
        <w:rPr>
          <w:b/>
          <w:bCs/>
          <w:color w:val="404040"/>
        </w:rPr>
        <w:lastRenderedPageBreak/>
        <w:t xml:space="preserve">Fuente: </w:t>
      </w:r>
      <w:r>
        <w:t>Módulo de Impresión de Rótulos.</w:t>
      </w:r>
    </w:p>
    <w:p w14:paraId="5E6311D5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Etiqueta física para impresora térmica.</w:t>
      </w:r>
    </w:p>
    <w:p w14:paraId="19AFEFE6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>Envase físico de la muestra.</w:t>
      </w:r>
    </w:p>
    <w:p w14:paraId="0D930407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Debe ajustarse al formato de la impresora de etiquetas.</w:t>
      </w:r>
    </w:p>
    <w:p w14:paraId="5C0E403B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29C30069" w14:textId="77777777" w:rsidR="00D10D56" w:rsidRDefault="00000000">
      <w:pPr>
        <w:spacing w:after="20"/>
        <w:ind w:left="720" w:hanging="360"/>
      </w:pPr>
      <w:r>
        <w:t>1. Se aprueba el ingreso de la muestra.</w:t>
      </w:r>
    </w:p>
    <w:p w14:paraId="38F381FA" w14:textId="77777777" w:rsidR="00D10D56" w:rsidRDefault="00000000">
      <w:pPr>
        <w:spacing w:after="20"/>
        <w:ind w:left="720" w:hanging="360"/>
      </w:pPr>
      <w:r>
        <w:t>2. El sistema compila los parámetros a ensayar en la plantilla del rótulo.</w:t>
      </w:r>
    </w:p>
    <w:p w14:paraId="70CE38BF" w14:textId="77777777" w:rsidR="00D10D56" w:rsidRDefault="00000000">
      <w:pPr>
        <w:spacing w:after="20"/>
        <w:ind w:left="720" w:hanging="360"/>
      </w:pPr>
      <w:r>
        <w:t>3. Envía la orden a la impresora térmica de recepción.</w:t>
      </w:r>
    </w:p>
    <w:p w14:paraId="3263EAED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Permite la identificación física del recipiente en las mesas de ensayo.</w:t>
      </w:r>
    </w:p>
    <w:p w14:paraId="3E386389" w14:textId="77777777" w:rsidR="00D10D56" w:rsidRDefault="00000000">
      <w:pPr>
        <w:pStyle w:val="Ttulo2"/>
        <w:spacing w:before="300" w:after="100"/>
      </w:pPr>
      <w:r>
        <w:rPr>
          <w:b/>
          <w:bCs/>
        </w:rPr>
        <w:t>Módulo 6: Anonimización, Trazabilidad y Gestión de Ensayos</w:t>
      </w:r>
    </w:p>
    <w:p w14:paraId="144F45A8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RF-22: Anonimización de Impresión / Código Ciego</w:t>
      </w:r>
    </w:p>
    <w:p w14:paraId="402FEB10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0959A506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El documento/rotulado impreso para el área técnica de laboratorio NO debe contener el nombre ni identificación del cliente, mostrando únicamente el código de ingreso y el rótulo asignado.</w:t>
      </w:r>
    </w:p>
    <w:p w14:paraId="4F1C9359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164D91B4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Código de muestra</w:t>
      </w:r>
    </w:p>
    <w:p w14:paraId="38DB6E19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Lista de análisis/parámetros a ejecutar (sin datos de identidad del cliente)</w:t>
      </w:r>
    </w:p>
    <w:p w14:paraId="551B8867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Módulo de Anonimización de Datos.</w:t>
      </w:r>
    </w:p>
    <w:p w14:paraId="1C4CB0A9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Vista/Impresión técnica en código ciego.</w:t>
      </w:r>
    </w:p>
    <w:p w14:paraId="452203AF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>Analistas de laboratorio.</w:t>
      </w:r>
    </w:p>
    <w:p w14:paraId="44F42492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El nombre de la empresa/cliente se enmascara completamente para el rol de trabajador/analista.</w:t>
      </w:r>
    </w:p>
    <w:p w14:paraId="652BC044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5A7BD8A1" w14:textId="77777777" w:rsidR="00D10D56" w:rsidRDefault="00000000">
      <w:pPr>
        <w:spacing w:after="20"/>
        <w:ind w:left="720" w:hanging="360"/>
      </w:pPr>
      <w:r>
        <w:t>1. El sistema toma los datos de la orden.</w:t>
      </w:r>
    </w:p>
    <w:p w14:paraId="5C326FDA" w14:textId="77777777" w:rsidR="00D10D56" w:rsidRDefault="00000000">
      <w:pPr>
        <w:spacing w:after="20"/>
        <w:ind w:left="720" w:hanging="360"/>
      </w:pPr>
      <w:r>
        <w:t>2. Remueve la información de identidad del cliente.</w:t>
      </w:r>
    </w:p>
    <w:p w14:paraId="15F9F675" w14:textId="77777777" w:rsidR="00D10D56" w:rsidRDefault="00000000">
      <w:pPr>
        <w:spacing w:after="20"/>
        <w:ind w:left="720" w:hanging="360"/>
      </w:pPr>
      <w:r>
        <w:t>3. Imprime la hoja de trabajo únicamente con el código asignado (A1/A2) y los análisis a ejecutar.</w:t>
      </w:r>
    </w:p>
    <w:p w14:paraId="3170AE70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Garantiza la imparcialidad e independencia en los resultados técnicos.</w:t>
      </w:r>
    </w:p>
    <w:p w14:paraId="4AE0C08D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RF-23: Trazabilidad por Etapas y Notificación de Avance</w:t>
      </w:r>
    </w:p>
    <w:p w14:paraId="2B47AE1A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77EEDCDB" w14:textId="77777777" w:rsidR="00D10D56" w:rsidRDefault="00000000">
      <w:pPr>
        <w:spacing w:after="80"/>
      </w:pPr>
      <w:r>
        <w:rPr>
          <w:b/>
          <w:bCs/>
          <w:color w:val="404040"/>
        </w:rPr>
        <w:lastRenderedPageBreak/>
        <w:t xml:space="preserve">Descripción: </w:t>
      </w:r>
      <w:r>
        <w:t xml:space="preserve">El sistema debe rastrear e informar el estado en tiempo real de la muestra mediante las siguientes etapas: 1. Recepción, 2. Análisis, 3. Observaciones, 4. Resultados, 5. Validación (con opción de marcar </w:t>
      </w:r>
      <w:proofErr w:type="spellStart"/>
      <w:r>
        <w:t>re-ensayos</w:t>
      </w:r>
      <w:proofErr w:type="spellEnd"/>
      <w:r>
        <w:t>), notificando al cliente sobre cambios de estado clave.</w:t>
      </w:r>
    </w:p>
    <w:p w14:paraId="219BAD5B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6C562FD5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Código de muestra</w:t>
      </w:r>
    </w:p>
    <w:p w14:paraId="4175EBED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Etapa seleccionada por el técnico (Recepción / Análisis / Observaciones / Resultados / Validación)</w:t>
      </w:r>
    </w:p>
    <w:p w14:paraId="63E8AC27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Comentario del analista</w:t>
      </w:r>
    </w:p>
    <w:p w14:paraId="702131D3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 xml:space="preserve">Justificación registrada, obligatoria si la muestra pasa a </w:t>
      </w:r>
      <w:proofErr w:type="spellStart"/>
      <w:r>
        <w:t>Re-ensayo</w:t>
      </w:r>
      <w:proofErr w:type="spellEnd"/>
    </w:p>
    <w:p w14:paraId="44816DCE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Panel Técnico / Cronómetro de Trazabilidad.</w:t>
      </w:r>
    </w:p>
    <w:p w14:paraId="345E3EF2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Estado de avance visible en porcentaje/línea de tiempo y alertas al cliente.</w:t>
      </w:r>
    </w:p>
    <w:p w14:paraId="1EA18BDA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 xml:space="preserve">Portal Web del Cliente y </w:t>
      </w:r>
      <w:proofErr w:type="spellStart"/>
      <w:r>
        <w:t>Dashboard</w:t>
      </w:r>
      <w:proofErr w:type="spellEnd"/>
      <w:r>
        <w:t xml:space="preserve"> del Administrador.</w:t>
      </w:r>
    </w:p>
    <w:p w14:paraId="367EFE0A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Retornar una muestra a estado de "</w:t>
      </w:r>
      <w:proofErr w:type="spellStart"/>
      <w:r>
        <w:t>Re-ensayo</w:t>
      </w:r>
      <w:proofErr w:type="spellEnd"/>
      <w:r>
        <w:t>" requiere justificación guardada.</w:t>
      </w:r>
    </w:p>
    <w:p w14:paraId="40E4A94A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1F3F45B1" w14:textId="77777777" w:rsidR="00D10D56" w:rsidRDefault="00000000">
      <w:pPr>
        <w:spacing w:after="20"/>
        <w:ind w:left="720" w:hanging="360"/>
      </w:pPr>
      <w:r>
        <w:t>1. El analista marca la fase finalizada en su pantalla.</w:t>
      </w:r>
    </w:p>
    <w:p w14:paraId="5961478E" w14:textId="77777777" w:rsidR="00D10D56" w:rsidRDefault="00000000">
      <w:pPr>
        <w:spacing w:after="20"/>
        <w:ind w:left="720" w:hanging="360"/>
      </w:pPr>
      <w:r>
        <w:t>2. El sistema actualiza la barra de progreso en el portal del cliente.</w:t>
      </w:r>
    </w:p>
    <w:p w14:paraId="0402EB88" w14:textId="77777777" w:rsidR="00D10D56" w:rsidRDefault="00000000">
      <w:pPr>
        <w:spacing w:after="20"/>
        <w:ind w:left="720" w:hanging="360"/>
      </w:pPr>
      <w:r>
        <w:t>3. Si la muestra pasa a turno de entrega o finalización, envía una alerta automática al usuario.</w:t>
      </w:r>
    </w:p>
    <w:p w14:paraId="7F1264D1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Otorga visibilidad completa al cliente sin saturar el soporte telefónico.</w:t>
      </w:r>
    </w:p>
    <w:p w14:paraId="7FB2B0C4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RF-24: Historial y Registro Auditable de Muestras</w:t>
      </w:r>
    </w:p>
    <w:p w14:paraId="05343F60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406FF634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El sistema debe mantener un histórico y registro auditable de todas las muestras procesadas.</w:t>
      </w:r>
    </w:p>
    <w:p w14:paraId="224508CD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4D6F6721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Código de muestra</w:t>
      </w:r>
    </w:p>
    <w:p w14:paraId="45D441D7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Acción realizada (cambio de estado, edición, asignación)</w:t>
      </w:r>
    </w:p>
    <w:p w14:paraId="7AEEC1AC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Usuario responsable de la acción</w:t>
      </w:r>
    </w:p>
    <w:p w14:paraId="3488EB41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Fecha y hora de la acción</w:t>
      </w:r>
    </w:p>
    <w:p w14:paraId="03B5FB8D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Módulo de Auditoría y Bitácora.</w:t>
      </w:r>
    </w:p>
    <w:p w14:paraId="77800904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Logs de historial inalterables.</w:t>
      </w:r>
    </w:p>
    <w:p w14:paraId="05E6D285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>Base de datos de auditoría (</w:t>
      </w:r>
      <w:proofErr w:type="spellStart"/>
      <w:r>
        <w:t>task_history</w:t>
      </w:r>
      <w:proofErr w:type="spellEnd"/>
      <w:r>
        <w:t xml:space="preserve"> / </w:t>
      </w:r>
      <w:proofErr w:type="spellStart"/>
      <w:r>
        <w:t>sample_history</w:t>
      </w:r>
      <w:proofErr w:type="spellEnd"/>
      <w:r>
        <w:t>).</w:t>
      </w:r>
    </w:p>
    <w:p w14:paraId="0326F9BC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Los registros de auditoría no pueden ser editados ni eliminados por ningún rol.</w:t>
      </w:r>
    </w:p>
    <w:p w14:paraId="0947445E" w14:textId="77777777" w:rsidR="00D10D56" w:rsidRDefault="00000000">
      <w:pPr>
        <w:spacing w:after="40"/>
      </w:pPr>
      <w:r>
        <w:rPr>
          <w:b/>
          <w:bCs/>
          <w:color w:val="404040"/>
        </w:rPr>
        <w:lastRenderedPageBreak/>
        <w:t xml:space="preserve">Proceso: </w:t>
      </w:r>
    </w:p>
    <w:p w14:paraId="0E167DEE" w14:textId="77777777" w:rsidR="00D10D56" w:rsidRDefault="00000000">
      <w:pPr>
        <w:spacing w:after="20"/>
        <w:ind w:left="720" w:hanging="360"/>
      </w:pPr>
      <w:r>
        <w:t>1. Cada interacción con una muestra genera un evento interno.</w:t>
      </w:r>
    </w:p>
    <w:p w14:paraId="0FE9CB47" w14:textId="77777777" w:rsidR="00D10D56" w:rsidRDefault="00000000">
      <w:pPr>
        <w:spacing w:after="20"/>
        <w:ind w:left="720" w:hanging="360"/>
      </w:pPr>
      <w:r>
        <w:t>2. El sistema almacena la marca de tiempo, el usuario y el valor modificado.</w:t>
      </w:r>
    </w:p>
    <w:p w14:paraId="17281363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Soporta auditorías de calidad bajo normas de laboratorio.</w:t>
      </w:r>
    </w:p>
    <w:p w14:paraId="777C7BB7" w14:textId="77777777" w:rsidR="00D10D56" w:rsidRDefault="00000000">
      <w:pPr>
        <w:pStyle w:val="Ttulo2"/>
        <w:spacing w:before="300" w:after="100"/>
      </w:pPr>
      <w:r>
        <w:rPr>
          <w:b/>
          <w:bCs/>
        </w:rPr>
        <w:t>Módulo 7: Entregables y Encuestas</w:t>
      </w:r>
    </w:p>
    <w:p w14:paraId="7DA30D41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RF-25: Envío e Impresión del Informe de Resultados</w:t>
      </w:r>
    </w:p>
    <w:p w14:paraId="73408340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0CF82C35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El sistema debe permitir la visualización y descarga del informe de resultados directamente desde el panel/chat del cliente.</w:t>
      </w:r>
    </w:p>
    <w:p w14:paraId="27C4ADC5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3F4B211A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 xml:space="preserve">Informe técnico firmado y validado por el </w:t>
      </w:r>
      <w:proofErr w:type="gramStart"/>
      <w:r>
        <w:t>Jefe</w:t>
      </w:r>
      <w:proofErr w:type="gramEnd"/>
      <w:r>
        <w:t xml:space="preserve"> de Laboratorio (archivo)</w:t>
      </w:r>
    </w:p>
    <w:p w14:paraId="4041C7AC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Código de muestra asociado</w:t>
      </w:r>
    </w:p>
    <w:p w14:paraId="3695FA89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Fecha de validación</w:t>
      </w:r>
    </w:p>
    <w:p w14:paraId="32B92692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Módulo de Entregables.</w:t>
      </w:r>
    </w:p>
    <w:p w14:paraId="04098FDA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Informe oficial en formato PDF protegido.</w:t>
      </w:r>
    </w:p>
    <w:p w14:paraId="7DE04561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>Portal cliente / Chat interactivo.</w:t>
      </w:r>
    </w:p>
    <w:p w14:paraId="1FD29A5E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El botón de descarga dependerá de haber cumplido la validación de satisfacción (RF-26).</w:t>
      </w:r>
    </w:p>
    <w:p w14:paraId="6D78D300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4F439272" w14:textId="77777777" w:rsidR="00D10D56" w:rsidRDefault="00000000">
      <w:pPr>
        <w:spacing w:after="20"/>
        <w:ind w:left="720" w:hanging="360"/>
      </w:pPr>
      <w:r>
        <w:t>1. Se convalida el informe de análisis.</w:t>
      </w:r>
    </w:p>
    <w:p w14:paraId="6E560B88" w14:textId="77777777" w:rsidR="00D10D56" w:rsidRDefault="00000000">
      <w:pPr>
        <w:spacing w:after="20"/>
        <w:ind w:left="720" w:hanging="360"/>
      </w:pPr>
      <w:r>
        <w:t>2. El sistema adjunta el archivo al perfil del cliente.</w:t>
      </w:r>
    </w:p>
    <w:p w14:paraId="760564BA" w14:textId="77777777" w:rsidR="00D10D56" w:rsidRDefault="00000000">
      <w:pPr>
        <w:spacing w:after="20"/>
        <w:ind w:left="720" w:hanging="360"/>
      </w:pPr>
      <w:r>
        <w:t>3. Muestra la opción de descarga previa validación de la encuesta.</w:t>
      </w:r>
    </w:p>
    <w:p w14:paraId="47F62B61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Concluye la fase de entrega del análisis técnico.</w:t>
      </w:r>
    </w:p>
    <w:p w14:paraId="49EB1329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RF-26: Bloqueo por Encuesta de Satisfacción</w:t>
      </w:r>
    </w:p>
    <w:p w14:paraId="5A4AED73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078441A7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El sistema debe restringir el acceso/descarga del informe final de resultados hasta que el cliente haya completado obligatoriamente la encuesta de satisfacción.</w:t>
      </w:r>
    </w:p>
    <w:p w14:paraId="77D75438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1AC6DD29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ID de la orden asociada</w:t>
      </w:r>
    </w:p>
    <w:p w14:paraId="5A1F2843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Respuestas de la encuesta (preguntas de satisfacción en escala 1-5)</w:t>
      </w:r>
    </w:p>
    <w:p w14:paraId="78587F48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Comentario libre (opcional)</w:t>
      </w:r>
    </w:p>
    <w:p w14:paraId="7617F167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Módulo de Satisfacción al Cliente.</w:t>
      </w:r>
    </w:p>
    <w:p w14:paraId="0F94ED30" w14:textId="77777777" w:rsidR="00D10D56" w:rsidRDefault="00000000">
      <w:pPr>
        <w:spacing w:after="80"/>
      </w:pPr>
      <w:r>
        <w:rPr>
          <w:b/>
          <w:bCs/>
          <w:color w:val="404040"/>
        </w:rPr>
        <w:lastRenderedPageBreak/>
        <w:t xml:space="preserve">Salida: </w:t>
      </w:r>
      <w:r>
        <w:t>Desbloqueo inmediato de la descarga del informe.</w:t>
      </w:r>
    </w:p>
    <w:p w14:paraId="5F5C0C26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>Panel de descarga del cliente.</w:t>
      </w:r>
    </w:p>
    <w:p w14:paraId="694AF31B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Las respuestas deben estar completas al 100% para liberar el documento PDF.</w:t>
      </w:r>
    </w:p>
    <w:p w14:paraId="7B5D42D3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43D987B2" w14:textId="77777777" w:rsidR="00D10D56" w:rsidRDefault="00000000">
      <w:pPr>
        <w:spacing w:after="20"/>
        <w:ind w:left="720" w:hanging="360"/>
      </w:pPr>
      <w:r>
        <w:t>1. El cliente intenta descargar su informe de resultados.</w:t>
      </w:r>
    </w:p>
    <w:p w14:paraId="0B379900" w14:textId="77777777" w:rsidR="00D10D56" w:rsidRDefault="00000000">
      <w:pPr>
        <w:spacing w:after="20"/>
        <w:ind w:left="720" w:hanging="360"/>
      </w:pPr>
      <w:r>
        <w:t>2. El sistema detecta que la encuesta está pendiente y despliega el formulario modal.</w:t>
      </w:r>
    </w:p>
    <w:p w14:paraId="6EF5469A" w14:textId="77777777" w:rsidR="00D10D56" w:rsidRDefault="00000000">
      <w:pPr>
        <w:spacing w:after="20"/>
        <w:ind w:left="720" w:hanging="360"/>
      </w:pPr>
      <w:r>
        <w:t>3. El usuario responde y envía la calificación.</w:t>
      </w:r>
    </w:p>
    <w:p w14:paraId="52A26539" w14:textId="77777777" w:rsidR="00D10D56" w:rsidRDefault="00000000">
      <w:pPr>
        <w:spacing w:after="20"/>
        <w:ind w:left="720" w:hanging="360"/>
      </w:pPr>
      <w:r>
        <w:t>4. La plataforma libera automáticamente la descarga del archivo.</w:t>
      </w:r>
    </w:p>
    <w:p w14:paraId="3B122F79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Asegura una tasa de respuesta alta para medir los indicadores de servicio.</w:t>
      </w:r>
    </w:p>
    <w:p w14:paraId="43B400C9" w14:textId="77777777" w:rsidR="00D10D56" w:rsidRDefault="00000000">
      <w:pPr>
        <w:pStyle w:val="Ttulo2"/>
        <w:spacing w:before="300" w:after="100"/>
      </w:pPr>
      <w:r>
        <w:rPr>
          <w:b/>
          <w:bCs/>
        </w:rPr>
        <w:t>Módulo 8: Administración, Alertas y Control (</w:t>
      </w:r>
      <w:proofErr w:type="gramStart"/>
      <w:r>
        <w:rPr>
          <w:b/>
          <w:bCs/>
        </w:rPr>
        <w:t>Jefe</w:t>
      </w:r>
      <w:proofErr w:type="gramEnd"/>
      <w:r>
        <w:rPr>
          <w:b/>
          <w:bCs/>
        </w:rPr>
        <w:t xml:space="preserve"> de Laboratorio)</w:t>
      </w:r>
    </w:p>
    <w:p w14:paraId="6B8EF1F6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RF-27: Supervisión General y Acceso Total</w:t>
      </w:r>
    </w:p>
    <w:p w14:paraId="65E56D7D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2DA64FD2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El sistema debe proporcionar al perfil "</w:t>
      </w:r>
      <w:proofErr w:type="gramStart"/>
      <w:r>
        <w:t>Jefe</w:t>
      </w:r>
      <w:proofErr w:type="gramEnd"/>
      <w:r>
        <w:t xml:space="preserve"> de Laboratorio" un panel centralizado (</w:t>
      </w:r>
      <w:proofErr w:type="spellStart"/>
      <w:r>
        <w:t>Dashboard</w:t>
      </w:r>
      <w:proofErr w:type="spellEnd"/>
      <w:r>
        <w:t>) con acceso total a toda la información de registros de clientes, estados de pago, asignación de códigos y trazabilidad de muestras.</w:t>
      </w:r>
    </w:p>
    <w:p w14:paraId="6050E4FB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1A6D6C25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 xml:space="preserve">Usuario y contraseña con rol </w:t>
      </w:r>
      <w:proofErr w:type="gramStart"/>
      <w:r>
        <w:t>Jefe</w:t>
      </w:r>
      <w:proofErr w:type="gramEnd"/>
      <w:r>
        <w:t xml:space="preserve"> de Laboratorio</w:t>
      </w:r>
    </w:p>
    <w:p w14:paraId="72DA7DB0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Token de sesión válido</w:t>
      </w:r>
    </w:p>
    <w:p w14:paraId="4314B642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Módulo de Control Central.</w:t>
      </w:r>
    </w:p>
    <w:p w14:paraId="0CA0DC6B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Tablero de mando interactivo con métricas en tiempo real.</w:t>
      </w:r>
    </w:p>
    <w:p w14:paraId="1234B191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>Pantalla principal de administración.</w:t>
      </w:r>
    </w:p>
    <w:p w14:paraId="0A8CC01A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Restringido exclusivamente al usuario administrativo autorizado.</w:t>
      </w:r>
    </w:p>
    <w:p w14:paraId="54B2504E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57BF9647" w14:textId="77777777" w:rsidR="00D10D56" w:rsidRDefault="00000000">
      <w:pPr>
        <w:spacing w:after="20"/>
        <w:ind w:left="720" w:hanging="360"/>
      </w:pPr>
      <w:r>
        <w:t xml:space="preserve">1. El </w:t>
      </w:r>
      <w:proofErr w:type="gramStart"/>
      <w:r>
        <w:t>Jefe</w:t>
      </w:r>
      <w:proofErr w:type="gramEnd"/>
      <w:r>
        <w:t xml:space="preserve"> de Laboratorio inicia sesión.</w:t>
      </w:r>
    </w:p>
    <w:p w14:paraId="6BF508BE" w14:textId="77777777" w:rsidR="00D10D56" w:rsidRDefault="00000000">
      <w:pPr>
        <w:spacing w:after="20"/>
        <w:ind w:left="720" w:hanging="360"/>
      </w:pPr>
      <w:r>
        <w:t>2. El sistema renderiza las gráficas, colas de muestras, alertas y recaudos.</w:t>
      </w:r>
    </w:p>
    <w:p w14:paraId="325D50E4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Permite el monitoreo global del laboratorio.</w:t>
      </w:r>
    </w:p>
    <w:p w14:paraId="40F51C03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RF-28: Gestión y Asignación de Análisis</w:t>
      </w:r>
    </w:p>
    <w:p w14:paraId="1640691F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400D8F6C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 xml:space="preserve">El </w:t>
      </w:r>
      <w:proofErr w:type="gramStart"/>
      <w:r>
        <w:t>Jefe</w:t>
      </w:r>
      <w:proofErr w:type="gramEnd"/>
      <w:r>
        <w:t xml:space="preserve"> de Laboratorio debe poder asignar, reasignar o reabrir estados de análisis en caso de requerirse una </w:t>
      </w:r>
      <w:proofErr w:type="spellStart"/>
      <w:r>
        <w:t>re-medición</w:t>
      </w:r>
      <w:proofErr w:type="spellEnd"/>
      <w:r>
        <w:t xml:space="preserve"> de parámetros o corrección en los flujos de trabajo.</w:t>
      </w:r>
    </w:p>
    <w:p w14:paraId="6343EECF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402D6D77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Código de muestra</w:t>
      </w:r>
    </w:p>
    <w:p w14:paraId="29CD4825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lastRenderedPageBreak/>
        <w:t>Analista actualmente asignado</w:t>
      </w:r>
    </w:p>
    <w:p w14:paraId="43558C15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Nuevo analista seleccionado, de la lista de personal técnico</w:t>
      </w:r>
    </w:p>
    <w:p w14:paraId="43EBD6E6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Motivo de reasignación o reapertura (texto obligatorio)</w:t>
      </w:r>
    </w:p>
    <w:p w14:paraId="49A00427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Panel de Asignación Operativa.</w:t>
      </w:r>
    </w:p>
    <w:p w14:paraId="1ACC3AC4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Reasignación de trabajo y actualización de trazabilidad.</w:t>
      </w:r>
    </w:p>
    <w:p w14:paraId="27F72894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>Mesa de trabajo del analista designado.</w:t>
      </w:r>
    </w:p>
    <w:p w14:paraId="4FDC7228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Toda reapertura debe dejar registro de justificación técnica.</w:t>
      </w:r>
    </w:p>
    <w:p w14:paraId="571451CE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41932D8B" w14:textId="77777777" w:rsidR="00D10D56" w:rsidRDefault="00000000">
      <w:pPr>
        <w:spacing w:after="20"/>
        <w:ind w:left="720" w:hanging="360"/>
      </w:pPr>
      <w:r>
        <w:t>1. El Administrador selecciona una muestra en proceso o terminada.</w:t>
      </w:r>
    </w:p>
    <w:p w14:paraId="464701F1" w14:textId="77777777" w:rsidR="00D10D56" w:rsidRDefault="00000000">
      <w:pPr>
        <w:spacing w:after="20"/>
        <w:ind w:left="720" w:hanging="360"/>
      </w:pPr>
      <w:r>
        <w:t>2. Cambia el responsable asignado o reabre el análisis.</w:t>
      </w:r>
    </w:p>
    <w:p w14:paraId="2D22493A" w14:textId="77777777" w:rsidR="00D10D56" w:rsidRDefault="00000000">
      <w:pPr>
        <w:spacing w:after="20"/>
        <w:ind w:left="720" w:hanging="360"/>
      </w:pPr>
      <w:r>
        <w:t xml:space="preserve">3. El sistema notifica al técnico para la </w:t>
      </w:r>
      <w:proofErr w:type="spellStart"/>
      <w:r>
        <w:t>re-evaluación</w:t>
      </w:r>
      <w:proofErr w:type="spellEnd"/>
      <w:r>
        <w:t>.</w:t>
      </w:r>
    </w:p>
    <w:p w14:paraId="17600546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Permite subsanar errores en los ensayos técnicos.</w:t>
      </w:r>
    </w:p>
    <w:p w14:paraId="59B701AE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 xml:space="preserve">RF-29: Auditoría de Procesos y </w:t>
      </w:r>
      <w:proofErr w:type="spellStart"/>
      <w:r>
        <w:rPr>
          <w:b/>
          <w:bCs/>
          <w:color w:val="2E74B5"/>
        </w:rPr>
        <w:t>Des-anonimización</w:t>
      </w:r>
      <w:proofErr w:type="spellEnd"/>
    </w:p>
    <w:p w14:paraId="5CC85357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0C32165D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 xml:space="preserve">El sistema debe permitir al </w:t>
      </w:r>
      <w:proofErr w:type="gramStart"/>
      <w:r>
        <w:t>Jefe</w:t>
      </w:r>
      <w:proofErr w:type="gramEnd"/>
      <w:r>
        <w:t xml:space="preserve"> de Laboratorio visualizar la información </w:t>
      </w:r>
      <w:proofErr w:type="spellStart"/>
      <w:r>
        <w:t>des-anonimizada</w:t>
      </w:r>
      <w:proofErr w:type="spellEnd"/>
      <w:r>
        <w:t xml:space="preserve"> (datos reales del cliente) únicamente para fines administrativos, de validación final de certificados o resolución de reclamos.</w:t>
      </w:r>
    </w:p>
    <w:p w14:paraId="78909485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5D9EAEFF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Código de muestra en código ciego</w:t>
      </w:r>
    </w:p>
    <w:p w14:paraId="2BAC5011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proofErr w:type="spellStart"/>
      <w:r>
        <w:t>Reautenticación</w:t>
      </w:r>
      <w:proofErr w:type="spellEnd"/>
      <w:r>
        <w:t xml:space="preserve"> (contraseña) del </w:t>
      </w:r>
      <w:proofErr w:type="gramStart"/>
      <w:r>
        <w:t>Jefe</w:t>
      </w:r>
      <w:proofErr w:type="gramEnd"/>
      <w:r>
        <w:t xml:space="preserve"> de Laboratorio</w:t>
      </w:r>
    </w:p>
    <w:p w14:paraId="0C887771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Motivo de la consulta (validación de certificado, resolución de reclamo, otro)</w:t>
      </w:r>
    </w:p>
    <w:p w14:paraId="6A5AE6AA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Módulo de Revelación de Datos de Cliente.</w:t>
      </w:r>
    </w:p>
    <w:p w14:paraId="3C5005F0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Vista con los datos reales del cliente integrados a la muestra.</w:t>
      </w:r>
    </w:p>
    <w:p w14:paraId="65009D87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 xml:space="preserve">Pantalla del </w:t>
      </w:r>
      <w:proofErr w:type="gramStart"/>
      <w:r>
        <w:t>Jefe</w:t>
      </w:r>
      <w:proofErr w:type="gramEnd"/>
      <w:r>
        <w:t xml:space="preserve"> de Laboratorio.</w:t>
      </w:r>
    </w:p>
    <w:p w14:paraId="63A83FF9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Acción auditada en los logs del sistema con fecha y hora.</w:t>
      </w:r>
    </w:p>
    <w:p w14:paraId="48AB1DEE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67A81192" w14:textId="77777777" w:rsidR="00D10D56" w:rsidRDefault="00000000">
      <w:pPr>
        <w:spacing w:after="20"/>
        <w:ind w:left="720" w:hanging="360"/>
      </w:pPr>
      <w:r>
        <w:t xml:space="preserve">1. El </w:t>
      </w:r>
      <w:proofErr w:type="gramStart"/>
      <w:r>
        <w:t>Jefe</w:t>
      </w:r>
      <w:proofErr w:type="gramEnd"/>
      <w:r>
        <w:t xml:space="preserve"> abre el expediente en código ciego.</w:t>
      </w:r>
    </w:p>
    <w:p w14:paraId="35B6ED46" w14:textId="77777777" w:rsidR="00D10D56" w:rsidRDefault="00000000">
      <w:pPr>
        <w:spacing w:after="20"/>
        <w:ind w:left="720" w:hanging="360"/>
      </w:pPr>
      <w:r>
        <w:t>2. Selecciona "Ver Datos de Cliente".</w:t>
      </w:r>
    </w:p>
    <w:p w14:paraId="45B96B19" w14:textId="77777777" w:rsidR="00D10D56" w:rsidRDefault="00000000">
      <w:pPr>
        <w:spacing w:after="20"/>
        <w:ind w:left="720" w:hanging="360"/>
      </w:pPr>
      <w:r>
        <w:t>3. El sistema valida sus permisos y muestra la información completa.</w:t>
      </w:r>
    </w:p>
    <w:p w14:paraId="754E81A9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Permite emitir los certificados finales formalmente nombrados.</w:t>
      </w:r>
    </w:p>
    <w:p w14:paraId="5FD11998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RF-30: Gestión de Indicadores y Reportes Globales</w:t>
      </w:r>
    </w:p>
    <w:p w14:paraId="73CFB6F4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02AAAD93" w14:textId="77777777" w:rsidR="00D10D56" w:rsidRDefault="00000000">
      <w:pPr>
        <w:spacing w:after="80"/>
      </w:pPr>
      <w:r>
        <w:rPr>
          <w:b/>
          <w:bCs/>
          <w:color w:val="404040"/>
        </w:rPr>
        <w:lastRenderedPageBreak/>
        <w:t xml:space="preserve">Descripción: </w:t>
      </w:r>
      <w:r>
        <w:t>El sistema debe permitir la generación de reportes gerenciales (ej. volumen de muestras recibidas por fecha, porcentaje de muestras rechazadas, total facturado a externos y monto exonerado a aprendices SENA).</w:t>
      </w:r>
    </w:p>
    <w:p w14:paraId="68D1887D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496E0412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Fecha de inicio y fecha de fin del rango a consultar</w:t>
      </w:r>
    </w:p>
    <w:p w14:paraId="1C9EFD29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Tipo de reporte (volumen de muestras, % rechazadas, total en comprobantes emitidos, monto exonerado SENA)</w:t>
      </w:r>
    </w:p>
    <w:p w14:paraId="1A62C079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Formato de exportación (Excel, PDF o CSV)</w:t>
      </w:r>
    </w:p>
    <w:p w14:paraId="597EACBC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Motor de Reportes y Estadísticas.</w:t>
      </w:r>
    </w:p>
    <w:p w14:paraId="6BB58CC6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Reportes exportables en formatos Excel, PDF o CSV.</w:t>
      </w:r>
    </w:p>
    <w:p w14:paraId="2EE67806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>Almacenamiento local del usuario administrativo.</w:t>
      </w:r>
    </w:p>
    <w:p w14:paraId="5A974DD4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Solo ejecutable por usuarios con permisos gerenciales.</w:t>
      </w:r>
    </w:p>
    <w:p w14:paraId="79919B13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61F718AB" w14:textId="77777777" w:rsidR="00D10D56" w:rsidRDefault="00000000">
      <w:pPr>
        <w:spacing w:after="20"/>
        <w:ind w:left="720" w:hanging="360"/>
      </w:pPr>
      <w:r>
        <w:t>1. El usuario selecciona los parámetros del reporte.</w:t>
      </w:r>
    </w:p>
    <w:p w14:paraId="5F7A4032" w14:textId="77777777" w:rsidR="00D10D56" w:rsidRDefault="00000000">
      <w:pPr>
        <w:spacing w:after="20"/>
        <w:ind w:left="720" w:hanging="360"/>
      </w:pPr>
      <w:r>
        <w:t>2. La plataforma procesa los datos agregados.</w:t>
      </w:r>
    </w:p>
    <w:p w14:paraId="6FFDA377" w14:textId="77777777" w:rsidR="00D10D56" w:rsidRDefault="00000000">
      <w:pPr>
        <w:spacing w:after="20"/>
        <w:ind w:left="720" w:hanging="360"/>
      </w:pPr>
      <w:r>
        <w:t>3. Descarga el archivo generado.</w:t>
      </w:r>
    </w:p>
    <w:p w14:paraId="7074FC3F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Facilita la rendición de cuentas institucional SENA.</w:t>
      </w:r>
    </w:p>
    <w:p w14:paraId="52FDEC01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RF-31: Configuración de Parámetros del Sistema</w:t>
      </w:r>
    </w:p>
    <w:p w14:paraId="7253CA96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138FCFBC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 xml:space="preserve">El </w:t>
      </w:r>
      <w:proofErr w:type="gramStart"/>
      <w:r>
        <w:t>Jefe</w:t>
      </w:r>
      <w:proofErr w:type="gramEnd"/>
      <w:r>
        <w:t xml:space="preserve"> de Laboratorio tendrá permisos para editar las plantillas de correo, ajustar los </w:t>
      </w:r>
      <w:proofErr w:type="spellStart"/>
      <w:r>
        <w:t>prompts</w:t>
      </w:r>
      <w:proofErr w:type="spellEnd"/>
      <w:r>
        <w:t xml:space="preserve"> del asistente de IA, actualizar los precios de la oferta de exámenes, gestionar los roles de los usuarios internos y administrar las cuentas oficiales de recaudo que se muestran en el cupón de pago (RF-07).</w:t>
      </w:r>
    </w:p>
    <w:p w14:paraId="0F2120DD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04F66F4B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 xml:space="preserve">Campo a modificar (plantilla de correo, </w:t>
      </w:r>
      <w:proofErr w:type="spellStart"/>
      <w:r>
        <w:t>prompt</w:t>
      </w:r>
      <w:proofErr w:type="spellEnd"/>
      <w:r>
        <w:t xml:space="preserve"> de IA, precio de examen, rol de usuario, cuenta oficial de recaudo)</w:t>
      </w:r>
    </w:p>
    <w:p w14:paraId="7D183BC7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Nuevo valor a guardar</w:t>
      </w:r>
    </w:p>
    <w:p w14:paraId="25BA2F97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Usuario que realiza el cambio</w:t>
      </w:r>
    </w:p>
    <w:p w14:paraId="72C075B7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Módulo de Configuración Global.</w:t>
      </w:r>
    </w:p>
    <w:p w14:paraId="5C70E0B8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Ajuste guardado en las variables de sistema.</w:t>
      </w:r>
    </w:p>
    <w:p w14:paraId="7169DAC4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 xml:space="preserve">Base de datos del sistema (Colección </w:t>
      </w:r>
      <w:proofErr w:type="spellStart"/>
      <w:r>
        <w:t>Configuration</w:t>
      </w:r>
      <w:proofErr w:type="spellEnd"/>
      <w:r>
        <w:t>).</w:t>
      </w:r>
    </w:p>
    <w:p w14:paraId="04FA8EF0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Los cambios surten efecto de forma inmediata sobre nuevas órdenes.</w:t>
      </w:r>
    </w:p>
    <w:p w14:paraId="1B4A38E0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097498E2" w14:textId="77777777" w:rsidR="00D10D56" w:rsidRDefault="00000000">
      <w:pPr>
        <w:spacing w:after="20"/>
        <w:ind w:left="720" w:hanging="360"/>
      </w:pPr>
      <w:r>
        <w:lastRenderedPageBreak/>
        <w:t>1. El Administrador accede a la vista de parámetros.</w:t>
      </w:r>
    </w:p>
    <w:p w14:paraId="5919CFB8" w14:textId="77777777" w:rsidR="00D10D56" w:rsidRDefault="00000000">
      <w:pPr>
        <w:spacing w:after="20"/>
        <w:ind w:left="720" w:hanging="360"/>
      </w:pPr>
      <w:r>
        <w:t>2. Modifica un valor y da clic en guardar.</w:t>
      </w:r>
    </w:p>
    <w:p w14:paraId="4E42B9D5" w14:textId="77777777" w:rsidR="00D10D56" w:rsidRDefault="00000000">
      <w:pPr>
        <w:spacing w:after="20"/>
        <w:ind w:left="720" w:hanging="360"/>
      </w:pPr>
      <w:r>
        <w:t>3. El sistema valida el tipo de dato y actualiza la regla global.</w:t>
      </w:r>
    </w:p>
    <w:p w14:paraId="70E0011C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Mantiene actualizada la oferta y los datos de pago del laboratorio.</w:t>
      </w:r>
    </w:p>
    <w:p w14:paraId="5C977C1E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RF-32: Alertas de Retraso en Producción ("Notificación de Alta Hora")</w:t>
      </w:r>
    </w:p>
    <w:p w14:paraId="3A8168EF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MEDIO</w:t>
      </w:r>
    </w:p>
    <w:p w14:paraId="11A37118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El sistema debe emitir notificaciones automáticas ("Correos de alta hora") al correo institucional de producción de centros y al cliente cuando una muestra o cupón supere el límite de días parametrizado (ej. 3 días) sin registrar avance técnico.</w:t>
      </w:r>
    </w:p>
    <w:p w14:paraId="46365825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Entradas: </w:t>
      </w:r>
    </w:p>
    <w:p w14:paraId="2DE066A6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Antigüedad de la orden sin cambio de estado</w:t>
      </w:r>
    </w:p>
    <w:p w14:paraId="14CEB4AA" w14:textId="77777777" w:rsidR="00D10D56" w:rsidRDefault="00000000">
      <w:pPr>
        <w:pStyle w:val="Prrafodelista"/>
        <w:numPr>
          <w:ilvl w:val="0"/>
          <w:numId w:val="1"/>
        </w:numPr>
        <w:spacing w:after="20"/>
      </w:pPr>
      <w:r>
        <w:t>Límite de tiempo configurado (en días)</w:t>
      </w:r>
    </w:p>
    <w:p w14:paraId="58F5A6BD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Fuente: </w:t>
      </w:r>
      <w:r>
        <w:t>Tarea programada en segundo plano (Cron Job).</w:t>
      </w:r>
    </w:p>
    <w:p w14:paraId="630A775A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Salida: </w:t>
      </w:r>
      <w:r>
        <w:t>Envío de correo/alerta de presión logística.</w:t>
      </w:r>
    </w:p>
    <w:p w14:paraId="2391979B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Destino: </w:t>
      </w:r>
      <w:r>
        <w:t>Bandeja de correo de producción de centros y correo del cliente.</w:t>
      </w:r>
    </w:p>
    <w:p w14:paraId="2371DBF8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Restricciones: </w:t>
      </w:r>
      <w:r>
        <w:t>Excluye órdenes que hayan sido marcadas como rechazadas o canceladas.</w:t>
      </w:r>
    </w:p>
    <w:p w14:paraId="62107795" w14:textId="77777777" w:rsidR="00D10D56" w:rsidRDefault="00000000">
      <w:pPr>
        <w:spacing w:after="40"/>
      </w:pPr>
      <w:r>
        <w:rPr>
          <w:b/>
          <w:bCs/>
          <w:color w:val="404040"/>
        </w:rPr>
        <w:t xml:space="preserve">Proceso: </w:t>
      </w:r>
    </w:p>
    <w:p w14:paraId="2CC87BB4" w14:textId="77777777" w:rsidR="00D10D56" w:rsidRDefault="00000000">
      <w:pPr>
        <w:spacing w:after="20"/>
        <w:ind w:left="720" w:hanging="360"/>
      </w:pPr>
      <w:r>
        <w:t>1. El Cron Job se ejecuta periódicamente auditando el tiempo de las muestras.</w:t>
      </w:r>
    </w:p>
    <w:p w14:paraId="223E6370" w14:textId="77777777" w:rsidR="00D10D56" w:rsidRDefault="00000000">
      <w:pPr>
        <w:spacing w:after="20"/>
        <w:ind w:left="720" w:hanging="360"/>
      </w:pPr>
      <w:r>
        <w:t>2. Identifica aquellas estancadas por más de 3 días.</w:t>
      </w:r>
    </w:p>
    <w:p w14:paraId="4E797842" w14:textId="77777777" w:rsidR="00D10D56" w:rsidRDefault="00000000">
      <w:pPr>
        <w:spacing w:after="20"/>
        <w:ind w:left="720" w:hanging="360"/>
      </w:pPr>
      <w:r>
        <w:t>3. Despacha automáticamente la plantilla de alerta a los responsables del centro.</w:t>
      </w:r>
    </w:p>
    <w:p w14:paraId="25075B23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Efecto Colateral: </w:t>
      </w:r>
      <w:r>
        <w:t>Presiona el flujo de trabajo para evitar demoras en la entrega.</w:t>
      </w:r>
    </w:p>
    <w:p w14:paraId="26401B6B" w14:textId="77777777" w:rsidR="00D10D56" w:rsidRPr="00FE4FB2" w:rsidRDefault="00000000">
      <w:pPr>
        <w:pStyle w:val="Ttulo1"/>
        <w:spacing w:before="400" w:after="150"/>
        <w:rPr>
          <w:color w:val="EE0000"/>
        </w:rPr>
      </w:pPr>
      <w:r w:rsidRPr="00FE4FB2">
        <w:rPr>
          <w:b/>
          <w:bCs/>
          <w:color w:val="EE0000"/>
        </w:rPr>
        <w:t>2. REQUERIMIENTOS NO FUNCIONALES (RNF)</w:t>
      </w:r>
    </w:p>
    <w:p w14:paraId="04689936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RNF-01: Seguridad y Privacidad de Datos (Código Ciego)</w:t>
      </w:r>
    </w:p>
    <w:p w14:paraId="3BCA6F14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60143086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El sistema debe garantizar la confidencialidad de los datos del cliente, asegurando que el personal técnico del laboratorio no tenga acceso a los datos de identidad al momento de procesar la muestra.</w:t>
      </w:r>
    </w:p>
    <w:p w14:paraId="019671DB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Criterio de Aceptación: </w:t>
      </w:r>
      <w:r>
        <w:t>Las vistas técnicas de la plataforma deben enmascarar los nombres de clientes, mostrando únicamente los códigos asignados.</w:t>
      </w:r>
    </w:p>
    <w:p w14:paraId="039A84A0" w14:textId="7A8C9661" w:rsidR="00D10D56" w:rsidRPr="00FE4FB2" w:rsidRDefault="00000000">
      <w:pPr>
        <w:pStyle w:val="Ttulo3"/>
        <w:spacing w:before="200" w:after="80"/>
        <w:rPr>
          <w:color w:val="2F5496" w:themeColor="accent1" w:themeShade="BF"/>
        </w:rPr>
      </w:pPr>
      <w:r w:rsidRPr="00FE4FB2">
        <w:rPr>
          <w:b/>
          <w:bCs/>
          <w:color w:val="2F5496" w:themeColor="accent1" w:themeShade="BF"/>
        </w:rPr>
        <w:t>RNF-02: Disponibilidad y Trazabilidad del Proceso de Pago Manual</w:t>
      </w:r>
      <w:r w:rsidRPr="00FE4FB2">
        <w:rPr>
          <w:b/>
          <w:bCs/>
          <w:i/>
          <w:iCs/>
          <w:color w:val="2F5496" w:themeColor="accent1" w:themeShade="BF"/>
        </w:rPr>
        <w:t xml:space="preserve">  </w:t>
      </w:r>
    </w:p>
    <w:p w14:paraId="59DEAC17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4E7CDC02" w14:textId="77777777" w:rsidR="00D10D56" w:rsidRDefault="00000000">
      <w:pPr>
        <w:spacing w:after="80"/>
      </w:pPr>
      <w:r>
        <w:rPr>
          <w:b/>
          <w:bCs/>
          <w:color w:val="404040"/>
        </w:rPr>
        <w:lastRenderedPageBreak/>
        <w:t xml:space="preserve">Descripción: </w:t>
      </w:r>
      <w:r>
        <w:t>Dado que el pago se verifica manualmente (RF-08/RF-09) y no mediante una pasarela bancaria automatizada, el sistema debe garantizar que el estado del pago quede actualizado y visible para el cliente en un tiempo razonable tras la carga del comprobante.</w:t>
      </w:r>
    </w:p>
    <w:p w14:paraId="271117AA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Criterio de Aceptación: </w:t>
      </w:r>
      <w:r>
        <w:t>El estado de la orden debe reflejar la decisión del funcionario (Pagado/Rechazado) en menos de 24 horas hábiles desde la carga del comprobante.</w:t>
      </w:r>
    </w:p>
    <w:p w14:paraId="55C58D8D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RNF-03: Usabilidad y Fluidez</w:t>
      </w:r>
    </w:p>
    <w:p w14:paraId="16D44E4A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69CC2E38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La interfaz debe ser intuitiva tanto para el cliente externo (móvil y escritorio) como para el personal interno de laboratorio, reduciendo los tiempos de registro manual mediante el uso de plantillas y asistentes de IA.</w:t>
      </w:r>
    </w:p>
    <w:p w14:paraId="5916032B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Criterio de Aceptación: </w:t>
      </w:r>
      <w:r>
        <w:t>El registro de una muestra por parte del recepcionista no debe tomar más de 3 minutos.</w:t>
      </w:r>
    </w:p>
    <w:p w14:paraId="3C8466E2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RNF-04: Rendimiento y Tiempos de Respuesta</w:t>
      </w:r>
    </w:p>
    <w:p w14:paraId="3E6BB2E9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44BB6112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Las respuestas generadas por el asistente de IA y la actualización de estados de la muestra deben responder en un tiempo máximo de 2 a 3 segundos.</w:t>
      </w:r>
    </w:p>
    <w:p w14:paraId="6387D3DE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Criterio de Aceptación: </w:t>
      </w:r>
      <w:r>
        <w:t>El 95% de las peticiones a la API deben procesarse en menos de 2000 ms.</w:t>
      </w:r>
    </w:p>
    <w:p w14:paraId="4115A099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RNF-06: Compatibilidad de Dispositivos de Impresión</w:t>
      </w:r>
    </w:p>
    <w:p w14:paraId="75BEE88B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37EC09F8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El sistema debe ser compatible con impresoras térmicas o de etiquetas estándar para la impresión rápida de los rótulos de muestra.</w:t>
      </w:r>
    </w:p>
    <w:p w14:paraId="7547311A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Criterio de Aceptación: </w:t>
      </w:r>
      <w:r>
        <w:t>Generación de formatos de etiqueta listos para impresión en resoluciones térmicas comunes (ej. 58mm y 80mm).</w:t>
      </w:r>
    </w:p>
    <w:p w14:paraId="4733B39F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RNF-07: Control de Acceso Basado en Roles (RBAC)</w:t>
      </w:r>
    </w:p>
    <w:p w14:paraId="257EBA4C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ALTO</w:t>
      </w:r>
    </w:p>
    <w:p w14:paraId="09BDBFCB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 xml:space="preserve">El sistema debe restringir las funcionalidades administrativas avanzadas mediante un esquema de permisos estrictos, asegurando que solo el usuario con rol de </w:t>
      </w:r>
      <w:proofErr w:type="gramStart"/>
      <w:r>
        <w:t>Jefe</w:t>
      </w:r>
      <w:proofErr w:type="gramEnd"/>
      <w:r>
        <w:t xml:space="preserve"> de Laboratorio pueda acceder al módulo global de gestión e informes consolidados.</w:t>
      </w:r>
    </w:p>
    <w:p w14:paraId="4F737B7A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Criterio de Aceptación: </w:t>
      </w:r>
      <w:r>
        <w:t xml:space="preserve">Todo intento de acceso a </w:t>
      </w:r>
      <w:proofErr w:type="spellStart"/>
      <w:r>
        <w:t>endpoints</w:t>
      </w:r>
      <w:proofErr w:type="spellEnd"/>
      <w:r>
        <w:t xml:space="preserve"> protegidos sin el token o rol adecuado debe retornar un código de error 403 </w:t>
      </w:r>
      <w:proofErr w:type="spellStart"/>
      <w:r>
        <w:t>Forbidden</w:t>
      </w:r>
      <w:proofErr w:type="spellEnd"/>
      <w:r>
        <w:t>.</w:t>
      </w:r>
    </w:p>
    <w:p w14:paraId="1C54E205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RNF-08: Reordenamiento Dinámico de Colas en Tiempo Real</w:t>
      </w:r>
    </w:p>
    <w:p w14:paraId="7F6FA677" w14:textId="77777777" w:rsidR="00D10D56" w:rsidRDefault="00000000">
      <w:pPr>
        <w:spacing w:after="80"/>
      </w:pPr>
      <w:r>
        <w:rPr>
          <w:b/>
          <w:bCs/>
          <w:color w:val="404040"/>
        </w:rPr>
        <w:lastRenderedPageBreak/>
        <w:t xml:space="preserve">Grado de Necesidad: </w:t>
      </w:r>
      <w:r>
        <w:t>ALTO</w:t>
      </w:r>
    </w:p>
    <w:p w14:paraId="79521C76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>El motor de turnos debe recalcular la cola de espera de muestras en menos de 1 segundo cada vez que ingresa una muestra con código prioritario A1 (SENA), reordenando la lista sin perder la secuencia lógica de los turnos A2 (Externos).</w:t>
      </w:r>
    </w:p>
    <w:p w14:paraId="5E1AD72C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Criterio de Aceptación: </w:t>
      </w:r>
      <w:r>
        <w:t xml:space="preserve">La vista del personal técnico debe actualizarse instantáneamente vía </w:t>
      </w:r>
      <w:proofErr w:type="spellStart"/>
      <w:r>
        <w:t>WebSockets</w:t>
      </w:r>
      <w:proofErr w:type="spellEnd"/>
      <w:r>
        <w:t xml:space="preserve"> o </w:t>
      </w:r>
      <w:proofErr w:type="spellStart"/>
      <w:r>
        <w:t>polling</w:t>
      </w:r>
      <w:proofErr w:type="spellEnd"/>
      <w:r>
        <w:t xml:space="preserve"> corto al ingresar un turno preferencial.</w:t>
      </w:r>
    </w:p>
    <w:p w14:paraId="46BD9A03" w14:textId="77777777" w:rsidR="00D10D56" w:rsidRDefault="00000000">
      <w:pPr>
        <w:pStyle w:val="Ttulo3"/>
        <w:spacing w:before="200" w:after="80"/>
      </w:pPr>
      <w:r>
        <w:rPr>
          <w:b/>
          <w:bCs/>
          <w:color w:val="2E74B5"/>
        </w:rPr>
        <w:t>RNF-09: Notificaciones Multicanal Asíncronas</w:t>
      </w:r>
    </w:p>
    <w:p w14:paraId="72CA358F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Grado de Necesidad: </w:t>
      </w:r>
      <w:r>
        <w:t>MEDIO</w:t>
      </w:r>
    </w:p>
    <w:p w14:paraId="5275B24C" w14:textId="09368016" w:rsidR="00D10D56" w:rsidRDefault="00000000">
      <w:pPr>
        <w:spacing w:after="80"/>
      </w:pPr>
      <w:r>
        <w:rPr>
          <w:b/>
          <w:bCs/>
          <w:color w:val="404040"/>
        </w:rPr>
        <w:t xml:space="preserve">Descripción: </w:t>
      </w:r>
      <w:r>
        <w:t xml:space="preserve">El envío de alertas de correo (vía </w:t>
      </w:r>
      <w:proofErr w:type="spellStart"/>
      <w:r>
        <w:t>Nodemailer</w:t>
      </w:r>
      <w:proofErr w:type="spellEnd"/>
      <w:r>
        <w:t xml:space="preserve"> / </w:t>
      </w:r>
      <w:proofErr w:type="spellStart"/>
      <w:r>
        <w:t>Baileys</w:t>
      </w:r>
      <w:proofErr w:type="spellEnd"/>
      <w:r>
        <w:t xml:space="preserve"> / </w:t>
      </w:r>
      <w:proofErr w:type="spellStart"/>
      <w:r>
        <w:t>Twilio</w:t>
      </w:r>
      <w:proofErr w:type="spellEnd"/>
      <w:r w:rsidR="00FE4FB2">
        <w:t>, sirve para automatizar mensajes</w:t>
      </w:r>
      <w:r>
        <w:t>) debe ejecutarse en segundo plano (asíncronamente).</w:t>
      </w:r>
    </w:p>
    <w:p w14:paraId="0845F77D" w14:textId="77777777" w:rsidR="00D10D56" w:rsidRDefault="00000000">
      <w:pPr>
        <w:spacing w:after="80"/>
      </w:pPr>
      <w:r>
        <w:rPr>
          <w:b/>
          <w:bCs/>
          <w:color w:val="404040"/>
        </w:rPr>
        <w:t xml:space="preserve">Criterio de Aceptación: </w:t>
      </w:r>
      <w:r>
        <w:t>La ejecución del envío de mensajes no debe congelar ni demorar la respuesta de la interfaz de usuario.</w:t>
      </w:r>
    </w:p>
    <w:p w14:paraId="10F74D89" w14:textId="77777777" w:rsidR="0014686C" w:rsidRDefault="0014686C">
      <w:pPr>
        <w:spacing w:after="80"/>
      </w:pPr>
    </w:p>
    <w:p w14:paraId="4172DE14" w14:textId="77777777" w:rsidR="0014686C" w:rsidRDefault="0014686C">
      <w:pPr>
        <w:spacing w:after="80"/>
      </w:pPr>
    </w:p>
    <w:p w14:paraId="0DD3F9E2" w14:textId="05C02E7A" w:rsidR="00B7100C" w:rsidRDefault="0014686C">
      <w:pPr>
        <w:spacing w:after="80"/>
      </w:pPr>
      <w:proofErr w:type="gramStart"/>
      <w:r>
        <w:t>Opciones asistente</w:t>
      </w:r>
      <w:proofErr w:type="gramEnd"/>
      <w:r>
        <w:t xml:space="preserve"> </w:t>
      </w:r>
      <w:proofErr w:type="spellStart"/>
      <w:r>
        <w:t>ia</w:t>
      </w:r>
      <w:proofErr w:type="spellEnd"/>
      <w:r w:rsidR="00B7100C">
        <w:t>, como las de claro</w:t>
      </w:r>
    </w:p>
    <w:p w14:paraId="45A87ADE" w14:textId="77777777" w:rsidR="00B7100C" w:rsidRDefault="00B7100C">
      <w:pPr>
        <w:spacing w:after="80"/>
      </w:pPr>
    </w:p>
    <w:p w14:paraId="6ECAA4C4" w14:textId="2D231E5A" w:rsidR="00B7100C" w:rsidRDefault="00B7100C">
      <w:pPr>
        <w:spacing w:after="80"/>
      </w:pPr>
      <w:r>
        <w:t xml:space="preserve">Definir el tipo de dato </w:t>
      </w:r>
    </w:p>
    <w:p w14:paraId="185AF18B" w14:textId="77777777" w:rsidR="00B7100C" w:rsidRDefault="00B7100C">
      <w:pPr>
        <w:spacing w:after="80"/>
      </w:pPr>
    </w:p>
    <w:p w14:paraId="064D9D23" w14:textId="3986512D" w:rsidR="00B7100C" w:rsidRDefault="00B7100C">
      <w:pPr>
        <w:spacing w:after="80"/>
      </w:pPr>
      <w:r>
        <w:t xml:space="preserve">Especificar las contraseñas </w:t>
      </w:r>
    </w:p>
    <w:p w14:paraId="1A7E1136" w14:textId="77777777" w:rsidR="00B7100C" w:rsidRDefault="00B7100C">
      <w:pPr>
        <w:spacing w:after="80"/>
      </w:pPr>
    </w:p>
    <w:p w14:paraId="11082983" w14:textId="77777777" w:rsidR="0014686C" w:rsidRDefault="0014686C">
      <w:pPr>
        <w:spacing w:after="80"/>
      </w:pPr>
    </w:p>
    <w:sectPr w:rsidR="0014686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C64D9"/>
    <w:multiLevelType w:val="hybridMultilevel"/>
    <w:tmpl w:val="60EA8F08"/>
    <w:lvl w:ilvl="0" w:tplc="C6B0E5B6">
      <w:start w:val="1"/>
      <w:numFmt w:val="bullet"/>
      <w:lvlText w:val="●"/>
      <w:lvlJc w:val="left"/>
      <w:pPr>
        <w:ind w:left="720" w:hanging="360"/>
      </w:pPr>
    </w:lvl>
    <w:lvl w:ilvl="1" w:tplc="39306EAE">
      <w:start w:val="1"/>
      <w:numFmt w:val="bullet"/>
      <w:lvlText w:val="○"/>
      <w:lvlJc w:val="left"/>
      <w:pPr>
        <w:ind w:left="1440" w:hanging="360"/>
      </w:pPr>
    </w:lvl>
    <w:lvl w:ilvl="2" w:tplc="627CC1BA">
      <w:start w:val="1"/>
      <w:numFmt w:val="bullet"/>
      <w:lvlText w:val="■"/>
      <w:lvlJc w:val="left"/>
      <w:pPr>
        <w:ind w:left="2160" w:hanging="360"/>
      </w:pPr>
    </w:lvl>
    <w:lvl w:ilvl="3" w:tplc="90988370">
      <w:start w:val="1"/>
      <w:numFmt w:val="bullet"/>
      <w:lvlText w:val="●"/>
      <w:lvlJc w:val="left"/>
      <w:pPr>
        <w:ind w:left="2880" w:hanging="360"/>
      </w:pPr>
    </w:lvl>
    <w:lvl w:ilvl="4" w:tplc="FDB6C95E">
      <w:start w:val="1"/>
      <w:numFmt w:val="bullet"/>
      <w:lvlText w:val="○"/>
      <w:lvlJc w:val="left"/>
      <w:pPr>
        <w:ind w:left="3600" w:hanging="360"/>
      </w:pPr>
    </w:lvl>
    <w:lvl w:ilvl="5" w:tplc="8E40D31C">
      <w:start w:val="1"/>
      <w:numFmt w:val="bullet"/>
      <w:lvlText w:val="■"/>
      <w:lvlJc w:val="left"/>
      <w:pPr>
        <w:ind w:left="4320" w:hanging="360"/>
      </w:pPr>
    </w:lvl>
    <w:lvl w:ilvl="6" w:tplc="979E0FA4">
      <w:start w:val="1"/>
      <w:numFmt w:val="bullet"/>
      <w:lvlText w:val="●"/>
      <w:lvlJc w:val="left"/>
      <w:pPr>
        <w:ind w:left="5040" w:hanging="360"/>
      </w:pPr>
    </w:lvl>
    <w:lvl w:ilvl="7" w:tplc="73B434D6">
      <w:start w:val="1"/>
      <w:numFmt w:val="bullet"/>
      <w:lvlText w:val="●"/>
      <w:lvlJc w:val="left"/>
      <w:pPr>
        <w:ind w:left="5760" w:hanging="360"/>
      </w:pPr>
    </w:lvl>
    <w:lvl w:ilvl="8" w:tplc="675247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691F11"/>
    <w:multiLevelType w:val="hybridMultilevel"/>
    <w:tmpl w:val="037CF2FE"/>
    <w:lvl w:ilvl="0" w:tplc="A2D67B60">
      <w:start w:val="1"/>
      <w:numFmt w:val="decimal"/>
      <w:lvlText w:val="%1."/>
      <w:lvlJc w:val="left"/>
      <w:pPr>
        <w:ind w:left="720" w:hanging="360"/>
      </w:pPr>
    </w:lvl>
    <w:lvl w:ilvl="1" w:tplc="7866800A">
      <w:numFmt w:val="decimal"/>
      <w:lvlText w:val=""/>
      <w:lvlJc w:val="left"/>
    </w:lvl>
    <w:lvl w:ilvl="2" w:tplc="7B8064A2">
      <w:numFmt w:val="decimal"/>
      <w:lvlText w:val=""/>
      <w:lvlJc w:val="left"/>
    </w:lvl>
    <w:lvl w:ilvl="3" w:tplc="0C8CB33A">
      <w:numFmt w:val="decimal"/>
      <w:lvlText w:val=""/>
      <w:lvlJc w:val="left"/>
    </w:lvl>
    <w:lvl w:ilvl="4" w:tplc="268AD26E">
      <w:numFmt w:val="decimal"/>
      <w:lvlText w:val=""/>
      <w:lvlJc w:val="left"/>
    </w:lvl>
    <w:lvl w:ilvl="5" w:tplc="6BDC5B5C">
      <w:numFmt w:val="decimal"/>
      <w:lvlText w:val=""/>
      <w:lvlJc w:val="left"/>
    </w:lvl>
    <w:lvl w:ilvl="6" w:tplc="6D163C20">
      <w:numFmt w:val="decimal"/>
      <w:lvlText w:val=""/>
      <w:lvlJc w:val="left"/>
    </w:lvl>
    <w:lvl w:ilvl="7" w:tplc="F7B8F01A">
      <w:numFmt w:val="decimal"/>
      <w:lvlText w:val=""/>
      <w:lvlJc w:val="left"/>
    </w:lvl>
    <w:lvl w:ilvl="8" w:tplc="D7EC3718">
      <w:numFmt w:val="decimal"/>
      <w:lvlText w:val=""/>
      <w:lvlJc w:val="left"/>
    </w:lvl>
  </w:abstractNum>
  <w:num w:numId="1" w16cid:durableId="5697300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D56"/>
    <w:rsid w:val="00030047"/>
    <w:rsid w:val="000864E9"/>
    <w:rsid w:val="0014686C"/>
    <w:rsid w:val="00315703"/>
    <w:rsid w:val="00B34F7B"/>
    <w:rsid w:val="00B7100C"/>
    <w:rsid w:val="00C0150D"/>
    <w:rsid w:val="00D10D56"/>
    <w:rsid w:val="00FE4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803D0"/>
  <w15:docId w15:val="{135083DA-4C34-4B35-8987-A28D64448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21</Pages>
  <Words>5207</Words>
  <Characters>28643</Characters>
  <Application>Microsoft Office Word</Application>
  <DocSecurity>0</DocSecurity>
  <Lines>238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 yañez</cp:lastModifiedBy>
  <cp:revision>2</cp:revision>
  <dcterms:created xsi:type="dcterms:W3CDTF">2026-10-01T04:28:00Z</dcterms:created>
  <dcterms:modified xsi:type="dcterms:W3CDTF">2026-10-01T04:28:00Z</dcterms:modified>
</cp:coreProperties>
</file>