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1F3A5F"/>
          <w:sz w:val="60"/>
        </w:rPr>
        <w:t>商业计划书（方案 A · 丰富版）</w:t>
      </w:r>
    </w:p>
    <w:p>
      <w:pPr>
        <w:jc w:val="center"/>
      </w:pPr>
      <w:r>
        <w:rPr>
          <w:rFonts w:ascii="Calibri" w:hAnsi="Calibri" w:eastAsia="微软雅黑"/>
          <w:b w:val="0"/>
          <w:color w:val="C0392B"/>
          <w:sz w:val="30"/>
        </w:rPr>
        <w:t>国内潮玩情绪陪伴路线 ·「会回应你的智能陪伴生命体」</w:t>
      </w:r>
    </w:p>
    <w:p/>
    <w:p/>
    <w:p/>
    <w:p/>
    <w:p/>
    <w:p/>
    <w:p/>
    <w:p/>
    <w:p>
      <w:pPr>
        <w:jc w:val="center"/>
      </w:pPr>
      <w:r>
        <w:rPr>
          <w:rFonts w:ascii="Calibri" w:hAnsi="Calibri" w:eastAsia="微软雅黑"/>
          <w:color w:val="555555"/>
          <w:sz w:val="22"/>
        </w:rPr>
        <w:t>项目代号：FurLife（暂定）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战略主线：硬件爆品驱动 · 情绪潮玩切入 · 国内市场优先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融资轮次：天使轮 / Pre-A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文档版本：V2.0 深度版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撰写：创始团队（商业化负责人 / CEO 视角）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日期：2026 年 6 月  ·  保密文件</w:t>
      </w:r>
    </w:p>
    <w:p>
      <w:r>
        <w:br w:type="page"/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目录 Contents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01    执行摘要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02    愿景、使命与项目定位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03    行业与市场分析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04    用户洞察与人群画像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05    竞争格局与差异化壁垒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06    产品与技术体系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07    品牌与 IP 战略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08    商业模式与盈利设计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09    市场进入与增长策略（GTM）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10    运营、供应链与质量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11    组织、团队与人才计划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12    执行路线图与里程碑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13    财务预测与单位经济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14    融资计划与估值逻辑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15    风险评估与应对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16    附录：关键假设与指标字典</w:t>
      </w:r>
    </w:p>
    <w:p>
      <w:r>
        <w:br w:type="page"/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01 执行摘要 Executive Summary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FurLife 是一款“实体智能毛绒挂件 + 云端数字生命体”的情绪陪伴产品。用户通过触摸、抚摸、揉捏与随身携带实体挂件，与云端 2D 角色建立长期关系；角色会依据真实互动数据生成专属故事、记忆与成长轨迹。我们不卖一个“会震动的毛绒玩具”，而是交付一个“会回应你、有体温、能记住你的小生命”。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方案 A 的战略选择是：以“情绪陪伴潮玩”切入国内年轻人市场，用高颜值、强记忆点、可炫耀的硬件爆品迅速建立心智与现金流；同步上线轻量云端服务沉淀关系与复购，逐步把收入结构从“一次性硬件”升级为“硬件 + 订阅 + 虚拟内容 + IP”的复合模型。我们不与“会聊天的 AI 玩具”比拼算法强弱，而以设计审美、真实触觉反馈与原创 IP 构筑差异化。</w:t>
      </w:r>
    </w:p>
    <w:p>
      <w:pPr>
        <w:spacing w:before="120" w:after="120"/>
        <w:pBdr>
          <w:left w:val="single" w:sz="24" w:space="8" w:color="C0392B"/>
        </w:pBdr>
        <w:ind w:left="120"/>
      </w:pPr>
      <w:r>
        <w:rPr>
          <w:rFonts w:ascii="Calibri" w:hAnsi="Calibri" w:eastAsia="微软雅黑"/>
          <w:b/>
          <w:color w:val="C0392B"/>
          <w:sz w:val="22"/>
        </w:rPr>
        <w:t>一句话定位：它是一条会有反应、会发热、会记住你，并在手机里长成完整小生命的智能挂件。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投资亮点（Why invest）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赛道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踩中潮玩(高毛利)×情绪经济(高频)×AI陪伴(高LTV)三重红利交叉口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差异化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设计审美+多模态触觉硬件+原创IP+关系数据,四重壁垒难复制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团队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红点级设计 + 苏州工业园区软硬件供应链 + 明星IP资源,异质资源齐备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商业模型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硬件高毛利现金流 + 软件订阅复利,二年内向平台型估值切换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资金效率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众筹预售回款降低备货风险,以销定产、轻库存运营</w:t>
            </w:r>
          </w:p>
        </w:tc>
      </w:tr>
    </w:tbl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核心财务诉求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本轮拟融资人民币 1,500 万元（天使 / Pre-A），用于量产级第一代产品开发、安规认证、首批量产备货与国内冷启动营销。目标 18 个月内实现首年硬件销量 8 万台、营收约 3,000 万元，并验证订阅复购模型（订阅渗透率 ≥ 8%）。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02 愿景、使命与项目定位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2.1 愿景与使命</w:t>
      </w:r>
    </w:p>
    <w:p>
      <w:pPr>
        <w:spacing w:line="307" w:lineRule="auto" w:after="80"/>
      </w:pPr>
      <w:r>
        <w:rPr>
          <w:rFonts w:ascii="Calibri" w:hAnsi="Calibri" w:eastAsia="微软雅黑"/>
          <w:b/>
          <w:color w:val="1F3A5F"/>
          <w:sz w:val="21"/>
        </w:rPr>
        <w:t>愿景：让每个人都拥有一个可被触摸、会陪伴、会成长的数字生命体。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使命：用设计、硬件与 AI，把“情绪陪伴”从屏幕里的对话，变成可被随身携带、可被触摸感知的真实关系。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2.2 产品的三层定位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对谁说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怎么定位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心智层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用户/渠道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会回应你的情绪陪伴潮玩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降低理解成本,直击情绪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商业层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投资人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情绪陪伴硬件 + 数字生命体平台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蹭三大估值体系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技术层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供应链/团队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多模态触觉硬件 + 云端人格系统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指导工程实现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2.3 实体与云端的关系设计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实体是入口与现金流，云端是留存与复利。实体挂件是数字生命体的“现实身体部件”（如一条尾巴），云端是完整的 2D 人格。触摸是数据，故事是反馈。任何一代产品都坚持“硬件单独成立”——没买云端服务的用户也不能觉得硬件是残废的；同时让云端关系成为用户不愿放弃的沉没成本。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03 行业与市场分析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3.1 宏观趋势（为什么是现在）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情绪经济崛起：年轻一代为“情绪价值”买单成为主流消费动机，悦己、陪伴、治愈类消费持续增长。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潮玩与谷子经济成熟：泡泡玛特、Jellycat、二次元谷子培养了为 IP 与情感溢价付费的庞大人群与心智。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AI 陪伴普及：大模型让“拟人化陪伴”成本骤降，AI companion 在年轻人中接受度快速提升。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孤独与独居：独居青年比例上升、社交压力增大，结构性放大陪伴需求。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硬件复兴情感载体：从智能宠物到桌面机器人，市场重新接受“有实体的陪伴”。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3.2 PEST 简析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关键因素</w:t>
            </w:r>
          </w:p>
        </w:tc>
        <w:tc>
          <w:tcPr>
            <w:tcW w:type="dxa" w:w="374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对项目影响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政策 P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玩具/电子安规、数据与未成年人保护趋严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认证前置即可,合规是门槛也是壁垒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经济 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悦己消费韧性强、客单200-500潮玩带宽充足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299-499定价有支撑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社会 S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孤独经济、Z世代情绪表达、收集文化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需求侧顺风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技术 T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柔性传感/小型电机/低功耗蓝牙/大模型成熟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硬件与AI均可实现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3.3 市场规模测算（TAM / SAM / SOM）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0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口径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规模(量级估算)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测算逻辑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TAM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国内潮玩+情绪消费+陪伴硬件总盘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数千亿元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潮玩/谷子/情绪经济合计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SAM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为情绪与陪伴付费的智能硬件+潮玩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数百亿元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聚焦18-30岁核心人群×可触达品类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SOM (3年)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FurLife 可获取份额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3–8 亿元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55万台×客单+软件收入</w:t>
            </w:r>
          </w:p>
        </w:tc>
      </w:tr>
    </w:tbl>
    <w:p>
      <w:pPr>
        <w:spacing w:after="80"/>
      </w:pPr>
      <w:r>
        <w:rPr>
          <w:rFonts w:ascii="Calibri" w:hAnsi="Calibri" w:eastAsia="微软雅黑"/>
          <w:color w:val="888888"/>
          <w:sz w:val="18"/>
        </w:rPr>
        <w:t>注：以上为基于公开行业体量的量级估算，用于判断天花板；经营目标以自下而上的销量×客单为准（见第13章）。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3.4 细分赛道选择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我们刻意避开“低龄毛绒玩具”与“纯功能 AI 故事机”两个红海，切入“成人/泛年轻向 · 情绪陪伴 · 收藏与外挂兼具”的蓝海地带，用原创 IP 与设计稀缺锁定高溢价人群。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04 用户洞察与人群画像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4.1 核心人群分层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圈层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占比(目标)</w:t>
            </w:r>
          </w:p>
        </w:tc>
        <w:tc>
          <w:tcPr>
            <w:tcW w:type="dxa" w:w="260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核心动机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付费特征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年轻女性(18-28)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45%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情绪治愈+审美表达+收集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高频、愿为颜值与IP溢价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学生群体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20%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陪伴+社交货币+尝鲜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价格敏感、走量主力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初入职场/独居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20%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缓解孤独+陪伴+仪式感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中高客单、订阅潜力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二次元/乙女/潮玩控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15%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世界观+人格+稀缺收藏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为限量/联名高溢价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4.2 用户画像（Persona）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Persona 1 — 小柔，23 岁，新一线城市，互联网运营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状态：独居、加班多、养宠受限；睡前刷手机、易焦虑。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动机：想要一个‘下班回家有反应、能安慰我’的小东西，且好看能晒。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购买触发：小红书刷到‘捏会炸毛’视频，被‘它会记得你’打动。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付费：首购 349 元小型款；愿为‘保留记忆+每日故事’付 20 元/月。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Persona 2 — 阿元，20 岁，大学生，二次元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状态：预算有限但愿为‘喜欢的设定’攒钱；重度社群用户。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动机：原创物种世界观+可收集多部件，满足收集与认同。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购买触发：B站世界观视频 + 限定联名款。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付费：等早鸟/众筹；为限量款溢价；活跃于社群 UGC。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Persona 3 — Lina，27 岁，白领，送礼场景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状态：有可支配收入，重视仪式感与‘有故事的礼物’。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动机：给伴侣/闺蜜送‘有温度、会陪伴’的礼物。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购买触发：节日礼盒 + 大型款发热‘暖手’卖点。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付费：899-999 元大型款/礼盒,低频高客单。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4.3 需求分层（用户到底买什么）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0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产品回应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功能层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暖手、好玩、可爱挂件</w:t>
            </w:r>
          </w:p>
        </w:tc>
        <w:tc>
          <w:tcPr>
            <w:tcW w:type="dxa" w:w="396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发热+炸毛/扭动+高颜值外观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情绪层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被回应、被陪伴、被记住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多模态反馈+云端记忆与故事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身份层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审美表达、社交炫耀、圈层认同</w:t>
            </w:r>
          </w:p>
        </w:tc>
        <w:tc>
          <w:tcPr>
            <w:tcW w:type="dxa" w:w="396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原创IP+记忆点形象+收集体系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关系层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长期养成、独一无二的羁绊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数字生命体成长线+人格演化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05 竞争格局与差异化壁垒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5.1 竞品矩阵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对手类型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代表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短板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我们的错位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潮玩/毛绒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泡泡玛特/Jellycat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IP强、渠道广、品牌力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无智能、无成长、无关系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会反馈+会记忆+会成长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AI陪伴App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各类AI companion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对话强、迭代快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无实体、无触觉、无随身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可触摸的实体情绪入口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AI玩具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AI故事机/玩偶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有语音交互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低龄、设计弱、同质化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成人泛年轻向+设计审美+IP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智能宠物/桌宠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电子宠物/桌面机器人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有陪伴概念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贵、不可随身、AI弱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可随身+情绪触觉+订阅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5.2 定位坐标（两轴）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横轴：智能/关系深度（低 → 高）；纵轴：设计/情感稀缺度（低 → 高）。传统毛绒位于‘低智能/中设计’，AI App 位于‘高智能/低实体’，AI 玩具位于‘中智能/低设计’。FurLife 锚定‘高关系深度 × 高设计稀缺’的右上空白区，无直接对手。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5.3 四重护城河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设计壁垒：红点级原创角色与统一视觉体系，普通硬件团队难以复制审美与记忆点。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工程壁垒：毛绒+柔性传感+温控+结构+电子的多模态触觉集成，依赖苏州供应链协同能力。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数据壁垒：用户与数字生命体的长期互动关系数据，越养越深，形成时间护城河。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品牌/IP壁垒：原创物种世界观 + 明星 IP 联名,构建可延展的品牌资产。</w:t>
      </w:r>
    </w:p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竞争策略：不与‘会聊天的玩具’比 AI 强弱，而比‘情绪连接深度 × 设计稀缺度’——这是对手最难追赶的两个维度。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06 产品与技术体系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6.1 产品形态：可拆解的原创物种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实体只是数字生命体的‘现实身体部件’（尾巴/耳朵/爪子/蛋），云端是完整 2D 人格。一个物种可延展为多个实体 SKU + 一个统一云端人格，天然形成产品线、收集欲与世界观，是‘一个 IP 养一条线’的底层结构。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6.2 SKU 矩阵（第一代）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SKU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形态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尺寸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定价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销量占比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走量主力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清新可爱毛绒尾巴/兔耳</w:t>
            </w:r>
          </w:p>
        </w:tc>
        <w:tc>
          <w:tcPr>
            <w:tcW w:type="dxa" w:w="113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~15cm</w:t>
            </w:r>
          </w:p>
        </w:tc>
        <w:tc>
          <w:tcPr>
            <w:tcW w:type="dxa" w:w="13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¥299-399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包挂/尝鲜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70%+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记忆点尖货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丑萌小怪物/情绪毛球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~15-20cm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¥399-499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传播/社交货币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15%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礼品收藏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大型款(强发热强动作)</w:t>
            </w:r>
          </w:p>
        </w:tc>
        <w:tc>
          <w:tcPr>
            <w:tcW w:type="dxa" w:w="113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~40cm</w:t>
            </w:r>
          </w:p>
        </w:tc>
        <w:tc>
          <w:tcPr>
            <w:tcW w:type="dxa" w:w="13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¥899-999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送礼/收藏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≤15%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联名限量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IP联名款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不定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¥599-1599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稀缺/粉丝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脉冲式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6.3 核心功能详解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功能一：用力捏 → 炸毛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体验目标：像受惊/被激怒的小动物，强情绪反差，证明‘它是活的’。技术路径（第一代稳妥方案）：尾巴根部/头部布 3–5 片柔性压阻/压电薄膜传感识别捏压力度与频率；以微型震动马达 + LED + 蜂鸣 + 局部弹起（小舵机/记忆合金牵引毛发竖起）组合实现炸毛，不追求全机械仿生。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功能二：被抚摸 → 扭动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体验目标：轻柔、撒娇、被安抚的生命感，与‘炸毛’形成情绪反差。技术路径：同套柔性传感识别抚摸方向/速度/频率，阈值+频率算法区分‘摸’与‘捏’；微型舵机 + 柔性骨架（弹簧钢丝/TPU 关节）实现摆动扭动，高端款探索记忆合金（更安静、更生物感）。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功能三：可发热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体验目标：有体温的陪伴 + 冬季暖手暖脖，增强‘它有体温’的真实感。技术路径：PTC 自限温加热片（物理限温，不会失控）+ NTC 温度传感器软件熔断，目标表面 38–45℃、硬上限 ≤48℃；定时断电 + 毛绒隔热层 + 电池远离发热区；未来与软件情绪状态联动（开心变暖、安慰升温）。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功能四：连接云端，形成个人故事流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实体不定期通过蓝牙同步互动数据（触摸次数、抚摸频率、捏压强度、携带时间、使用时段、发热次数、互动偏好、情绪推测等），云端转化为‘数字人日志/角色成长故事流’，让用户感到‘它记得我、它在乎我’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6.4 硬件技术架构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17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选型方向</w:t>
            </w:r>
          </w:p>
        </w:tc>
        <w:tc>
          <w:tcPr>
            <w:tcW w:type="dxa" w:w="385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主控MCU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低功耗蓝牙SoC(如nRF52系列)</w:t>
            </w:r>
          </w:p>
        </w:tc>
        <w:tc>
          <w:tcPr>
            <w:tcW w:type="dxa" w:w="385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处理传感判断+动作触发+数据缓存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感知</w:t>
            </w:r>
          </w:p>
        </w:tc>
        <w:tc>
          <w:tcPr>
            <w:tcW w:type="dxa" w:w="317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柔性压阻/压电薄膜+导电织物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捏/摸识别,3-5分区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动作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微型舵机/记忆合金+柔性骨架</w:t>
            </w:r>
          </w:p>
        </w:tc>
        <w:tc>
          <w:tcPr>
            <w:tcW w:type="dxa" w:w="385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扭动/炸毛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温控</w:t>
            </w:r>
          </w:p>
        </w:tc>
        <w:tc>
          <w:tcPr>
            <w:tcW w:type="dxa" w:w="317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PTC自限温片+NTC传感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安全发热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供电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聚合物锂电+保护板+UN38.3电芯</w:t>
            </w:r>
          </w:p>
        </w:tc>
        <w:tc>
          <w:tcPr>
            <w:tcW w:type="dxa" w:w="385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小款300-500mAh/大款1500-2500mAh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通信</w:t>
            </w:r>
          </w:p>
        </w:tc>
        <w:tc>
          <w:tcPr>
            <w:tcW w:type="dxa" w:w="317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BLE 5.x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与手机/小程序同步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6.5 云端软件与智能性三阶段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76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重点能力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时间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一、规则驱动</w:t>
            </w:r>
          </w:p>
        </w:tc>
        <w:tc>
          <w:tcPr>
            <w:tcW w:type="dxa" w:w="476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硬件能动能热能记录;软件展示2D形象/亲密度/简单故事;虚拟商城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首发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二、轻量大模型陪伴</w:t>
            </w:r>
          </w:p>
        </w:tc>
        <w:tc>
          <w:tcPr>
            <w:tcW w:type="dxa" w:w="476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自然语言对话、记忆偏好、每日故事、人格雏形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第12-18月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三、人格化数字生命体</w:t>
            </w:r>
          </w:p>
        </w:tc>
        <w:tc>
          <w:tcPr>
            <w:tcW w:type="dxa" w:w="476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长期记忆、稳定人格、成长线、关系史、个性化世界观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第2年起</w:t>
            </w:r>
          </w:p>
        </w:tc>
      </w:tr>
    </w:tbl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云端核心模块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2D 数字形象：表情/动作/服装/居所/亲密度/记忆记录/用户定制。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互动机制：规则引擎(问候/按触摸反馈/时段对话) → 大模型(对话/记忆/生成叙事)。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数字人日志/故事流：今日互动日记、本周陪伴故事、角色写给用户的信、虚构小剧场（核心留存模块）。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虚拟商城：服装/房屋/家具/情绪道具/节日皮肤/故事包/限定形象/互动动作/关系纪念品。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6.6 安全、认证与知识产权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安全：PTC 自限温 + 双重过温保护 + 阻燃电芯仓 + 定时断电,发热与电池为安规关键路径。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认证：立项即规划 3C、GB 4706(电气安全)、GB 6675(玩具安全)、BQB(蓝牙)，作为里程碑管理。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IP 保护：外观专利 + 实用新型 + 商标 + 版权登记（原创角色与世界观）,关键件 NDA。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07 品牌与 IP 战略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7.1 原创 IP 世界观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为产品赋予‘原创物种 + 出身故事 + 性格设定’，让用户买的不是玩具，而是一个有名字、有来历的生命体。世界观支撑多部件产品线、虚拟内容、联名与长线运营。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7.2 IP 三步走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85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孵化</w:t>
            </w:r>
          </w:p>
        </w:tc>
        <w:tc>
          <w:tcPr>
            <w:tcW w:type="dxa" w:w="385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1-2个核心原创角色+世界观设定集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建立记忆点与统一视觉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放大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明星/潮流IP联名款+限量+节日款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破圈传播+稀缺溢价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延展</w:t>
            </w:r>
          </w:p>
        </w:tc>
        <w:tc>
          <w:tcPr>
            <w:tcW w:type="dxa" w:w="385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虚拟服装/房屋/故事包+UGC共创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从产品到内容生态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7.3 明星 IP 资源运用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明星联名款实体挂件、明星语音/故事互动包。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粉丝专属虚拟房间/服装/道具，明星与用户数字宠物互动剧情。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在粉丝经济场景验证付费意愿，用联名提升稀缺性与传播性，降低冷启动难度。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08 商业模式与盈利设计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8.1 复合收入结构（演进）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收入来源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首年占比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成熟期占比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毛利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硬件销售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85%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55%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55-65%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获客入口+现金流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软件订阅/会员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5%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25%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85%+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留存+复利核心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虚拟商品内购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5%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12%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90%+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ARPU提升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IP联名/限量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5%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8%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60-70%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品牌势能+脉冲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8.2 定价体系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定价</w:t>
            </w:r>
          </w:p>
        </w:tc>
        <w:tc>
          <w:tcPr>
            <w:tcW w:type="dxa" w:w="4876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锚点逻辑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小型款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¥299-399</w:t>
            </w:r>
          </w:p>
        </w:tc>
        <w:tc>
          <w:tcPr>
            <w:tcW w:type="dxa" w:w="487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对标高端盲盒/谷子+智能硬件溢价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大型款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¥899-999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强发热+强动作+礼品+收藏支撑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联名/限量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¥599-1599</w:t>
            </w:r>
          </w:p>
        </w:tc>
        <w:tc>
          <w:tcPr>
            <w:tcW w:type="dxa" w:w="487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稀缺与粉丝经济溢价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云端会员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¥18-28/月 或 ¥198/年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记忆保鲜+AI陪伴+每日故事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虚拟商品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¥6-68</w:t>
            </w:r>
          </w:p>
        </w:tc>
        <w:tc>
          <w:tcPr>
            <w:tcW w:type="dxa" w:w="487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服装/房屋/道具/皮肤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8.3 单位经济（小型款示意）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15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60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数值(示意)</w:t>
            </w:r>
          </w:p>
        </w:tc>
        <w:tc>
          <w:tcPr>
            <w:tcW w:type="dxa" w:w="374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零售价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¥349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首发主力款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BOM+制造成本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¥120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量产后目标(占售价~34%)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硬件毛利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¥229 / 约65%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不含平台抽佣与履约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获客成本CAC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¥60-100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冷启动偏高,规模后下降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12月软件ARPU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¥40-80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订阅渗透×内购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综合LTV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¥350-500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硬件毛利+软件+复购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LTV/CAC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&gt;3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目标值,需运营验证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回本周期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首单即回本(硬件正毛利)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软件为净增量利润</w:t>
            </w:r>
          </w:p>
        </w:tc>
      </w:tr>
    </w:tbl>
    <w:p>
      <w:pPr>
        <w:spacing w:after="80"/>
      </w:pPr>
      <w:r>
        <w:rPr>
          <w:rFonts w:ascii="Calibri" w:hAnsi="Calibri" w:eastAsia="微软雅黑"/>
          <w:color w:val="888888"/>
          <w:sz w:val="18"/>
        </w:rPr>
        <w:t>注：以上为规划假设值，非承诺，需以众筹与首批销售实际数据校准。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8.4 复购与持续付费引擎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硬件复购：同物种新部件、节日限定、联名限量驱动收集欲。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软件续费：保住‘关系与记忆不丢失’、解锁更聪明 AI 陪伴、更丰富专属故事。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虚拟内购：服装/房屋/道具/皮肤持续上新（养成与装扮驱动）。</w:t>
      </w:r>
    </w:p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估值跃迁关键：把‘订阅+内购占比’从首年 10% 拉到第三年 35%+，公司估值从‘硬件公司’切换到‘平台公司’。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09 市场进入与增长策略（GTM）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9.1 冷启动三步走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种草验证：小红书+B站铺‘它好像是活的’手感内容，沉淀种子人群与私域。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付费验证：摩点众筹+预约付定金，超额达成(目标≥150%)验证真实需求并回款。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规模放大：抖音破圈投放+达人分发+线下潮玩展/快闪,进入主流货架。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9.2 渠道矩阵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渠道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打法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小红书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种草主阵地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素人+腰部达人+话题词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B站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世界观/深度内容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中长视频讲设定与技术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抖音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破圈放量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炸毛手感短视频+直播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P1(放量期)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微信小程序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私域+会员+虚拟商城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承载订阅与复购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天猫/抖音店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正式电商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旗舰店+大促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P1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线下潮玩店/快闪/漫展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体验+破圈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‘可触摸’体验场景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P1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礼品/企业定制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高客单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节日礼盒+大型款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P2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9.3 内容与传播策略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核心钩子：手感反差(捏炸毛/摸扭动)+‘它会记得你’的情感叙事,始终讲‘关系’不讲‘功能参数’。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UGC 飞轮：鼓励用户晒‘我的数字生命体故事/日记’,形成情感型 UGC。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联名造势：明星/潮流 IP 联名款制造稀缺与话题脉冲。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9.4 留存与复购指标体系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首年目标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成熟期目标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7日留存(APP)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&gt;40%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&gt;55%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30日留存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&gt;25%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&gt;40%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订阅渗透率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8%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18%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订阅月续费率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&gt;80%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&gt;88%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年度复购率(硬件)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&gt;12%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&gt;25%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NPS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&gt;40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&gt;55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10 运营、供应链与质量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10.1 供应链体系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依托苏州工业园区资源：工程图、封测、柔性传感、温控传感、毛绒制造、打样工程化。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每类关键件≥3家比价,锁定一家能从打样到小批量陪跑的 ODM 做总集成。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以销定产：用众筹/预售数据驱动备货,控制库存与现金占用。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10.2 质量与售后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出厂全检+发热/电池安全抽检+跌落挤压测试。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明确质保政策与换修流程,电池类产品建立安全召回预案。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10.3 成本控制红线</w:t>
      </w:r>
    </w:p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小型款 BOM+制造目标压到约售价 1/3（349 元款≈120 元），守住 55%+ 毛利；发热/复杂动作放大型款，用高客单覆盖成本。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11 组织、团队与人才计划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11.1 现有团队优势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产品设计：毕业于知名艺术设计院校,具红点设计奖作品经验,覆盖概念-视觉-形态-体验全链路。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供应链：可协调苏州工业园区工程图/封测/柔性传感/温控/毛绒制造/打样资源。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商业化：定位/用户画像/定价/收入结构/渠道/融资叙事的系统设计能力。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IP 资源：拥有一定明星 IP 资源,可用于联名与粉丝经济,降低冷启动难度。</w:t>
      </w:r>
    </w:p>
    <w:p>
      <w:pPr>
        <w:spacing w:before="120" w:after="120"/>
        <w:pBdr>
          <w:left w:val="single" w:sz="24" w:space="8" w:color="1E7A46"/>
        </w:pBdr>
        <w:ind w:left="120"/>
      </w:pPr>
      <w:r>
        <w:rPr>
          <w:rFonts w:ascii="Calibri" w:hAnsi="Calibri" w:eastAsia="微软雅黑"/>
          <w:b/>
          <w:color w:val="1E7A46"/>
          <w:sz w:val="22"/>
        </w:rPr>
        <w:t>团队优势：用设计建立记忆点，用供应链完成工程化，用商业模式形成持续收入，用 IP 资源放大传播势能。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11.2 招聘计划（本轮后 12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岗位</w:t>
            </w:r>
          </w:p>
        </w:tc>
        <w:tc>
          <w:tcPr>
            <w:tcW w:type="dxa" w:w="90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时点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硬件/结构工程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1-2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样机到量产、安规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立即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嵌入式/固件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MCU/传感/蓝牙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立即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全栈/客户端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1-2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APP/小程序/云端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0-3月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增长/内容运营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种草/众筹/私域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立即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供应链/品控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采购/品控/履约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0-3月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11.3 股权与激励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设立 10–15% 期权池,用于核心人才激励;创始团队按贡献与角色分配,保留对原创 IP 与设计资产的控制权。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12 执行路线图与里程碑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0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关键里程碑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成功标准(Gate)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验证</w:t>
            </w:r>
          </w:p>
        </w:tc>
        <w:tc>
          <w:tcPr>
            <w:tcW w:type="dxa" w:w="13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第1-3月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形象定稿+三版Demo+众筹验证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众筹≥150%或定金≥500人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量产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第4-8月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工程样机EVT→安规认证→首批备货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安规通过+BOM达成本目标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首发</w:t>
            </w:r>
          </w:p>
        </w:tc>
        <w:tc>
          <w:tcPr>
            <w:tcW w:type="dxa" w:w="13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第9-12月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国内首发+轻量云端上线+冷启动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首年8万台进度达标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放量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第13-18月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渠道扩张+轻量大模型+订阅验证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订阅渗透≥8%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13 财务预测与单位经济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13.1 关键经营假设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客单价(含硬件+软件)：第1年¥380,第2年¥430,第3年¥480。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硬件销量：第1年8万台,第2年25万台,第3年55万台。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软件订阅渗透率：第1年8%,第2年12%,第3年18%。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综合毛利率：第1年58% → 第3年65%(软件占比提升驱动)。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13.2 三年损益预测（人民币，示意）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7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第1年</w:t>
            </w:r>
          </w:p>
        </w:tc>
        <w:tc>
          <w:tcPr>
            <w:tcW w:type="dxa" w:w="187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第2年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第3年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营业收入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3,000万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1.1亿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2.6亿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 xml:space="preserve">  硬件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2,550万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8,500万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1.7亿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 xml:space="preserve">  软件+内购+IP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450万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2,500万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9,000万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综合毛利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1,740万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6,710万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1.69亿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综合毛利率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58%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61%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市场费用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1,400万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3,300万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6,000万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研发费用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1,000万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2,200万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4,000万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管理及其他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240万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710万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1,400万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净利润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约-900万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约+500万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约+4,500万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净利率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-30%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+4.5%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+17%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13.3 现金流与盈亏平衡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第1年战略性亏损用于建立心智与产能;众筹预售回款缓解现金压力。约在第2年随订阅占比提升达到经营性盈亏平衡;第3年规模效应+软件高毛利驱动利润释放。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13.4 敏感性分析（第3年净利润，示意）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情景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销量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订阅渗透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第3年净利(示意)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悲观</w:t>
            </w:r>
          </w:p>
        </w:tc>
        <w:tc>
          <w:tcPr>
            <w:tcW w:type="dxa" w:w="198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35万台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12%</w:t>
            </w:r>
          </w:p>
        </w:tc>
        <w:tc>
          <w:tcPr>
            <w:tcW w:type="dxa" w:w="255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约+1,500万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中性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55万台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18%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约+4,500万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乐观</w:t>
            </w:r>
          </w:p>
        </w:tc>
        <w:tc>
          <w:tcPr>
            <w:tcW w:type="dxa" w:w="198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75万台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24%</w:t>
            </w:r>
          </w:p>
        </w:tc>
        <w:tc>
          <w:tcPr>
            <w:tcW w:type="dxa" w:w="255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约+8,000万</w:t>
            </w:r>
          </w:p>
        </w:tc>
      </w:tr>
    </w:tbl>
    <w:p>
      <w:pPr>
        <w:spacing w:after="80"/>
      </w:pPr>
      <w:r>
        <w:rPr>
          <w:rFonts w:ascii="Calibri" w:hAnsi="Calibri" w:eastAsia="微软雅黑"/>
          <w:color w:val="888888"/>
          <w:sz w:val="18"/>
        </w:rPr>
        <w:t>说明：以上为规划口径示意值，非业绩承诺；实际以经营数据为准。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14 融资计划与估值逻辑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14.1 本轮诉求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拟融资人民币 1,500 万元（天使 / Pre-A），用于走到‘硬件爆品验证 + 订阅复购跑通’的里程碑。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14.2 资金用途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金额(万元)</w:t>
            </w:r>
          </w:p>
        </w:tc>
        <w:tc>
          <w:tcPr>
            <w:tcW w:type="dxa" w:w="317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产品研发与认证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35%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525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量产级硬件+云端+安规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量产备货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25%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375</w:t>
            </w:r>
          </w:p>
        </w:tc>
        <w:tc>
          <w:tcPr>
            <w:tcW w:type="dxa" w:w="317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首批模具与库存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市场与冷启动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30%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450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种草+众筹+投放+线下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团队与运营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150</w:t>
            </w:r>
          </w:p>
        </w:tc>
        <w:tc>
          <w:tcPr>
            <w:tcW w:type="dxa" w:w="317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核心岗位扩充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14.3 估值逻辑与下一轮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本轮按‘硬件爆品+原创IP+团队稀缺资源’的早期消费科技逻辑定价。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达成首年8万台与订阅验证后启动A轮,聚焦渠道规模化、IP矩阵化与数字生命体平台升级。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中长期看,随订阅占比提升,估值锚点由硬件PS切换为平台型ARR倍数。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14.4 退出路径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并购：被潮玩/消费电子/IP/AI 陪伴龙头并购。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独立成长：形成‘IP+硬件+订阅’平台后独立融资乃至上市。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15 风险评估与应对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90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5556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被视为'毛绒玩具+震动'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</w:t>
            </w:r>
          </w:p>
        </w:tc>
        <w:tc>
          <w:tcPr>
            <w:tcW w:type="dxa" w:w="555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原创IP世界观+真实多模态反馈+关系记忆;讲关系不讲功能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AI玩具同质化竞争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以设计审美+触觉工程+关系数据壁垒错位竞争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硬件成本过高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555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分档+模块化+第一代功能克制,守住毛利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发热/电池安全与认证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中高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PTC自限温+双重保护+认证前置作为里程碑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软件留存不足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555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关系沉没成本+内容上新+数据驱动迭代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现金流压力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众筹预售回款+以销定产+分阶段投放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供应链交付/良率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555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多供应商+ODM总集成+品控前置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IP/版权纠纷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低中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原创为主+联名合规+知识产权布局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16 附录：关键假设与指标字典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16.1 关键假设清单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BOM 成本可压至售价 1/3 左右（需打样验证）。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众筹达成率≥150%作为需求验证门槛。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订阅渗透率三年由8%升至18%。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市场费用率随品牌建立逐年下降。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16.2 指标字典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CAC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获取一个付费用户的平均营销成本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LTV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单用户生命周期总贡献(硬件毛利+软件+复购)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订阅渗透率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购买硬件用户中开通付费订阅的比例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NRR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净收入留存,衡量存量用户收入扩张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NPS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净推荐值,衡量口碑与推荐意愿</w:t>
            </w:r>
          </w:p>
        </w:tc>
      </w:tr>
    </w:tbl>
    <w:p>
      <w:pPr>
        <w:spacing w:before="120" w:after="120"/>
        <w:pBdr>
          <w:left w:val="single" w:sz="24" w:space="8" w:color="C0392B"/>
        </w:pBdr>
        <w:ind w:left="120"/>
      </w:pPr>
      <w:r>
        <w:rPr>
          <w:rFonts w:ascii="Calibri" w:hAnsi="Calibri" w:eastAsia="微软雅黑"/>
          <w:b/>
          <w:color w:val="C0392B"/>
          <w:sz w:val="22"/>
        </w:rPr>
        <w:t>结语：方案 A 求‘快’——用爆品与现金流先站稳国内市场，把情绪闭环与原创 IP 跑成确定性资产，为平台化与出海积蓄势能。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