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 w:eastAsia="微软雅黑"/>
          <w:b/>
          <w:color w:val="1F3A5F"/>
          <w:sz w:val="60"/>
        </w:rPr>
        <w:t>项目关键问题解答</w:t>
      </w:r>
    </w:p>
    <w:p>
      <w:pPr>
        <w:jc w:val="center"/>
      </w:pPr>
      <w:r>
        <w:rPr>
          <w:rFonts w:ascii="Calibri" w:hAnsi="Calibri" w:eastAsia="微软雅黑"/>
          <w:b w:val="0"/>
          <w:color w:val="C0392B"/>
          <w:sz w:val="30"/>
        </w:rPr>
        <w:t>实体智能毛绒挂件 + 云端数字生命体  ·  资深商业化负责人 / CEO 视角</w:t>
      </w:r>
    </w:p>
    <w:p/>
    <w:p/>
    <w:p/>
    <w:p/>
    <w:p/>
    <w:p/>
    <w:p/>
    <w:p/>
    <w:p>
      <w:pPr>
        <w:jc w:val="center"/>
      </w:pPr>
      <w:r>
        <w:rPr>
          <w:rFonts w:ascii="Calibri" w:hAnsi="Calibri" w:eastAsia="微软雅黑"/>
          <w:color w:val="555555"/>
          <w:sz w:val="22"/>
        </w:rPr>
        <w:t>项目代号：FurLife（暂定）</w:t>
      </w:r>
    </w:p>
    <w:p>
      <w:pPr>
        <w:jc w:val="center"/>
      </w:pPr>
      <w:r>
        <w:rPr>
          <w:rFonts w:ascii="Calibri" w:hAnsi="Calibri" w:eastAsia="微软雅黑"/>
          <w:color w:val="555555"/>
          <w:sz w:val="22"/>
        </w:rPr>
        <w:t>文档类型：决策问答（Q&amp;A Memo）</w:t>
      </w:r>
    </w:p>
    <w:p>
      <w:pPr>
        <w:jc w:val="center"/>
      </w:pPr>
      <w:r>
        <w:rPr>
          <w:rFonts w:ascii="Calibri" w:hAnsi="Calibri" w:eastAsia="微软雅黑"/>
          <w:color w:val="555555"/>
          <w:sz w:val="22"/>
        </w:rPr>
        <w:t>撰写视角：资深商业化负责人 / 创始 CEO</w:t>
      </w:r>
    </w:p>
    <w:p>
      <w:pPr>
        <w:jc w:val="center"/>
      </w:pPr>
      <w:r>
        <w:rPr>
          <w:rFonts w:ascii="Calibri" w:hAnsi="Calibri" w:eastAsia="微软雅黑"/>
          <w:color w:val="555555"/>
          <w:sz w:val="22"/>
        </w:rPr>
        <w:t>日期：2026 年 6 月</w:t>
      </w:r>
    </w:p>
    <w:p>
      <w:pPr>
        <w:jc w:val="center"/>
      </w:pPr>
      <w:r>
        <w:rPr>
          <w:rFonts w:ascii="Calibri" w:hAnsi="Calibri" w:eastAsia="微软雅黑"/>
          <w:color w:val="555555"/>
          <w:sz w:val="22"/>
        </w:rPr>
        <w:t>保密等级：内部讨论 · 投资人可见</w:t>
      </w:r>
    </w:p>
    <w:p>
      <w:r>
        <w:br w:type="page"/>
      </w:r>
    </w:p>
    <w:p>
      <w:pPr>
        <w:pBdr>
          <w:bottom w:val="single" w:sz="6" w:space="4" w:color="1F3A5F"/>
        </w:pBdr>
        <w:spacing w:before="280" w:after="120"/>
      </w:pPr>
      <w:r>
        <w:rPr>
          <w:rFonts w:ascii="Calibri" w:hAnsi="Calibri" w:eastAsia="微软雅黑"/>
          <w:b/>
          <w:color w:val="1F3A5F"/>
          <w:sz w:val="34"/>
        </w:rPr>
        <w:t>导读：我怎么看这个项目</w:t>
      </w:r>
    </w:p>
    <w:p>
      <w:pPr>
        <w:spacing w:line="300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我先把结论说在前面，再逐题回答。这个项目不是“毛绒玩具 + 震动马达”，也不是“又一个 AI 玩具”。它真正稀缺的资产有三个：(1) 一个能被随身携带、被反复触摸的高频物理触点；(2) 一条从“物理触摸 → 情绪反馈 → 云端记忆 → 角色成长”的情绪数据闭环；(3) 团队同时握有设计审美、苏州供应链和明星 IP 三类异质资源。</w:t>
      </w:r>
    </w:p>
    <w:p>
      <w:pPr>
        <w:spacing w:line="300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因此我的核心判断是：第一代必须用“情绪陪伴潮玩”切入心智、用硬件完成快速变现和获客，但公司真正的长期估值锚点，是云端数字生命体所沉淀的用户关系与付费习惯。硬件是入口和现金流，软件订阅与 IP 是复利。下面针对清单第十一节的全部问题逐一作答。</w:t>
      </w:r>
    </w:p>
    <w:p>
      <w:pPr>
        <w:spacing w:before="120" w:after="120"/>
        <w:pBdr>
          <w:left w:val="single" w:sz="24" w:space="8" w:color="C0392B"/>
        </w:pBdr>
        <w:ind w:left="120"/>
      </w:pPr>
      <w:r>
        <w:rPr>
          <w:rFonts w:ascii="Calibri" w:hAnsi="Calibri" w:eastAsia="微软雅黑"/>
          <w:b/>
          <w:color w:val="C0392B"/>
          <w:sz w:val="22"/>
        </w:rPr>
        <w:t>一句话定调：硬件负责“被记住和被买单”，云端负责“被留下和被复购”。先用潮玩逻辑跑通 0→1，再用数字生命体逻辑做 1→N。</w:t>
      </w:r>
    </w:p>
    <w:p>
      <w:pPr>
        <w:pBdr>
          <w:bottom w:val="single" w:sz="6" w:space="4" w:color="1F3A5F"/>
        </w:pBdr>
        <w:spacing w:before="280" w:after="120"/>
      </w:pPr>
      <w:r>
        <w:rPr>
          <w:rFonts w:ascii="Calibri" w:hAnsi="Calibri" w:eastAsia="微软雅黑"/>
          <w:b/>
          <w:color w:val="1F3A5F"/>
          <w:sz w:val="34"/>
        </w:rPr>
        <w:t>一、产品定义问题</w:t>
      </w:r>
    </w:p>
    <w:p>
      <w:pPr>
        <w:spacing w:before="120" w:after="40"/>
      </w:pPr>
      <w:r>
        <w:rPr>
          <w:rFonts w:ascii="Calibri" w:hAnsi="Calibri" w:eastAsia="微软雅黑"/>
          <w:b/>
          <w:color w:val="1F3A5F"/>
          <w:sz w:val="23"/>
        </w:rPr>
        <w:t>Q1.1 这个产品最准确的品类应该是什么？</w:t>
      </w:r>
    </w:p>
    <w:p>
      <w:pPr>
        <w:spacing w:line="300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对外（用户/渠道）和对内（投资人/团队）要用两套语言。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对用户：定义为“会回应你的情绪陪伴潮玩”。用户不为“品类”买单，为“感觉”买单，弱化技术词。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对投资人：定义为“消费级情绪陪伴硬件 + 数字生命体平台（Emotional Companion Hardware + Digital Life Platform）”。强调硬件获客、软件复购的双引擎。</w:t>
      </w:r>
    </w:p>
    <w:p>
      <w:pPr>
        <w:spacing w:line="300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不要把自己钉死在“AI 玩具”这个词上——这个赛道 2025 年后已显拥挤且鱼龙混杂，投资人审美疲劳。用“情绪陪伴 + 数字生命体”能同时蹭到潮玩（高毛利）、AI companion（高 LTV）、IP（高溢价）三个估值体系。</w:t>
      </w:r>
    </w:p>
    <w:p>
      <w:pPr>
        <w:spacing w:before="120" w:after="40"/>
      </w:pPr>
      <w:r>
        <w:rPr>
          <w:rFonts w:ascii="Calibri" w:hAnsi="Calibri" w:eastAsia="微软雅黑"/>
          <w:b/>
          <w:color w:val="1F3A5F"/>
          <w:sz w:val="23"/>
        </w:rPr>
        <w:t>Q1.2 主打“好玩 / 陪伴 / 情绪价值 / 暖手实用 / AI 互动”中的哪一个？</w:t>
      </w:r>
    </w:p>
    <w:p>
      <w:pPr>
        <w:spacing w:line="300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第一代主打优先级排序，我的建议非常明确：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907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2551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卖点</w:t>
            </w:r>
          </w:p>
        </w:tc>
        <w:tc>
          <w:tcPr>
            <w:tcW w:type="dxa" w:w="2948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作用</w:t>
            </w:r>
          </w:p>
        </w:tc>
        <w:tc>
          <w:tcPr>
            <w:tcW w:type="dxa" w:w="2551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第一代投入</w:t>
            </w:r>
          </w:p>
        </w:tc>
      </w:tr>
      <w:tr>
        <w:tc>
          <w:tcPr>
            <w:tcW w:type="dxa" w:w="907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第 1</w:t>
            </w:r>
          </w:p>
        </w:tc>
        <w:tc>
          <w:tcPr>
            <w:tcW w:type="dxa" w:w="255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情绪价值 + 陪伴感</w:t>
            </w:r>
          </w:p>
        </w:tc>
        <w:tc>
          <w:tcPr>
            <w:tcW w:type="dxa" w:w="294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决定用户是否愿意买、是否炫耀</w:t>
            </w:r>
          </w:p>
        </w:tc>
        <w:tc>
          <w:tcPr>
            <w:tcW w:type="dxa" w:w="255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重投入（设计+故事+反馈手感）</w:t>
            </w:r>
          </w:p>
        </w:tc>
      </w:tr>
      <w:tr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第 2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好玩（炸毛/扭动的手感反差）</w:t>
            </w:r>
          </w:p>
        </w:tc>
        <w:tc>
          <w:tcPr>
            <w:tcW w:type="dxa" w:w="294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决定线上传播和 Demo 爆点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重投入（必须真实可演示）</w:t>
            </w:r>
          </w:p>
        </w:tc>
      </w:tr>
      <w:tr>
        <w:tc>
          <w:tcPr>
            <w:tcW w:type="dxa" w:w="907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第 3</w:t>
            </w:r>
          </w:p>
        </w:tc>
        <w:tc>
          <w:tcPr>
            <w:tcW w:type="dxa" w:w="255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暖手实用</w:t>
            </w:r>
          </w:p>
        </w:tc>
        <w:tc>
          <w:tcPr>
            <w:tcW w:type="dxa" w:w="294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降低“幼稚感”、给到送礼理由</w:t>
            </w:r>
          </w:p>
        </w:tc>
        <w:tc>
          <w:tcPr>
            <w:tcW w:type="dxa" w:w="255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中投入（安全优先）</w:t>
            </w:r>
          </w:p>
        </w:tc>
      </w:tr>
      <w:tr>
        <w:tc>
          <w:tcPr>
            <w:tcW w:type="dxa" w:w="907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第 4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AI 互动</w:t>
            </w:r>
          </w:p>
        </w:tc>
        <w:tc>
          <w:tcPr>
            <w:tcW w:type="dxa" w:w="294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决定长期留存与订阅，但不是首发爆点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轻投入（先规则引擎+轻量大模型）</w:t>
            </w:r>
          </w:p>
        </w:tc>
      </w:tr>
    </w:tbl>
    <w:p>
      <w:pPr>
        <w:spacing w:before="120" w:after="120"/>
        <w:pBdr>
          <w:left w:val="single" w:sz="24" w:space="8" w:color="1F3A5F"/>
        </w:pBdr>
        <w:ind w:left="120"/>
      </w:pPr>
      <w:r>
        <w:rPr>
          <w:rFonts w:ascii="Calibri" w:hAnsi="Calibri" w:eastAsia="微软雅黑"/>
          <w:b/>
          <w:color w:val="1F3A5F"/>
          <w:sz w:val="22"/>
        </w:rPr>
        <w:t>结论：第一代不要把宝押在“AI 多聪明”上。情绪价值 + 好玩手感才是 0→1 的引爆点；AI 是第二年留存和提价的弹药。</w:t>
      </w:r>
    </w:p>
    <w:p>
      <w:pPr>
        <w:spacing w:before="120" w:after="40"/>
      </w:pPr>
      <w:r>
        <w:rPr>
          <w:rFonts w:ascii="Calibri" w:hAnsi="Calibri" w:eastAsia="微软雅黑"/>
          <w:b/>
          <w:color w:val="1F3A5F"/>
          <w:sz w:val="23"/>
        </w:rPr>
        <w:t>Q1.3 实体与云端的主次关系如何设计？</w:t>
      </w:r>
    </w:p>
    <w:p>
      <w:pPr>
        <w:spacing w:line="300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分阶段动态调整，不要一开始就追求“云端为主”：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第一年（获客期）：实体为主、云端为辅。实体是被看见、被购买、被晒的载体；云端只需轻量故事流即可，避免过度开发拖慢硬件上市。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第二年（留存期）：实体与云端并重。云端订阅、虚拟商城、AI 陪伴开始承担复购和 ARPU 提升。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第三年（平台期）：云端为主、实体为入口。一个用户可拥有多个实体“身体部件”，云端是统一人格与资产沉淀地，实体变成可持续复购的“配件/扩展包”。</w:t>
      </w:r>
    </w:p>
    <w:p>
      <w:pPr>
        <w:spacing w:before="120" w:after="120"/>
        <w:pBdr>
          <w:left w:val="single" w:sz="24" w:space="8" w:color="C0392B"/>
        </w:pBdr>
        <w:ind w:left="120"/>
      </w:pPr>
      <w:r>
        <w:rPr>
          <w:rFonts w:ascii="Calibri" w:hAnsi="Calibri" w:eastAsia="微软雅黑"/>
          <w:b/>
          <w:color w:val="C0392B"/>
          <w:sz w:val="22"/>
        </w:rPr>
        <w:t>设计原则：实体是入口与现金流，云端是留存与复利。任何一代都不能让“没买云端服务的用户觉得硬件是残废的”——硬件必须单独成立。</w:t>
      </w:r>
    </w:p>
    <w:p>
      <w:pPr>
        <w:pBdr>
          <w:bottom w:val="single" w:sz="6" w:space="4" w:color="1F3A5F"/>
        </w:pBdr>
        <w:spacing w:before="280" w:after="120"/>
      </w:pPr>
      <w:r>
        <w:rPr>
          <w:rFonts w:ascii="Calibri" w:hAnsi="Calibri" w:eastAsia="微软雅黑"/>
          <w:b/>
          <w:color w:val="1F3A5F"/>
          <w:sz w:val="34"/>
        </w:rPr>
        <w:t>二、形象创意问题</w:t>
      </w:r>
    </w:p>
    <w:p>
      <w:pPr>
        <w:spacing w:before="120" w:after="40"/>
      </w:pPr>
      <w:r>
        <w:rPr>
          <w:rFonts w:ascii="Calibri" w:hAnsi="Calibri" w:eastAsia="微软雅黑"/>
          <w:b/>
          <w:color w:val="1F3A5F"/>
          <w:sz w:val="23"/>
        </w:rPr>
        <w:t>Q2.1 除“小狐狸尾巴”外，更有记忆点的形象方向</w:t>
      </w:r>
    </w:p>
    <w:p>
      <w:pPr>
        <w:spacing w:line="300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判断记忆点的标准只有一个：能不能在 0.5 秒内被截图传播、并让人想问“这是什么”。推荐重点孵化的候选：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268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形象方向</w:t>
            </w:r>
          </w:p>
        </w:tc>
        <w:tc>
          <w:tcPr>
            <w:tcW w:type="dxa" w:w="2608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记忆点</w:t>
            </w:r>
          </w:p>
        </w:tc>
        <w:tc>
          <w:tcPr>
            <w:tcW w:type="dxa" w:w="2268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目标人群</w:t>
            </w:r>
          </w:p>
        </w:tc>
        <w:tc>
          <w:tcPr>
            <w:tcW w:type="dxa" w:w="1814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IP 化潜力</w:t>
            </w:r>
          </w:p>
        </w:tc>
      </w:tr>
      <w:tr>
        <w:tc>
          <w:tcPr>
            <w:tcW w:type="dxa" w:w="2268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不完整的“一条尾巴”</w:t>
            </w:r>
          </w:p>
        </w:tc>
        <w:tc>
          <w:tcPr>
            <w:tcW w:type="dxa" w:w="260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悬念感（本体在哪？）、留白叙事</w:t>
            </w:r>
          </w:p>
        </w:tc>
        <w:tc>
          <w:tcPr>
            <w:tcW w:type="dxa" w:w="226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二次元/乙女/年轻女性</w:t>
            </w:r>
          </w:p>
        </w:tc>
        <w:tc>
          <w:tcPr>
            <w:tcW w:type="dxa" w:w="1814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极高（一物种=多部件）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情绪毛球（会变色/炸毛）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抽象、无性别、易联名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潮玩/泛人群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高（可拟人可抽象）</w:t>
            </w:r>
          </w:p>
        </w:tc>
      </w:tr>
      <w:tr>
        <w:tc>
          <w:tcPr>
            <w:tcW w:type="dxa" w:w="2268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丑萌小怪物（独眼/缺角）</w:t>
            </w:r>
          </w:p>
        </w:tc>
        <w:tc>
          <w:tcPr>
            <w:tcW w:type="dxa" w:w="260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反可爱、强辨识、社交货币</w:t>
            </w:r>
          </w:p>
        </w:tc>
        <w:tc>
          <w:tcPr>
            <w:tcW w:type="dxa" w:w="226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Z 世代/潮酷人群</w:t>
            </w:r>
          </w:p>
        </w:tc>
        <w:tc>
          <w:tcPr>
            <w:tcW w:type="dxa" w:w="1814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高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赛博器官（机械尾/义耳）</w:t>
            </w:r>
          </w:p>
        </w:tc>
        <w:tc>
          <w:tcPr>
            <w:tcW w:type="dxa" w:w="26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科技+生命的冲突感，出海友好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海外成人/收藏向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中高</w:t>
            </w:r>
          </w:p>
        </w:tc>
      </w:tr>
      <w:tr>
        <w:tc>
          <w:tcPr>
            <w:tcW w:type="dxa" w:w="2268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小兔耳/小猫尾（清新向）</w:t>
            </w:r>
          </w:p>
        </w:tc>
        <w:tc>
          <w:tcPr>
            <w:tcW w:type="dxa" w:w="260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安全、好卖、礼品属性强</w:t>
            </w:r>
          </w:p>
        </w:tc>
        <w:tc>
          <w:tcPr>
            <w:tcW w:type="dxa" w:w="226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学生/初职场女性</w:t>
            </w:r>
          </w:p>
        </w:tc>
        <w:tc>
          <w:tcPr>
            <w:tcW w:type="dxa" w:w="1814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中</w:t>
            </w:r>
          </w:p>
        </w:tc>
      </w:tr>
    </w:tbl>
    <w:p>
      <w:pPr>
        <w:spacing w:line="300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我的取舍：第一代主推 1 个“安全走量款”（毛绒尾巴/兔耳，清新向，保销量）+ 1 个“记忆点尖货”（丑萌小怪物或情绪毛球，保传播）。不要一次铺太多 SKU。</w:t>
      </w:r>
    </w:p>
    <w:p>
      <w:pPr>
        <w:spacing w:before="120" w:after="40"/>
      </w:pPr>
      <w:r>
        <w:rPr>
          <w:rFonts w:ascii="Calibri" w:hAnsi="Calibri" w:eastAsia="微软雅黑"/>
          <w:b/>
          <w:color w:val="1F3A5F"/>
          <w:sz w:val="23"/>
        </w:rPr>
        <w:t>Q2.2 走哪种审美方向？</w:t>
      </w:r>
    </w:p>
    <w:p>
      <w:pPr>
        <w:spacing w:line="300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做组合而非单选：用“清新可爱”守住大盘走量与礼品场景，用“丑萌/怪可爱/赛博”制造话题与稀缺。国内首发以可爱+丑萌双线，海外侧重赛博/轻成人/收藏向。避免纯低龄“可爱”——会被锁死在低价低毛利的玩具货架，且难以支撑 299 元以上定价。</w:t>
      </w:r>
    </w:p>
    <w:p>
      <w:pPr>
        <w:spacing w:before="120" w:after="40"/>
      </w:pPr>
      <w:r>
        <w:rPr>
          <w:rFonts w:ascii="Calibri" w:hAnsi="Calibri" w:eastAsia="微软雅黑"/>
          <w:b/>
          <w:color w:val="1F3A5F"/>
          <w:sz w:val="23"/>
        </w:rPr>
        <w:t>Q2.3 哪种形象更适合年轻人主动挂在包上？</w:t>
      </w:r>
    </w:p>
    <w:p>
      <w:pPr>
        <w:spacing w:line="300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三个硬性筛选条件：① 有“身份表达”属性（挂它=表达我的审美/小众品味）；② 体积与重量友好（小型款 ≤80g 体感无负担）；③ 有“别人会问”的话题钩子。综合看，“不完整的尾巴 + 留白叙事”和“丑萌小怪物”最符合主动外挂的社交动机；纯可爱毛球更偏私人陪伴而非外挂炫耀。</w:t>
      </w:r>
    </w:p>
    <w:p>
      <w:pPr>
        <w:spacing w:before="120" w:after="40"/>
      </w:pPr>
      <w:r>
        <w:rPr>
          <w:rFonts w:ascii="Calibri" w:hAnsi="Calibri" w:eastAsia="微软雅黑"/>
          <w:b/>
          <w:color w:val="1F3A5F"/>
          <w:sz w:val="23"/>
        </w:rPr>
        <w:t>Q2.4 哪种形象更适合未来 IP 化？</w:t>
      </w:r>
    </w:p>
    <w:p>
      <w:pPr>
        <w:spacing w:line="300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选“可拆解为多部件的原创物种”最利于 IP 化：一个物种 = 尾巴 / 耳朵 / 爪子 / 蛋 多个实体 SKU + 一个完整云端人格。这天然形成产品线、收集欲和世界观，是泡泡玛特式“一个 IP 养一条线”的底层结构，远优于一次性单品形象。</w:t>
      </w:r>
    </w:p>
    <w:p>
      <w:pPr>
        <w:spacing w:before="120" w:after="40"/>
      </w:pPr>
      <w:r>
        <w:rPr>
          <w:rFonts w:ascii="Calibri" w:hAnsi="Calibri" w:eastAsia="微软雅黑"/>
          <w:b/>
          <w:color w:val="1F3A5F"/>
          <w:sz w:val="23"/>
        </w:rPr>
        <w:t>Q2.5 如何避免与普通毛绒玩具同质化？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原创物种 + 世界观：不做“某种现实动物”，做一个有名字、有设定、有出身故事的原创生命体。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“不完整”叙事：实体只是身体的一部分，制造“它的完整体在云端”的稀缺感与好奇心。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手感差异：炸毛/扭动/发热的真实物理反馈，是普通毛绒玩具不具备的“它是活的”证据。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统一视觉体系：实体与云端 2D 形象严格同源，形成可延展的品牌资产，而非孤立玩具。</w:t>
      </w:r>
    </w:p>
    <w:p>
      <w:pPr>
        <w:pBdr>
          <w:bottom w:val="single" w:sz="6" w:space="4" w:color="1F3A5F"/>
        </w:pBdr>
        <w:spacing w:before="280" w:after="120"/>
      </w:pPr>
      <w:r>
        <w:rPr>
          <w:rFonts w:ascii="Calibri" w:hAnsi="Calibri" w:eastAsia="微软雅黑"/>
          <w:b/>
          <w:color w:val="1F3A5F"/>
          <w:sz w:val="34"/>
        </w:rPr>
        <w:t>三、技术可行性问题</w:t>
      </w:r>
    </w:p>
    <w:p>
      <w:pPr>
        <w:spacing w:before="120" w:after="40"/>
      </w:pPr>
      <w:r>
        <w:rPr>
          <w:rFonts w:ascii="Calibri" w:hAnsi="Calibri" w:eastAsia="微软雅黑"/>
          <w:b/>
          <w:color w:val="1F3A5F"/>
          <w:sz w:val="23"/>
        </w:rPr>
        <w:t>Q3.1 柔性传感器布置在毛绒产品上是否可行？</w:t>
      </w:r>
    </w:p>
    <w:p>
      <w:pPr>
        <w:spacing w:line="300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可行，且是成熟方向。柔性压阻/电容薄膜传感器、导电织物已大量用于可穿戴与智能纺织。关键不是“能不能”，而是“布点与算法”：把传感器布在用户高频触摸区（尾巴根部、头部、腹部），用阈值+频率算法区分“捏压”与“抚摸”。建议第一代用 3–5 个分区传感即可，不追求全身覆盖，控成本控功耗。</w:t>
      </w:r>
    </w:p>
    <w:p>
      <w:pPr>
        <w:spacing w:before="120" w:after="40"/>
      </w:pPr>
      <w:r>
        <w:rPr>
          <w:rFonts w:ascii="Calibri" w:hAnsi="Calibri" w:eastAsia="微软雅黑"/>
          <w:b/>
          <w:color w:val="1F3A5F"/>
          <w:sz w:val="23"/>
        </w:rPr>
        <w:t>Q3.2 “炸毛”效果用什么技术路径最稳妥？</w:t>
      </w:r>
    </w:p>
    <w:p>
      <w:pPr>
        <w:spacing w:line="300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按稳妥度从高到低，第一代优先选前两项组合：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041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方案</w:t>
            </w:r>
          </w:p>
        </w:tc>
        <w:tc>
          <w:tcPr>
            <w:tcW w:type="dxa" w:w="2948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原理</w:t>
            </w:r>
          </w:p>
        </w:tc>
        <w:tc>
          <w:tcPr>
            <w:tcW w:type="dxa" w:w="1814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成本/风险</w:t>
            </w:r>
          </w:p>
        </w:tc>
        <w:tc>
          <w:tcPr>
            <w:tcW w:type="dxa" w:w="2154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建议</w:t>
            </w:r>
          </w:p>
        </w:tc>
      </w:tr>
      <w:tr>
        <w:tc>
          <w:tcPr>
            <w:tcW w:type="dxa" w:w="2041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震动 + 声光</w:t>
            </w:r>
          </w:p>
        </w:tc>
        <w:tc>
          <w:tcPr>
            <w:tcW w:type="dxa" w:w="294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微型马达震动 + LED + 蜂鸣，模拟受惊</w:t>
            </w:r>
          </w:p>
        </w:tc>
        <w:tc>
          <w:tcPr>
            <w:tcW w:type="dxa" w:w="1814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低/低</w:t>
            </w:r>
          </w:p>
        </w:tc>
        <w:tc>
          <w:tcPr>
            <w:tcW w:type="dxa" w:w="2154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首选，必做</w:t>
            </w:r>
          </w:p>
        </w:tc>
      </w:tr>
      <w:tr>
        <w:tc>
          <w:tcPr>
            <w:tcW w:type="dxa" w:w="20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内置弹性骨架弹起</w:t>
            </w:r>
          </w:p>
        </w:tc>
        <w:tc>
          <w:tcPr>
            <w:tcW w:type="dxa" w:w="294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舵机/形状记忆合金牵引毛发竖起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中/中</w:t>
            </w:r>
          </w:p>
        </w:tc>
        <w:tc>
          <w:tcPr>
            <w:tcW w:type="dxa" w:w="215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尖货款采用</w:t>
            </w:r>
          </w:p>
        </w:tc>
      </w:tr>
      <w:tr>
        <w:tc>
          <w:tcPr>
            <w:tcW w:type="dxa" w:w="2041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静电/材料蓬松</w:t>
            </w:r>
          </w:p>
        </w:tc>
        <w:tc>
          <w:tcPr>
            <w:tcW w:type="dxa" w:w="294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特殊植毛在动作下蓬起</w:t>
            </w:r>
          </w:p>
        </w:tc>
        <w:tc>
          <w:tcPr>
            <w:tcW w:type="dxa" w:w="1814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中/中</w:t>
            </w:r>
          </w:p>
        </w:tc>
        <w:tc>
          <w:tcPr>
            <w:tcW w:type="dxa" w:w="2154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外观增强，选配</w:t>
            </w:r>
          </w:p>
        </w:tc>
      </w:tr>
      <w:tr>
        <w:tc>
          <w:tcPr>
            <w:tcW w:type="dxa" w:w="204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全机械仿生炸毛</w:t>
            </w:r>
          </w:p>
        </w:tc>
        <w:tc>
          <w:tcPr>
            <w:tcW w:type="dxa" w:w="294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复杂结构联动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高/高</w:t>
            </w:r>
          </w:p>
        </w:tc>
        <w:tc>
          <w:tcPr>
            <w:tcW w:type="dxa" w:w="215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第一代不做</w:t>
            </w:r>
          </w:p>
        </w:tc>
      </w:tr>
    </w:tbl>
    <w:p>
      <w:pPr>
        <w:spacing w:before="120" w:after="120"/>
        <w:pBdr>
          <w:left w:val="single" w:sz="24" w:space="8" w:color="1F3A5F"/>
        </w:pBdr>
        <w:ind w:left="120"/>
      </w:pPr>
      <w:r>
        <w:rPr>
          <w:rFonts w:ascii="Calibri" w:hAnsi="Calibri" w:eastAsia="微软雅黑"/>
          <w:b/>
          <w:color w:val="1F3A5F"/>
          <w:sz w:val="22"/>
        </w:rPr>
        <w:t>原则：Demo 阶段“炸毛”视觉冲击 &gt; 机械复杂度。用震动+声光+局部弹起做出 80 分的情绪反馈，比追求 100 分仿生但量产困难更明智。</w:t>
      </w:r>
    </w:p>
    <w:p>
      <w:pPr>
        <w:spacing w:before="120" w:after="40"/>
      </w:pPr>
      <w:r>
        <w:rPr>
          <w:rFonts w:ascii="Calibri" w:hAnsi="Calibri" w:eastAsia="微软雅黑"/>
          <w:b/>
          <w:color w:val="1F3A5F"/>
          <w:sz w:val="23"/>
        </w:rPr>
        <w:t>Q3.3 尾巴扭动用什么机械结构最合适？</w:t>
      </w:r>
    </w:p>
    <w:p>
      <w:pPr>
        <w:spacing w:line="300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推荐“微型舵机/记忆合金驱动 + 柔性骨架（弹簧钢丝/TPU 关节）”。舵机方案动作可控、可编程、可与软件情绪联动，是主流稳妥选择；形状记忆合金（SMA）方案更安静、更轻、更“生物感”，但控制与寿命需打样验证。第一代建议舵机为主、SMA 作为高端款探索。</w:t>
      </w:r>
    </w:p>
    <w:p>
      <w:pPr>
        <w:spacing w:before="120" w:after="40"/>
      </w:pPr>
      <w:r>
        <w:rPr>
          <w:rFonts w:ascii="Calibri" w:hAnsi="Calibri" w:eastAsia="微软雅黑"/>
          <w:b/>
          <w:color w:val="1F3A5F"/>
          <w:sz w:val="23"/>
        </w:rPr>
        <w:t>Q3.4 发热模块如何保障安全？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用低压 PTC 自限温加热片（物理特性决定温度上限，过温自动降功率），而非裸电阻丝。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双重保护：硬件 PTC 自限温 + NTC 温度传感器软件熔断，目标表面温度 38–45℃，硬上限 ≤48℃。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结构隔热与限时：定时自动断电（如 15 分钟）、毛绒层隔热、远离电池布局。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认证前置：发热 + 电池是认证关键路径，立项即对标 GB 4706 / 玩具安全 GB 6675、出海 CE/UL/FCC/UN38.3，避免量产期返工。</w:t>
      </w:r>
    </w:p>
    <w:p>
      <w:pPr>
        <w:spacing w:before="120" w:after="40"/>
      </w:pPr>
      <w:r>
        <w:rPr>
          <w:rFonts w:ascii="Calibri" w:hAnsi="Calibri" w:eastAsia="微软雅黑"/>
          <w:b/>
          <w:color w:val="1F3A5F"/>
          <w:sz w:val="23"/>
        </w:rPr>
        <w:t>Q3.5 电池容量、重量、续航、散热、安全认证如何平衡？</w:t>
      </w:r>
    </w:p>
    <w:p>
      <w:pPr>
        <w:spacing w:line="300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做“双档解耦”：小型款（≤80g）弱化发热、主打交互与轻续航；大型款（约 300–400g）强化发热与动作、配更大电池。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381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118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小型款（~15cm）</w:t>
            </w:r>
          </w:p>
        </w:tc>
        <w:tc>
          <w:tcPr>
            <w:tcW w:type="dxa" w:w="3118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大型款（~40cm）</w:t>
            </w:r>
          </w:p>
        </w:tc>
      </w:tr>
      <w:tr>
        <w:tc>
          <w:tcPr>
            <w:tcW w:type="dxa" w:w="2381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电池</w:t>
            </w:r>
          </w:p>
        </w:tc>
        <w:tc>
          <w:tcPr>
            <w:tcW w:type="dxa" w:w="311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300–500mAh</w:t>
            </w:r>
          </w:p>
        </w:tc>
        <w:tc>
          <w:tcPr>
            <w:tcW w:type="dxa" w:w="311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1500–2500mAh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整机重量目标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≤ 80g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≤ 450g</w:t>
            </w:r>
          </w:p>
        </w:tc>
      </w:tr>
      <w:tr>
        <w:tc>
          <w:tcPr>
            <w:tcW w:type="dxa" w:w="2381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交互续航</w:t>
            </w:r>
          </w:p>
        </w:tc>
        <w:tc>
          <w:tcPr>
            <w:tcW w:type="dxa" w:w="311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5–7 天（不常发热）</w:t>
            </w:r>
          </w:p>
        </w:tc>
        <w:tc>
          <w:tcPr>
            <w:tcW w:type="dxa" w:w="311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3–5 天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发热续航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弱发热/短时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连续发热 1–2 小时</w:t>
            </w:r>
          </w:p>
        </w:tc>
      </w:tr>
      <w:tr>
        <w:tc>
          <w:tcPr>
            <w:tcW w:type="dxa" w:w="2381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电芯安全</w:t>
            </w:r>
          </w:p>
        </w:tc>
        <w:tc>
          <w:tcPr>
            <w:tcW w:type="dxa" w:w="311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聚合物锂电 + 保护板 + UN38.3</w:t>
            </w:r>
          </w:p>
        </w:tc>
        <w:tc>
          <w:tcPr>
            <w:tcW w:type="dxa" w:w="3118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同左，单独阻燃仓</w:t>
            </w:r>
          </w:p>
        </w:tc>
      </w:tr>
    </w:tbl>
    <w:p>
      <w:pPr>
        <w:spacing w:before="120" w:after="40"/>
      </w:pPr>
      <w:r>
        <w:rPr>
          <w:rFonts w:ascii="Calibri" w:hAnsi="Calibri" w:eastAsia="微软雅黑"/>
          <w:b/>
          <w:color w:val="1F3A5F"/>
          <w:sz w:val="23"/>
        </w:rPr>
        <w:t>Q3.6 第一代 Demo 应做到什么技术程度即可打动投资人/用户？</w:t>
      </w:r>
    </w:p>
    <w:p>
      <w:pPr>
        <w:spacing w:line="300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做到“情绪闭环可演示”即可，不必量产级：捏 → 炸毛（震动+声光）；摸 → 扭动；开 → 发热可感；数据 → 蓝牙同步到手机；手机里 2D 角色据此生成一句拟人化的话/一段日记。能现场跑通这一条链路，就足以打动投资人和种子用户。其余可用半模拟（见第四节）。</w:t>
      </w:r>
    </w:p>
    <w:p>
      <w:pPr>
        <w:pBdr>
          <w:bottom w:val="single" w:sz="6" w:space="4" w:color="1F3A5F"/>
        </w:pBdr>
        <w:spacing w:before="280" w:after="120"/>
      </w:pPr>
      <w:r>
        <w:rPr>
          <w:rFonts w:ascii="Calibri" w:hAnsi="Calibri" w:eastAsia="微软雅黑"/>
          <w:b/>
          <w:color w:val="1F3A5F"/>
          <w:sz w:val="34"/>
        </w:rPr>
        <w:t>四、Demo SOP 问题</w:t>
      </w:r>
    </w:p>
    <w:p>
      <w:pPr>
        <w:spacing w:before="120" w:after="40"/>
      </w:pPr>
      <w:r>
        <w:rPr>
          <w:rFonts w:ascii="Calibri" w:hAnsi="Calibri" w:eastAsia="微软雅黑"/>
          <w:b/>
          <w:color w:val="1F3A5F"/>
          <w:sz w:val="23"/>
        </w:rPr>
        <w:t>Q4.1 Demo 应分几个版本？</w:t>
      </w:r>
    </w:p>
    <w:p>
      <w:pPr>
        <w:spacing w:line="300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三版，与清单一致并明确每版目标受众：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154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3061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2041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主要面向</w:t>
            </w:r>
          </w:p>
        </w:tc>
        <w:tc>
          <w:tcPr>
            <w:tcW w:type="dxa" w:w="2154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目标</w:t>
            </w:r>
          </w:p>
        </w:tc>
      </w:tr>
      <w:tr>
        <w:tc>
          <w:tcPr>
            <w:tcW w:type="dxa" w:w="2154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V1 硬件交互 Demo</w:t>
            </w:r>
          </w:p>
        </w:tc>
        <w:tc>
          <w:tcPr>
            <w:tcW w:type="dxa" w:w="306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炸毛/扭动/发热/计数/蓝牙同步</w:t>
            </w:r>
          </w:p>
        </w:tc>
        <w:tc>
          <w:tcPr>
            <w:tcW w:type="dxa" w:w="204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供应链、内部、技术尽调</w:t>
            </w:r>
          </w:p>
        </w:tc>
        <w:tc>
          <w:tcPr>
            <w:tcW w:type="dxa" w:w="2154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证明“能动能感知能记录”</w:t>
            </w:r>
          </w:p>
        </w:tc>
      </w:tr>
      <w:tr>
        <w:tc>
          <w:tcPr>
            <w:tcW w:type="dxa" w:w="215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V2 软件故事 Demo</w:t>
            </w:r>
          </w:p>
        </w:tc>
        <w:tc>
          <w:tcPr>
            <w:tcW w:type="dxa" w:w="306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2D 角色+数据同步+日记+亲密度</w:t>
            </w:r>
          </w:p>
        </w:tc>
        <w:tc>
          <w:tcPr>
            <w:tcW w:type="dxa" w:w="204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用户、内容/产品验证</w:t>
            </w:r>
          </w:p>
        </w:tc>
        <w:tc>
          <w:tcPr>
            <w:tcW w:type="dxa" w:w="215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证明“关系叙事成立”</w:t>
            </w:r>
          </w:p>
        </w:tc>
      </w:tr>
      <w:tr>
        <w:tc>
          <w:tcPr>
            <w:tcW w:type="dxa" w:w="2154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V3 完整体验 Demo</w:t>
            </w:r>
          </w:p>
        </w:tc>
        <w:tc>
          <w:tcPr>
            <w:tcW w:type="dxa" w:w="306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硬件→云端→角色表达的闭环</w:t>
            </w:r>
          </w:p>
        </w:tc>
        <w:tc>
          <w:tcPr>
            <w:tcW w:type="dxa" w:w="204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投资人、IP 方、媒体</w:t>
            </w:r>
          </w:p>
        </w:tc>
        <w:tc>
          <w:tcPr>
            <w:tcW w:type="dxa" w:w="2154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证明“情绪闭环+商业想象”</w:t>
            </w:r>
          </w:p>
        </w:tc>
      </w:tr>
    </w:tbl>
    <w:p>
      <w:pPr>
        <w:spacing w:before="120" w:after="40"/>
      </w:pPr>
      <w:r>
        <w:rPr>
          <w:rFonts w:ascii="Calibri" w:hAnsi="Calibri" w:eastAsia="微软雅黑"/>
          <w:b/>
          <w:color w:val="1F3A5F"/>
          <w:sz w:val="23"/>
        </w:rPr>
        <w:t>Q4.2 每个版本展示哪些功能？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V1：用力捏→炸毛/震动；抚摸→扭动；发热可感且安全；APP 看到互动次数；蓝牙/数据线同步。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V2：角色形象与表情；今日互动数据；据数据生成的一段日记/一句话；心情变化；亲密度/成长值。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V3：现场“摸尾巴→尾巴扭→数据同步→云端小狐狸反应→生成专属话语”，让观众亲手完成闭环。</w:t>
      </w:r>
    </w:p>
    <w:p>
      <w:pPr>
        <w:spacing w:before="120" w:after="40"/>
      </w:pPr>
      <w:r>
        <w:rPr>
          <w:rFonts w:ascii="Calibri" w:hAnsi="Calibri" w:eastAsia="微软雅黑"/>
          <w:b/>
          <w:color w:val="1F3A5F"/>
          <w:sz w:val="23"/>
        </w:rPr>
        <w:t>Q4.3 哪些必须真实实现，哪些可用 Wizard of Oz / 半模拟？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402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能力</w:t>
            </w:r>
          </w:p>
        </w:tc>
        <w:tc>
          <w:tcPr>
            <w:tcW w:type="dxa" w:w="5102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Demo 阶段处理方式</w:t>
            </w:r>
          </w:p>
        </w:tc>
      </w:tr>
      <w:tr>
        <w:tc>
          <w:tcPr>
            <w:tcW w:type="dxa" w:w="3402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炸毛/扭动/发热的物理反馈</w:t>
            </w:r>
          </w:p>
        </w:tc>
        <w:tc>
          <w:tcPr>
            <w:tcW w:type="dxa" w:w="5102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必须真实（这是核心信任点）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传感识别捏/摸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真实（可降低识别精度要求）</w:t>
            </w:r>
          </w:p>
        </w:tc>
      </w:tr>
      <w:tr>
        <w:tc>
          <w:tcPr>
            <w:tcW w:type="dxa" w:w="3402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蓝牙数据同步</w:t>
            </w:r>
          </w:p>
        </w:tc>
        <w:tc>
          <w:tcPr>
            <w:tcW w:type="dxa" w:w="5102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真实，或退而用数据线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云端故事/对话生成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可半模拟：预置规则 + 少量真大模型；现场可由人工后台“代笔”(WoZ)</w:t>
            </w:r>
          </w:p>
        </w:tc>
      </w:tr>
      <w:tr>
        <w:tc>
          <w:tcPr>
            <w:tcW w:type="dxa" w:w="3402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长期记忆/人格成长</w:t>
            </w:r>
          </w:p>
        </w:tc>
        <w:tc>
          <w:tcPr>
            <w:tcW w:type="dxa" w:w="5102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可用脚本化剧本模拟，不必真实跑通算法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虚拟商城/虚拟房屋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静态界面演示即可，不接支付</w:t>
            </w:r>
          </w:p>
        </w:tc>
      </w:tr>
    </w:tbl>
    <w:p>
      <w:pPr>
        <w:spacing w:before="120" w:after="120"/>
        <w:pBdr>
          <w:left w:val="single" w:sz="24" w:space="8" w:color="1F3A5F"/>
        </w:pBdr>
        <w:ind w:left="120"/>
      </w:pPr>
      <w:r>
        <w:rPr>
          <w:rFonts w:ascii="Calibri" w:hAnsi="Calibri" w:eastAsia="微软雅黑"/>
          <w:b/>
          <w:color w:val="1F3A5F"/>
          <w:sz w:val="22"/>
        </w:rPr>
        <w:t>原则：凡是用户“手能碰到的物理反馈”必须真，凡是“屏幕里发生的智能”可以先演后建。投资人能接受智能是模拟的，但绝不能接受硬件是假的。</w:t>
      </w:r>
    </w:p>
    <w:p>
      <w:pPr>
        <w:spacing w:before="120" w:after="40"/>
      </w:pPr>
      <w:r>
        <w:rPr>
          <w:rFonts w:ascii="Calibri" w:hAnsi="Calibri" w:eastAsia="微软雅黑"/>
          <w:b/>
          <w:color w:val="1F3A5F"/>
          <w:sz w:val="23"/>
        </w:rPr>
        <w:t>Q4.4 面向不同对象时 Demo 重点是否不同？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587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3515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他们真正想确认的事</w:t>
            </w:r>
          </w:p>
        </w:tc>
        <w:tc>
          <w:tcPr>
            <w:tcW w:type="dxa" w:w="3402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Demo 重点</w:t>
            </w:r>
          </w:p>
        </w:tc>
      </w:tr>
      <w:tr>
        <w:tc>
          <w:tcPr>
            <w:tcW w:type="dxa" w:w="1587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投资人</w:t>
            </w:r>
          </w:p>
        </w:tc>
        <w:tc>
          <w:tcPr>
            <w:tcW w:type="dxa" w:w="3515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市场够大、闭环成立、有复购想象</w:t>
            </w:r>
          </w:p>
        </w:tc>
        <w:tc>
          <w:tcPr>
            <w:tcW w:type="dxa" w:w="3402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完整情绪闭环 + 商业模型 + 数据</w:t>
            </w:r>
          </w:p>
        </w:tc>
      </w:tr>
      <w:tr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用户</w:t>
            </w:r>
          </w:p>
        </w:tc>
        <w:tc>
          <w:tcPr>
            <w:tcW w:type="dxa" w:w="351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好不好玩、值不值、晒不晒得出去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手感、颜值、传播点、价格锚</w:t>
            </w:r>
          </w:p>
        </w:tc>
      </w:tr>
      <w:tr>
        <w:tc>
          <w:tcPr>
            <w:tcW w:type="dxa" w:w="1587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供应链</w:t>
            </w:r>
          </w:p>
        </w:tc>
        <w:tc>
          <w:tcPr>
            <w:tcW w:type="dxa" w:w="3515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能不能做、成本几何、良率风险</w:t>
            </w:r>
          </w:p>
        </w:tc>
        <w:tc>
          <w:tcPr>
            <w:tcW w:type="dxa" w:w="3402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工程可行性、BOM、关键工艺</w:t>
            </w:r>
          </w:p>
        </w:tc>
      </w:tr>
      <w:tr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IP 方</w:t>
            </w:r>
          </w:p>
        </w:tc>
        <w:tc>
          <w:tcPr>
            <w:tcW w:type="dxa" w:w="351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调性合不合、能不能放大他们的粉丝价值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联名想象、虚拟内容、粉丝互动剧情</w:t>
            </w:r>
          </w:p>
        </w:tc>
      </w:tr>
    </w:tbl>
    <w:p>
      <w:pPr>
        <w:spacing w:before="120" w:after="40"/>
      </w:pPr>
      <w:r>
        <w:rPr>
          <w:rFonts w:ascii="Calibri" w:hAnsi="Calibri" w:eastAsia="微软雅黑"/>
          <w:b/>
          <w:color w:val="1F3A5F"/>
          <w:sz w:val="23"/>
        </w:rPr>
        <w:t>Q4.5 如何用最低成本验证用户是否真的愿意买？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用“真金白银”验证而非“点赞”验证：小红书/B站发酵概念视频 → 引导预约/付定金 → 上众筹（摩点/Kickstarter）。愿意付定金的转化率，才是真实需求信号。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目标门槛：概念视频自然播放破 10w+、预约转化 &gt; 3%、众筹超额达成 ≥ 150%，作为继续加码的硬指标。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极低成本前测：先用“假门户”落地页（Smoke Test）+ 一段高质量 CG/手办级渲染视频测点击与留资，再决定是否开模。</w:t>
      </w:r>
    </w:p>
    <w:p>
      <w:pPr>
        <w:pBdr>
          <w:bottom w:val="single" w:sz="6" w:space="4" w:color="1F3A5F"/>
        </w:pBdr>
        <w:spacing w:before="280" w:after="120"/>
      </w:pPr>
      <w:r>
        <w:rPr>
          <w:rFonts w:ascii="Calibri" w:hAnsi="Calibri" w:eastAsia="微软雅黑"/>
          <w:b/>
          <w:color w:val="1F3A5F"/>
          <w:sz w:val="34"/>
        </w:rPr>
        <w:t>五、商业模式问题</w:t>
      </w:r>
    </w:p>
    <w:p>
      <w:pPr>
        <w:spacing w:before="120" w:after="40"/>
      </w:pPr>
      <w:r>
        <w:rPr>
          <w:rFonts w:ascii="Calibri" w:hAnsi="Calibri" w:eastAsia="微软雅黑"/>
          <w:b/>
          <w:color w:val="1F3A5F"/>
          <w:sz w:val="23"/>
        </w:rPr>
        <w:t>Q5.1 299–499 与 899–999 两个价格区间是否合理？</w:t>
      </w:r>
    </w:p>
    <w:p>
      <w:pPr>
        <w:spacing w:line="300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整体合理，但要校准锚点。299–499 对标“高端潮玩盲盒/谷子 + 智能硬件”，国内年轻人对情绪价值产品的心理价位与之吻合，且高于普通毛绒玩具足以体现“智能/原创”溢价。899–999 偏高，必须用“强发热+强动作+礼品+收藏限量”支撑，否则走量困难——建议大型款定位低频高客单的礼品/收藏场景，不背走量 KPI。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701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SKU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定价</w:t>
            </w:r>
          </w:p>
        </w:tc>
        <w:tc>
          <w:tcPr>
            <w:tcW w:type="dxa" w:w="2551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定位</w:t>
            </w:r>
          </w:p>
        </w:tc>
        <w:tc>
          <w:tcPr>
            <w:tcW w:type="dxa" w:w="1531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毛利目标</w:t>
            </w:r>
          </w:p>
        </w:tc>
        <w:tc>
          <w:tcPr>
            <w:tcW w:type="dxa" w:w="2154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走量预期</w:t>
            </w:r>
          </w:p>
        </w:tc>
      </w:tr>
      <w:tr>
        <w:tc>
          <w:tcPr>
            <w:tcW w:type="dxa" w:w="1701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小型款</w:t>
            </w:r>
          </w:p>
        </w:tc>
        <w:tc>
          <w:tcPr>
            <w:tcW w:type="dxa" w:w="170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¥299–399</w:t>
            </w:r>
          </w:p>
        </w:tc>
        <w:tc>
          <w:tcPr>
            <w:tcW w:type="dxa" w:w="255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走量主力/尝鲜/包挂</w:t>
            </w:r>
          </w:p>
        </w:tc>
        <w:tc>
          <w:tcPr>
            <w:tcW w:type="dxa" w:w="153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55–65%</w:t>
            </w:r>
          </w:p>
        </w:tc>
        <w:tc>
          <w:tcPr>
            <w:tcW w:type="dxa" w:w="2154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高（占销量 70%+）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大型款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¥899–999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礼品/收藏/高配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55–60%</w:t>
            </w:r>
          </w:p>
        </w:tc>
        <w:tc>
          <w:tcPr>
            <w:tcW w:type="dxa" w:w="215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低（占销量 ≤15%）</w:t>
            </w:r>
          </w:p>
        </w:tc>
      </w:tr>
      <w:tr>
        <w:tc>
          <w:tcPr>
            <w:tcW w:type="dxa" w:w="1701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联名/限量</w:t>
            </w:r>
          </w:p>
        </w:tc>
        <w:tc>
          <w:tcPr>
            <w:tcW w:type="dxa" w:w="170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¥599–1599</w:t>
            </w:r>
          </w:p>
        </w:tc>
        <w:tc>
          <w:tcPr>
            <w:tcW w:type="dxa" w:w="255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稀缺/传播/粉丝</w:t>
            </w:r>
          </w:p>
        </w:tc>
        <w:tc>
          <w:tcPr>
            <w:tcW w:type="dxa" w:w="153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60–70%</w:t>
            </w:r>
          </w:p>
        </w:tc>
        <w:tc>
          <w:tcPr>
            <w:tcW w:type="dxa" w:w="2154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脉冲式</w:t>
            </w:r>
          </w:p>
        </w:tc>
      </w:tr>
    </w:tbl>
    <w:p>
      <w:pPr>
        <w:spacing w:before="120" w:after="40"/>
      </w:pPr>
      <w:r>
        <w:rPr>
          <w:rFonts w:ascii="Calibri" w:hAnsi="Calibri" w:eastAsia="微软雅黑"/>
          <w:b/>
          <w:color w:val="1F3A5F"/>
          <w:sz w:val="23"/>
        </w:rPr>
        <w:t>Q5.2 国内年轻人是否愿意为这类产品付费？</w:t>
      </w:r>
    </w:p>
    <w:p>
      <w:pPr>
        <w:spacing w:line="300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愿意，但要满足前提。国内已被泡泡玛特、Jellycat、谷子经济、AI 陪伴 App 充分教育，“为情绪和陪伴买单”是确定趋势。前提是：① 颜值/记忆点过关；② 价格锚清晰（首发 299 档）；③ 有社交炫耀属性。风险在复购——硬件是低频，必须靠云端订阅与虚拟商品补足持续付费。</w:t>
      </w:r>
    </w:p>
    <w:p>
      <w:pPr>
        <w:spacing w:before="120" w:after="40"/>
      </w:pPr>
      <w:r>
        <w:rPr>
          <w:rFonts w:ascii="Calibri" w:hAnsi="Calibri" w:eastAsia="微软雅黑"/>
          <w:b/>
          <w:color w:val="1F3A5F"/>
          <w:sz w:val="23"/>
        </w:rPr>
        <w:t>Q5.3 海外成人市场是否存在更高定价空间？</w:t>
      </w:r>
    </w:p>
    <w:p>
      <w:pPr>
        <w:spacing w:line="300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存在，且空间显著更大。海外 AI companion（如 Replika 类）已验证成人用户愿为“关系”按月付费，且 ARPU 远高于国内。硬件作为“可触摸的 companion 实体”在欧美/日本有溢价空间：硬件可定 \$79–\$199，订阅 \$7.99–\$14.99/月。但必须守住合规与产品边界（见第七节）。</w:t>
      </w:r>
    </w:p>
    <w:p>
      <w:pPr>
        <w:spacing w:before="120" w:after="40"/>
      </w:pPr>
      <w:r>
        <w:rPr>
          <w:rFonts w:ascii="Calibri" w:hAnsi="Calibri" w:eastAsia="微软雅黑"/>
          <w:b/>
          <w:color w:val="1F3A5F"/>
          <w:sz w:val="23"/>
        </w:rPr>
        <w:t>Q5.4 硬件利润率、软件订阅、虚拟商品三者如何组合？</w:t>
      </w:r>
    </w:p>
    <w:p>
      <w:pPr>
        <w:spacing w:line="300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我的目标收入结构（成熟期，约第 3 年）：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268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收入来源</w:t>
            </w:r>
          </w:p>
        </w:tc>
        <w:tc>
          <w:tcPr>
            <w:tcW w:type="dxa" w:w="2551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1984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占收入比(目标)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毛利特征</w:t>
            </w:r>
          </w:p>
        </w:tc>
      </w:tr>
      <w:tr>
        <w:tc>
          <w:tcPr>
            <w:tcW w:type="dxa" w:w="2268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硬件销售</w:t>
            </w:r>
          </w:p>
        </w:tc>
        <w:tc>
          <w:tcPr>
            <w:tcW w:type="dxa" w:w="255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获客入口 + 现金流</w:t>
            </w:r>
          </w:p>
        </w:tc>
        <w:tc>
          <w:tcPr>
            <w:tcW w:type="dxa" w:w="1984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45–55%</w:t>
            </w:r>
          </w:p>
        </w:tc>
        <w:tc>
          <w:tcPr>
            <w:tcW w:type="dxa" w:w="170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中高毛利(55–65%)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软件订阅/会员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留存 + 复利核心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20–30%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极高毛利(85%+)</w:t>
            </w:r>
          </w:p>
        </w:tc>
      </w:tr>
      <w:tr>
        <w:tc>
          <w:tcPr>
            <w:tcW w:type="dxa" w:w="2268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虚拟商品内购</w:t>
            </w:r>
          </w:p>
        </w:tc>
        <w:tc>
          <w:tcPr>
            <w:tcW w:type="dxa" w:w="255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ARPU 提升</w:t>
            </w:r>
          </w:p>
        </w:tc>
        <w:tc>
          <w:tcPr>
            <w:tcW w:type="dxa" w:w="1984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10–15%</w:t>
            </w:r>
          </w:p>
        </w:tc>
        <w:tc>
          <w:tcPr>
            <w:tcW w:type="dxa" w:w="170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极高毛利(90%+)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IP 联名/限量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品牌势能 + 脉冲收入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8–12%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高毛利</w:t>
            </w:r>
          </w:p>
        </w:tc>
      </w:tr>
    </w:tbl>
    <w:p>
      <w:pPr>
        <w:spacing w:before="120" w:after="120"/>
        <w:pBdr>
          <w:left w:val="single" w:sz="24" w:space="8" w:color="1F3A5F"/>
        </w:pBdr>
        <w:ind w:left="120"/>
      </w:pPr>
      <w:r>
        <w:rPr>
          <w:rFonts w:ascii="Calibri" w:hAnsi="Calibri" w:eastAsia="微软雅黑"/>
          <w:b/>
          <w:color w:val="1F3A5F"/>
          <w:sz w:val="22"/>
        </w:rPr>
        <w:t>战略要点：第一年看硬件毛利活下来；第二、三年看“订阅+内购占比能否爬到 35%+”，这是公司从“硬件公司估值”切换到“平台公司估值”的关键阈值。</w:t>
      </w:r>
    </w:p>
    <w:p>
      <w:pPr>
        <w:spacing w:before="120" w:after="40"/>
      </w:pPr>
      <w:r>
        <w:rPr>
          <w:rFonts w:ascii="Calibri" w:hAnsi="Calibri" w:eastAsia="微软雅黑"/>
          <w:b/>
          <w:color w:val="1F3A5F"/>
          <w:sz w:val="23"/>
        </w:rPr>
        <w:t>Q5.5 第一代先卖硬件，还是先做小程序社区/虚拟形象？</w:t>
      </w:r>
    </w:p>
    <w:p>
      <w:pPr>
        <w:spacing w:line="300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硬件先行，但软件最小闭环必须同步上线。理由：① 没有实体，传播与差异化无从谈起，融资故事立不住；② 但若硬件孤立、无云端，则沦为“震动毛绒玩具”，留存崩塌。正确做法是“硬件首发 + 轻量云端故事流（规则引擎+轻量大模型）同步”，社区与重型养成系统放到第二阶段。</w:t>
      </w:r>
    </w:p>
    <w:p>
      <w:pPr>
        <w:pBdr>
          <w:bottom w:val="single" w:sz="6" w:space="4" w:color="1F3A5F"/>
        </w:pBdr>
        <w:spacing w:before="280" w:after="120"/>
      </w:pPr>
      <w:r>
        <w:rPr>
          <w:rFonts w:ascii="Calibri" w:hAnsi="Calibri" w:eastAsia="微软雅黑"/>
          <w:b/>
          <w:color w:val="1F3A5F"/>
          <w:sz w:val="34"/>
        </w:rPr>
        <w:t>六、目标用户验证问题</w:t>
      </w:r>
    </w:p>
    <w:p>
      <w:pPr>
        <w:spacing w:before="120" w:after="40"/>
      </w:pPr>
      <w:r>
        <w:rPr>
          <w:rFonts w:ascii="Calibri" w:hAnsi="Calibri" w:eastAsia="微软雅黑"/>
          <w:b/>
          <w:color w:val="1F3A5F"/>
          <w:sz w:val="23"/>
        </w:rPr>
        <w:t>Q6.1 第一批种子用户应该是谁？</w:t>
      </w:r>
    </w:p>
    <w:p>
      <w:pPr>
        <w:spacing w:line="300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国内：18–28 岁、为情绪价值付费、混迹小红书/B站、喜欢谷子/潮玩/二次元/乙女的年轻女性为绝对核心；叠加“独居 + 轻社恐 + 有陪伴需求”的初入职场人群。海外：先锁定有 AI companion 付费习惯、且喜欢收藏向潮品的成人用户。种子用户要“小而尖”——找到最容易尖叫和自传播的 500–2000 人。</w:t>
      </w:r>
    </w:p>
    <w:p>
      <w:pPr>
        <w:spacing w:before="120" w:after="40"/>
      </w:pPr>
      <w:r>
        <w:rPr>
          <w:rFonts w:ascii="Calibri" w:hAnsi="Calibri" w:eastAsia="微软雅黑"/>
          <w:b/>
          <w:color w:val="1F3A5F"/>
          <w:sz w:val="23"/>
        </w:rPr>
        <w:t>Q6.2 通过哪个平台验证？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835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平台</w:t>
            </w:r>
          </w:p>
        </w:tc>
        <w:tc>
          <w:tcPr>
            <w:tcW w:type="dxa" w:w="3685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优先级</w:t>
            </w:r>
          </w:p>
        </w:tc>
      </w:tr>
      <w:tr>
        <w:tc>
          <w:tcPr>
            <w:tcW w:type="dxa" w:w="2835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小红书</w:t>
            </w:r>
          </w:p>
        </w:tc>
        <w:tc>
          <w:tcPr>
            <w:tcW w:type="dxa" w:w="3685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国内种子人群最集中、种草转化强</w:t>
            </w:r>
          </w:p>
        </w:tc>
        <w:tc>
          <w:tcPr>
            <w:tcW w:type="dxa" w:w="170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国内第一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B站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深度内容/世界观/技术故事讲述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国内第二</w:t>
            </w:r>
          </w:p>
        </w:tc>
      </w:tr>
      <w:tr>
        <w:tc>
          <w:tcPr>
            <w:tcW w:type="dxa" w:w="2835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抖音</w:t>
            </w:r>
          </w:p>
        </w:tc>
        <w:tc>
          <w:tcPr>
            <w:tcW w:type="dxa" w:w="3685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破圈与规模化传播（炸毛手感视频）</w:t>
            </w:r>
          </w:p>
        </w:tc>
        <w:tc>
          <w:tcPr>
            <w:tcW w:type="dxa" w:w="170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国内放大期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摩点众筹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国内真实付费验证 + 预售回款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国内验证</w:t>
            </w:r>
          </w:p>
        </w:tc>
      </w:tr>
      <w:tr>
        <w:tc>
          <w:tcPr>
            <w:tcW w:type="dxa" w:w="2835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TikTok / Instagram</w:t>
            </w:r>
          </w:p>
        </w:tc>
        <w:tc>
          <w:tcPr>
            <w:tcW w:type="dxa" w:w="3685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海外种草与红人分发</w:t>
            </w:r>
          </w:p>
        </w:tc>
        <w:tc>
          <w:tcPr>
            <w:tcW w:type="dxa" w:w="1701"/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海外第一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微软雅黑"/>
                <w:sz w:val="19"/>
              </w:rPr>
              <w:t>Kickstarter / 独立站(Shopify)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海外付费验证 + DTC 沉淀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海外验证</w:t>
            </w:r>
          </w:p>
        </w:tc>
      </w:tr>
    </w:tbl>
    <w:p>
      <w:pPr>
        <w:spacing w:line="300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节奏：国内先小红书种草+摩点众筹验证付费；海外先 TikTok 种草+Kickstarter 众筹。先验证“愿付费”，再谈规模投放。</w:t>
      </w:r>
    </w:p>
    <w:p>
      <w:pPr>
        <w:spacing w:before="120" w:after="40"/>
      </w:pPr>
      <w:r>
        <w:rPr>
          <w:rFonts w:ascii="Calibri" w:hAnsi="Calibri" w:eastAsia="微软雅黑"/>
          <w:b/>
          <w:color w:val="1F3A5F"/>
          <w:sz w:val="23"/>
        </w:rPr>
        <w:t>Q6.3 用户购买理由是什么？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情绪：它会回应我、有体温、能陪我，缓解孤独与压力。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身份：审美独特、有记忆点，挂出去是“我的小众品味”表达。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好奇：会炸毛、会扭、会发热、会记住我——“它好像是活的”。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送礼：有温度的、有故事的礼物，适合送朋友/伴侣（大型款）。</w:t>
      </w:r>
    </w:p>
    <w:p>
      <w:pPr>
        <w:spacing w:before="120" w:after="40"/>
      </w:pPr>
      <w:r>
        <w:rPr>
          <w:rFonts w:ascii="Calibri" w:hAnsi="Calibri" w:eastAsia="微软雅黑"/>
          <w:b/>
          <w:color w:val="1F3A5F"/>
          <w:sz w:val="23"/>
        </w:rPr>
        <w:t>Q6.4 复购 / 持续付费理由是什么？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硬件复购：同一物种的新部件/新形态、联名限量、节日款（收集欲）。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软件续费：保住“关系与记忆不丢失”、解锁更聪明的 AI 陪伴、生成更丰富的专属故事。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虚拟内购：服装/房屋/道具/皮肤的持续上新（养成与装扮驱动）。</w:t>
      </w:r>
    </w:p>
    <w:p>
      <w:pPr>
        <w:spacing w:before="120" w:after="120"/>
        <w:pBdr>
          <w:left w:val="single" w:sz="24" w:space="8" w:color="1F3A5F"/>
        </w:pBdr>
        <w:ind w:left="120"/>
      </w:pPr>
      <w:r>
        <w:rPr>
          <w:rFonts w:ascii="Calibri" w:hAnsi="Calibri" w:eastAsia="微软雅黑"/>
          <w:b/>
          <w:color w:val="1F3A5F"/>
          <w:sz w:val="22"/>
        </w:rPr>
        <w:t>留存设计的命门：让“关系与记忆”成为用户不愿放弃的沉没成本——养得越久越舍不得，这才是订阅续费的真正护城河。</w:t>
      </w:r>
    </w:p>
    <w:p>
      <w:pPr>
        <w:spacing w:before="120" w:after="40"/>
      </w:pPr>
      <w:r>
        <w:rPr>
          <w:rFonts w:ascii="Calibri" w:hAnsi="Calibri" w:eastAsia="微软雅黑"/>
          <w:b/>
          <w:color w:val="1F3A5F"/>
          <w:sz w:val="23"/>
        </w:rPr>
        <w:t>Q6.5 谁觉得“幼稚”、谁觉得“有趣有陪伴感”？</w:t>
      </w:r>
    </w:p>
    <w:p>
      <w:pPr>
        <w:spacing w:line="300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觉得幼稚：偏理性、把它当“玩具”的中年/务实男性用户，以及只看功能性价比的人群——他们不是目标客户，不必讨好。觉得有趣有陪伴：为情绪与体验买单的年轻人、独居者、二次元/乙女/AI 陪伴用户、收藏控。策略上不做“全民产品”，坚定服务“愿意被陪伴的人”，用人群偏见反而强化圈层认同。</w:t>
      </w:r>
    </w:p>
    <w:p>
      <w:pPr>
        <w:pBdr>
          <w:bottom w:val="single" w:sz="6" w:space="4" w:color="1F3A5F"/>
        </w:pBdr>
        <w:spacing w:before="280" w:after="120"/>
      </w:pPr>
      <w:r>
        <w:rPr>
          <w:rFonts w:ascii="Calibri" w:hAnsi="Calibri" w:eastAsia="微软雅黑"/>
          <w:b/>
          <w:color w:val="1F3A5F"/>
          <w:sz w:val="34"/>
        </w:rPr>
        <w:t>七、风险问题</w:t>
      </w:r>
    </w:p>
    <w:p>
      <w:pPr>
        <w:spacing w:before="120" w:after="40"/>
      </w:pPr>
      <w:r>
        <w:rPr>
          <w:rFonts w:ascii="Calibri" w:hAnsi="Calibri" w:eastAsia="微软雅黑"/>
          <w:b/>
          <w:color w:val="1F3A5F"/>
          <w:sz w:val="23"/>
        </w:rPr>
        <w:t>Q7.1 是否容易被认为只是“普通毛绒玩具 + 震动”？</w:t>
      </w:r>
    </w:p>
    <w:p>
      <w:pPr>
        <w:spacing w:line="300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这是最大认知风险。破解靠三点：原创物种世界观（不是玩具是“生命体”）、真实的多模态反馈反差（捏炸毛/摸扭动/会发热）、云端记忆与成长（它记得你）。传播话术必须始终讲“关系”而非“功能”，演示必须让用户亲手完成情绪闭环。</w:t>
      </w:r>
    </w:p>
    <w:p>
      <w:pPr>
        <w:spacing w:before="120" w:after="40"/>
      </w:pPr>
      <w:r>
        <w:rPr>
          <w:rFonts w:ascii="Calibri" w:hAnsi="Calibri" w:eastAsia="微软雅黑"/>
          <w:b/>
          <w:color w:val="1F3A5F"/>
          <w:sz w:val="23"/>
        </w:rPr>
        <w:t>Q7.2 是否会被 AI 玩具赛道同质化淹没？</w:t>
      </w:r>
    </w:p>
    <w:p>
      <w:pPr>
        <w:spacing w:line="300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有风险。差异化壁垒：① 设计审美与原创 IP（团队红点级设计能力，难复制）；② 实体多模态触觉反馈 + 苏州供应链工程化能力（普通软件团队做不出）；③ 数字生命体的关系数据沉淀（时间壁垒）。不与“会聊天的玩具”比 AI 强弱，而比“情绪连接深度与设计稀缺度”。</w:t>
      </w:r>
    </w:p>
    <w:p>
      <w:pPr>
        <w:spacing w:before="120" w:after="40"/>
      </w:pPr>
      <w:r>
        <w:rPr>
          <w:rFonts w:ascii="Calibri" w:hAnsi="Calibri" w:eastAsia="微软雅黑"/>
          <w:b/>
          <w:color w:val="1F3A5F"/>
          <w:sz w:val="23"/>
        </w:rPr>
        <w:t>Q7.3 硬件复杂度是否导致成本过高？</w:t>
      </w:r>
    </w:p>
    <w:p>
      <w:pPr>
        <w:spacing w:line="300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可控，靠“分档 + 模块化 + 第一代克制”。小型款砍掉强发热与复杂机械，把 BOM 压到可支撑 55%+ 毛利的水平；复杂动作与强发热放到大型/收藏款，用高客单覆盖成本。第一代严禁功能堆砌，每个功能都要过“是否服务情绪闭环”这一关。</w:t>
      </w:r>
    </w:p>
    <w:p>
      <w:pPr>
        <w:spacing w:before="120" w:after="40"/>
      </w:pPr>
      <w:r>
        <w:rPr>
          <w:rFonts w:ascii="Calibri" w:hAnsi="Calibri" w:eastAsia="微软雅黑"/>
          <w:b/>
          <w:color w:val="1F3A5F"/>
          <w:sz w:val="23"/>
        </w:rPr>
        <w:t>Q7.4 发热与电池安全是否增加认证难度？</w:t>
      </w:r>
    </w:p>
    <w:p>
      <w:pPr>
        <w:spacing w:line="300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会，且是关键路径风险。对策：立项即引入安规工程，选 PTC 自限温 + 双重过温保护 + 阻燃电芯仓；提前规划国内 GB 与出海 CE/UL/FCC/UN38.3/CPC 认证预算与周期（通常数月）。把认证作为里程碑而非事后补办，避免量产/出海时被卡死。</w:t>
      </w:r>
    </w:p>
    <w:p>
      <w:pPr>
        <w:spacing w:before="120" w:after="40"/>
      </w:pPr>
      <w:r>
        <w:rPr>
          <w:rFonts w:ascii="Calibri" w:hAnsi="Calibri" w:eastAsia="微软雅黑"/>
          <w:b/>
          <w:color w:val="1F3A5F"/>
          <w:sz w:val="23"/>
        </w:rPr>
        <w:t>Q7.5 软件端故事流是否足够形成长期留存？</w:t>
      </w:r>
    </w:p>
    <w:p>
      <w:pPr>
        <w:spacing w:line="300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纯故事流不足以单独支撑长期留存，必须叠加“关系养成 + 记忆沉没成本 + 内容持续上新 + 适度社交”。留存设计要让用户感到“断了就丢了我们的关系”。同时用数据驱动：盯紧 7 日/30 日留存、订阅续费率，故事流质量不达标就快速迭代或引入更强模型。</w:t>
      </w:r>
    </w:p>
    <w:p>
      <w:pPr>
        <w:spacing w:before="120" w:after="40"/>
      </w:pPr>
      <w:r>
        <w:rPr>
          <w:rFonts w:ascii="Calibri" w:hAnsi="Calibri" w:eastAsia="微软雅黑"/>
          <w:b/>
          <w:color w:val="1F3A5F"/>
          <w:sz w:val="23"/>
        </w:rPr>
        <w:t>Q7.6 海外成人市场的产品与合规边界如何把握？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明确产品边界：海外做“情绪陪伴 / AI companion / 个性表达”，不做也不宣传成人情趣用品属性，避免品牌与渠道（App Store / 支付 / 广告平台）封禁风险。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合规底线：严守数据隐私（GDPR/CCPA）、未成年人保护与年龄分级、内容安全（大模型输出审核）、电池/发热安规。</w:t>
      </w:r>
    </w:p>
    <w:p>
      <w:pPr>
        <w:pStyle w:val="ListBullet"/>
        <w:spacing w:after="40" w:line="288" w:lineRule="auto"/>
      </w:pPr>
      <w:r>
        <w:rPr>
          <w:rFonts w:ascii="Calibri" w:hAnsi="Calibri" w:eastAsia="微软雅黑"/>
          <w:sz w:val="21"/>
        </w:rPr>
        <w:t>分线运营：国内线与海外成人向线在品牌、内容、合规上做隔离，必要时双品牌，防止互相拖累。</w:t>
      </w:r>
    </w:p>
    <w:p>
      <w:pPr>
        <w:pBdr>
          <w:bottom w:val="single" w:sz="6" w:space="4" w:color="1F3A5F"/>
        </w:pBdr>
        <w:spacing w:before="280" w:after="120"/>
      </w:pPr>
      <w:r>
        <w:rPr>
          <w:rFonts w:ascii="Calibri" w:hAnsi="Calibri" w:eastAsia="微软雅黑"/>
          <w:b/>
          <w:color w:val="1F3A5F"/>
          <w:sz w:val="34"/>
        </w:rPr>
        <w:t>八、给决策层的一页纸总结</w:t>
      </w:r>
    </w:p>
    <w:p>
      <w:pPr>
        <w:spacing w:line="300" w:lineRule="auto" w:after="80"/>
        <w:ind w:firstLine="420"/>
      </w:pPr>
      <w:r>
        <w:rPr>
          <w:rFonts w:ascii="Calibri" w:hAnsi="Calibri" w:eastAsia="微软雅黑"/>
          <w:b w:val="0"/>
          <w:sz w:val="21"/>
        </w:rPr>
        <w:t>如果只记住五句话：</w:t>
      </w:r>
    </w:p>
    <w:p>
      <w:pPr>
        <w:pStyle w:val="ListNumber"/>
        <w:spacing w:after="40"/>
      </w:pPr>
      <w:r>
        <w:rPr>
          <w:rFonts w:ascii="Calibri" w:hAnsi="Calibri" w:eastAsia="微软雅黑"/>
          <w:sz w:val="21"/>
        </w:rPr>
        <w:t>品类用“情绪陪伴硬件 + 数字生命体平台”讲，别自缚于“AI 玩具”。</w:t>
      </w:r>
    </w:p>
    <w:p>
      <w:pPr>
        <w:pStyle w:val="ListNumber"/>
        <w:spacing w:after="40"/>
      </w:pPr>
      <w:r>
        <w:rPr>
          <w:rFonts w:ascii="Calibri" w:hAnsi="Calibri" w:eastAsia="微软雅黑"/>
          <w:sz w:val="21"/>
        </w:rPr>
        <w:t>第一代主打情绪价值与好玩手感，硬件先行、轻量云端同步，AI 留作第二年弹药。</w:t>
      </w:r>
    </w:p>
    <w:p>
      <w:pPr>
        <w:pStyle w:val="ListNumber"/>
        <w:spacing w:after="40"/>
      </w:pPr>
      <w:r>
        <w:rPr>
          <w:rFonts w:ascii="Calibri" w:hAnsi="Calibri" w:eastAsia="微软雅黑"/>
          <w:sz w:val="21"/>
        </w:rPr>
        <w:t>形象做“可拆解的原创物种 + 留白叙事”，双线并行（走量款 + 记忆点尖货）。</w:t>
      </w:r>
    </w:p>
    <w:p>
      <w:pPr>
        <w:pStyle w:val="ListNumber"/>
        <w:spacing w:after="40"/>
      </w:pPr>
      <w:r>
        <w:rPr>
          <w:rFonts w:ascii="Calibri" w:hAnsi="Calibri" w:eastAsia="微软雅黑"/>
          <w:sz w:val="21"/>
        </w:rPr>
        <w:t>用众筹/付定金做真实付费验证，硬件物理反馈必须真、屏幕里的智能可先模拟。</w:t>
      </w:r>
    </w:p>
    <w:p>
      <w:pPr>
        <w:pStyle w:val="ListNumber"/>
        <w:spacing w:after="40"/>
      </w:pPr>
      <w:r>
        <w:rPr>
          <w:rFonts w:ascii="Calibri" w:hAnsi="Calibri" w:eastAsia="微软雅黑"/>
          <w:sz w:val="21"/>
        </w:rPr>
        <w:t>估值跃迁的关键是把“订阅+内购占比做到 35%+”，海外成人市场守住合规边界吃更高 ARPU。</w:t>
      </w:r>
    </w:p>
    <w:p>
      <w:pPr>
        <w:spacing w:before="120" w:after="120"/>
        <w:pBdr>
          <w:left w:val="single" w:sz="24" w:space="8" w:color="C0392B"/>
        </w:pBdr>
        <w:ind w:left="120"/>
      </w:pPr>
      <w:r>
        <w:rPr>
          <w:rFonts w:ascii="Calibri" w:hAnsi="Calibri" w:eastAsia="微软雅黑"/>
          <w:b/>
          <w:color w:val="C0392B"/>
          <w:sz w:val="22"/>
        </w:rPr>
        <w:t>下一步两份配套商业计划书：方案 A（国内潮玩情绪陪伴路线，求快求现金流）与方案 B（全球 AI 数字生命体 / 出海路线，求高 LTV 与平台估值）。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