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B5F009" w14:textId="77777777" w:rsidR="008A3675" w:rsidRDefault="0078334C" w:rsidP="0094664C">
      <w:pPr>
        <w:rPr>
          <w:rFonts w:ascii="Arial" w:hAnsi="Arial" w:cs="Arial"/>
          <w:sz w:val="24"/>
          <w:szCs w:val="24"/>
        </w:rPr>
      </w:pPr>
      <w:r>
        <w:rPr>
          <w:rFonts w:ascii="Arial" w:hAnsi="Arial" w:cs="Arial"/>
          <w:sz w:val="24"/>
          <w:szCs w:val="24"/>
        </w:rPr>
        <w:t xml:space="preserve">- </w:t>
      </w:r>
      <w:r w:rsidR="0094664C" w:rsidRPr="005A29EA">
        <w:rPr>
          <w:rFonts w:ascii="Arial" w:hAnsi="Arial" w:cs="Arial"/>
          <w:sz w:val="24"/>
          <w:szCs w:val="24"/>
        </w:rPr>
        <w:t> </w:t>
      </w:r>
      <w:r w:rsidR="0094664C" w:rsidRPr="008A3675">
        <w:rPr>
          <w:rFonts w:ascii="Arial" w:hAnsi="Arial" w:cs="Arial"/>
          <w:b/>
          <w:bCs/>
          <w:sz w:val="24"/>
          <w:szCs w:val="24"/>
        </w:rPr>
        <w:t>Assumptions for Linear Regression</w:t>
      </w:r>
      <w:r w:rsidR="0094664C" w:rsidRPr="005A29EA">
        <w:rPr>
          <w:rFonts w:ascii="Arial" w:hAnsi="Arial" w:cs="Arial"/>
          <w:sz w:val="24"/>
          <w:szCs w:val="24"/>
        </w:rPr>
        <w:t xml:space="preserve"> </w:t>
      </w:r>
    </w:p>
    <w:p w14:paraId="2689E4E1" w14:textId="1D88F1EE" w:rsidR="0094664C" w:rsidRPr="005A29EA" w:rsidRDefault="0094664C" w:rsidP="0094664C">
      <w:pPr>
        <w:rPr>
          <w:rFonts w:ascii="Arial" w:hAnsi="Arial" w:cs="Arial"/>
          <w:sz w:val="24"/>
          <w:szCs w:val="24"/>
        </w:rPr>
      </w:pPr>
      <w:r w:rsidRPr="005A29EA">
        <w:rPr>
          <w:rFonts w:ascii="Arial" w:hAnsi="Arial" w:cs="Arial"/>
          <w:sz w:val="24"/>
          <w:szCs w:val="24"/>
        </w:rPr>
        <w:t xml:space="preserve">According to the linear regression assumption, the independent and dependent variables have a linear relationship, indicating that changes in the predictors cause corresponding changes in the target variable. Additionally, it makes the assumption that the residuals, or errors, have a constant variance and are normally distributed (homoscedasticity). Furthermore, there should be little multicollinearity among the predictors and the observations should be independent of one another. Alternative modeling approaches should be taken into consideration if these presumptions are broken because the model's predictions and conclusions could be skewed or untrustworthy. </w:t>
      </w:r>
    </w:p>
    <w:p w14:paraId="7BB9AF59" w14:textId="77777777" w:rsidR="008A3675" w:rsidRDefault="0078334C" w:rsidP="0094664C">
      <w:pPr>
        <w:rPr>
          <w:rFonts w:ascii="Arial" w:hAnsi="Arial" w:cs="Arial"/>
          <w:b/>
          <w:bCs/>
          <w:sz w:val="24"/>
          <w:szCs w:val="24"/>
        </w:rPr>
      </w:pPr>
      <w:r>
        <w:rPr>
          <w:rFonts w:ascii="Arial" w:hAnsi="Arial" w:cs="Arial"/>
          <w:sz w:val="24"/>
          <w:szCs w:val="24"/>
        </w:rPr>
        <w:t xml:space="preserve">-  </w:t>
      </w:r>
      <w:r w:rsidR="0094664C" w:rsidRPr="0078334C">
        <w:rPr>
          <w:rFonts w:ascii="Arial" w:hAnsi="Arial" w:cs="Arial"/>
          <w:b/>
          <w:bCs/>
          <w:sz w:val="24"/>
          <w:szCs w:val="24"/>
        </w:rPr>
        <w:t xml:space="preserve">Assumptions for Logistic Regression </w:t>
      </w:r>
    </w:p>
    <w:p w14:paraId="7D766DA1" w14:textId="6FBE89CF" w:rsidR="003E364D" w:rsidRDefault="0094664C" w:rsidP="0094664C">
      <w:pPr>
        <w:rPr>
          <w:rFonts w:ascii="Arial" w:hAnsi="Arial" w:cs="Arial"/>
          <w:sz w:val="24"/>
          <w:szCs w:val="24"/>
        </w:rPr>
      </w:pPr>
      <w:r w:rsidRPr="005A29EA">
        <w:rPr>
          <w:rFonts w:ascii="Arial" w:hAnsi="Arial" w:cs="Arial"/>
          <w:sz w:val="24"/>
          <w:szCs w:val="24"/>
        </w:rPr>
        <w:t xml:space="preserve">The premise of logistic regression is that the independent variables and the log probability of the dependent event (binary outcome) have a linear relationship. It makes the assumptions that the model errors have a binomial distribution and that the observations are independent of one another. In order to prevent multicollinearity, predictor independence is crucial, and a big enough sample size is required to provide stable parameter estimations. Additionally, logistic regression presupposes a monotonic relationship between predictors and log-odds, whereby the log-odds either steadily rise or fall as the predictor rises. </w:t>
      </w:r>
    </w:p>
    <w:p w14:paraId="0B380979" w14:textId="0B9FFA86" w:rsidR="0094664C" w:rsidRPr="003E364D" w:rsidRDefault="003E364D" w:rsidP="0094664C">
      <w:pPr>
        <w:rPr>
          <w:rFonts w:ascii="Arial" w:hAnsi="Arial" w:cs="Arial"/>
          <w:b/>
          <w:bCs/>
          <w:sz w:val="24"/>
          <w:szCs w:val="24"/>
        </w:rPr>
      </w:pPr>
      <w:r w:rsidRPr="003E364D">
        <w:rPr>
          <w:rFonts w:ascii="Arial" w:hAnsi="Arial" w:cs="Arial"/>
          <w:b/>
          <w:bCs/>
          <w:sz w:val="24"/>
          <w:szCs w:val="24"/>
        </w:rPr>
        <w:t xml:space="preserve">- </w:t>
      </w:r>
      <w:r w:rsidR="0094664C" w:rsidRPr="003E364D">
        <w:rPr>
          <w:rFonts w:ascii="Arial" w:hAnsi="Arial" w:cs="Arial"/>
          <w:b/>
          <w:bCs/>
          <w:sz w:val="24"/>
          <w:szCs w:val="24"/>
        </w:rPr>
        <w:t> </w:t>
      </w:r>
      <w:r w:rsidRPr="003E364D">
        <w:rPr>
          <w:rFonts w:ascii="Arial" w:hAnsi="Arial" w:cs="Arial"/>
          <w:b/>
          <w:bCs/>
          <w:sz w:val="24"/>
          <w:szCs w:val="24"/>
        </w:rPr>
        <w:t xml:space="preserve"> </w:t>
      </w:r>
      <w:r w:rsidR="0094664C" w:rsidRPr="003E364D">
        <w:rPr>
          <w:rFonts w:ascii="Arial" w:hAnsi="Arial" w:cs="Arial"/>
          <w:b/>
          <w:bCs/>
          <w:sz w:val="24"/>
          <w:szCs w:val="24"/>
        </w:rPr>
        <w:t xml:space="preserve">Decision Trees </w:t>
      </w:r>
    </w:p>
    <w:p w14:paraId="6EEDEC15" w14:textId="77777777" w:rsidR="003E364D" w:rsidRDefault="0094664C" w:rsidP="0094664C">
      <w:pPr>
        <w:rPr>
          <w:rFonts w:ascii="Arial" w:hAnsi="Arial" w:cs="Arial"/>
          <w:sz w:val="24"/>
          <w:szCs w:val="24"/>
        </w:rPr>
      </w:pPr>
      <w:r w:rsidRPr="005A29EA">
        <w:rPr>
          <w:rFonts w:ascii="Arial" w:hAnsi="Arial" w:cs="Arial"/>
          <w:sz w:val="24"/>
          <w:szCs w:val="24"/>
        </w:rPr>
        <w:t xml:space="preserve">Since decision trees do not presume a linear relationship between predictors and the target variable, their assumptions are comparatively flexible. In terms of the goal variable, they do, however, make the assumption that the data can be divided into homogeneous groups. Decision trees are resistant against outliers and can handle both continuous and categorical inputs. They can, however, overfit, particularly if the tree is excessively deep. To solve this problem and enhance generalization, pruning (or restricting tree depth) and other regularization techniques are frequently employed. </w:t>
      </w:r>
    </w:p>
    <w:p w14:paraId="6FA6AE11" w14:textId="56C3B08C" w:rsidR="0094664C" w:rsidRPr="003E364D" w:rsidRDefault="0094664C" w:rsidP="003E364D">
      <w:pPr>
        <w:pStyle w:val="ListParagraph"/>
        <w:numPr>
          <w:ilvl w:val="0"/>
          <w:numId w:val="2"/>
        </w:numPr>
        <w:rPr>
          <w:rFonts w:ascii="Arial" w:hAnsi="Arial" w:cs="Arial"/>
          <w:b/>
          <w:bCs/>
          <w:sz w:val="24"/>
          <w:szCs w:val="24"/>
        </w:rPr>
      </w:pPr>
      <w:r w:rsidRPr="003E364D">
        <w:rPr>
          <w:rFonts w:ascii="Arial" w:hAnsi="Arial" w:cs="Arial"/>
          <w:b/>
          <w:bCs/>
          <w:sz w:val="24"/>
          <w:szCs w:val="24"/>
        </w:rPr>
        <w:t xml:space="preserve"> Random Forests </w:t>
      </w:r>
    </w:p>
    <w:p w14:paraId="6E59058C" w14:textId="77777777" w:rsidR="0094664C" w:rsidRPr="005A29EA" w:rsidRDefault="0094664C" w:rsidP="0094664C">
      <w:pPr>
        <w:rPr>
          <w:rFonts w:ascii="Arial" w:hAnsi="Arial" w:cs="Arial"/>
          <w:sz w:val="24"/>
          <w:szCs w:val="24"/>
        </w:rPr>
      </w:pPr>
      <w:r w:rsidRPr="005A29EA">
        <w:rPr>
          <w:rFonts w:ascii="Arial" w:hAnsi="Arial" w:cs="Arial"/>
          <w:sz w:val="24"/>
          <w:szCs w:val="24"/>
        </w:rPr>
        <w:t xml:space="preserve">An ensemble of decision trees called random forests can model intricate non-linear interactions without assuming a specific data distribution. They can be used for a variety of situations since, like decision trees, they do not assume linearity or homoscedasticity. Random forests' fundamental premise is that by lowering variance and overfitting, an ensemble of numerous weak learners (trees) can increase prediction accuracy. The primary factor to take into account is that random forests make the assumption that every tree in the ensemble is decorrelated to guarantee diversity and that each tree is trained independently on various data subsets (by bootstrapping). </w:t>
      </w:r>
    </w:p>
    <w:p w14:paraId="53CEB489" w14:textId="77777777" w:rsidR="006D1485" w:rsidRPr="005A29EA" w:rsidRDefault="006D1485" w:rsidP="0094664C">
      <w:pPr>
        <w:rPr>
          <w:rFonts w:ascii="Arial" w:hAnsi="Arial" w:cs="Arial"/>
          <w:sz w:val="24"/>
          <w:szCs w:val="24"/>
        </w:rPr>
      </w:pPr>
    </w:p>
    <w:p w14:paraId="1D80D2DE" w14:textId="77777777" w:rsidR="006D1485" w:rsidRPr="005A29EA" w:rsidRDefault="006D1485" w:rsidP="0094664C">
      <w:pPr>
        <w:rPr>
          <w:rFonts w:ascii="Arial" w:hAnsi="Arial" w:cs="Arial"/>
          <w:sz w:val="24"/>
          <w:szCs w:val="24"/>
        </w:rPr>
      </w:pPr>
    </w:p>
    <w:p w14:paraId="40115F51" w14:textId="77777777" w:rsidR="006D1485" w:rsidRPr="005A29EA" w:rsidRDefault="006D1485" w:rsidP="0094664C">
      <w:pPr>
        <w:rPr>
          <w:rFonts w:ascii="Arial" w:hAnsi="Arial" w:cs="Arial"/>
          <w:sz w:val="24"/>
          <w:szCs w:val="24"/>
        </w:rPr>
      </w:pPr>
    </w:p>
    <w:p w14:paraId="498A4D3A" w14:textId="68EBCD14" w:rsidR="0094664C" w:rsidRPr="00D26AFD" w:rsidRDefault="00D26AFD" w:rsidP="00D26AFD">
      <w:pPr>
        <w:pStyle w:val="ListParagraph"/>
        <w:numPr>
          <w:ilvl w:val="0"/>
          <w:numId w:val="1"/>
        </w:numPr>
        <w:rPr>
          <w:rFonts w:ascii="Arial" w:hAnsi="Arial" w:cs="Arial"/>
          <w:b/>
          <w:bCs/>
          <w:sz w:val="24"/>
          <w:szCs w:val="24"/>
        </w:rPr>
      </w:pPr>
      <w:r w:rsidRPr="00D26AFD">
        <w:rPr>
          <w:rFonts w:ascii="Arial" w:hAnsi="Arial" w:cs="Arial"/>
          <w:sz w:val="24"/>
          <w:szCs w:val="24"/>
        </w:rPr>
        <w:t xml:space="preserve"> </w:t>
      </w:r>
      <w:r w:rsidR="0094664C" w:rsidRPr="00D26AFD">
        <w:rPr>
          <w:rFonts w:ascii="Arial" w:hAnsi="Arial" w:cs="Arial"/>
          <w:b/>
          <w:bCs/>
          <w:sz w:val="24"/>
          <w:szCs w:val="24"/>
        </w:rPr>
        <w:t xml:space="preserve">Support Vector Machines (SVM) </w:t>
      </w:r>
    </w:p>
    <w:p w14:paraId="709DCA04" w14:textId="6870C6DF" w:rsidR="00A527F3" w:rsidRDefault="0094664C" w:rsidP="0094664C">
      <w:pPr>
        <w:rPr>
          <w:rFonts w:ascii="Arial" w:hAnsi="Arial" w:cs="Arial"/>
          <w:sz w:val="24"/>
          <w:szCs w:val="24"/>
        </w:rPr>
      </w:pPr>
      <w:r w:rsidRPr="005A29EA">
        <w:rPr>
          <w:rFonts w:ascii="Arial" w:hAnsi="Arial" w:cs="Arial"/>
          <w:sz w:val="24"/>
          <w:szCs w:val="24"/>
        </w:rPr>
        <w:t>Even if the data is not linearly separable in the original feature space, Support Vector Machines (SVMs) assume that it is separable in a high-dimensional space. The kernel approach loosens this assumption, enabling SVMs to function effectively in non-linear classification tasks. SVMs also imply that there is some slack (managed by a regularization parameter) to permit some misclassification and that a hyperplane that maximizes the margin between classes can be discovered. SVMs are sensitive to outliers and noisy data, and they work best when there is a distinct margin of separation.</w:t>
      </w:r>
    </w:p>
    <w:p w14:paraId="461A1DEF" w14:textId="77777777" w:rsidR="00D26AFD" w:rsidRPr="005A29EA" w:rsidRDefault="00D26AFD" w:rsidP="0094664C">
      <w:pPr>
        <w:rPr>
          <w:rFonts w:ascii="Arial" w:hAnsi="Arial" w:cs="Arial"/>
          <w:sz w:val="24"/>
          <w:szCs w:val="24"/>
        </w:rPr>
      </w:pPr>
    </w:p>
    <w:p w14:paraId="24A1D548" w14:textId="693F4488" w:rsidR="006D1485" w:rsidRPr="005A29EA" w:rsidRDefault="00D26AFD" w:rsidP="00C535C8">
      <w:pPr>
        <w:spacing w:line="360" w:lineRule="auto"/>
        <w:rPr>
          <w:rFonts w:ascii="Arial" w:hAnsi="Arial" w:cs="Arial"/>
        </w:rPr>
      </w:pPr>
      <w:r>
        <w:rPr>
          <w:rFonts w:ascii="Arial" w:hAnsi="Arial" w:cs="Arial"/>
          <w:sz w:val="24"/>
          <w:szCs w:val="24"/>
        </w:rPr>
        <w:t xml:space="preserve">- </w:t>
      </w:r>
      <w:r w:rsidR="006D1485" w:rsidRPr="00C535C8">
        <w:rPr>
          <w:rFonts w:ascii="Arial" w:hAnsi="Arial" w:cs="Arial"/>
          <w:b/>
          <w:bCs/>
          <w:sz w:val="24"/>
          <w:szCs w:val="24"/>
        </w:rPr>
        <w:t> </w:t>
      </w:r>
      <w:r w:rsidRPr="00C535C8">
        <w:rPr>
          <w:rFonts w:ascii="Arial" w:hAnsi="Arial" w:cs="Arial"/>
          <w:b/>
          <w:bCs/>
          <w:sz w:val="24"/>
          <w:szCs w:val="24"/>
        </w:rPr>
        <w:t xml:space="preserve"> </w:t>
      </w:r>
      <w:r w:rsidR="006D1485" w:rsidRPr="00C535C8">
        <w:rPr>
          <w:rFonts w:ascii="Arial" w:hAnsi="Arial" w:cs="Arial"/>
          <w:b/>
          <w:bCs/>
          <w:sz w:val="24"/>
          <w:szCs w:val="24"/>
        </w:rPr>
        <w:t>K-Nearest </w:t>
      </w:r>
      <w:r w:rsidR="00823619" w:rsidRPr="00C535C8">
        <w:rPr>
          <w:rFonts w:ascii="Arial" w:hAnsi="Arial" w:cs="Arial"/>
          <w:b/>
          <w:bCs/>
          <w:sz w:val="24"/>
          <w:szCs w:val="24"/>
        </w:rPr>
        <w:t>Neighbours</w:t>
      </w:r>
      <w:r w:rsidR="006D1485" w:rsidRPr="00C535C8">
        <w:rPr>
          <w:rFonts w:ascii="Arial" w:hAnsi="Arial" w:cs="Arial"/>
          <w:b/>
          <w:bCs/>
          <w:sz w:val="24"/>
          <w:szCs w:val="24"/>
        </w:rPr>
        <w:t xml:space="preserve"> (KNN) </w:t>
      </w:r>
      <w:r w:rsidR="006D1485" w:rsidRPr="005A29EA">
        <w:rPr>
          <w:rFonts w:ascii="Arial" w:hAnsi="Arial" w:cs="Arial"/>
        </w:rPr>
        <w:t xml:space="preserve">The decision boundary is quite flexible and depends on the local neighborhood structure since K-Nearest Neighbors (KNN) believes that similar data points are adjacent to one another in the feature space. This approach is predicated on the data having a well-defined distance metric (e.g., Euclidean distance) and the data points being close to each other having comparable class labels or values. Additionally, because irrelevant features might skew the distance measure, KNN assumes that the feature space is uniform and that they are excluded. Because of this presumption, KNN is susceptible to the curse of dimensionality, which states that performance might be negatively impacted by the addition of superfluous features. </w:t>
      </w:r>
    </w:p>
    <w:p w14:paraId="71C979DB" w14:textId="318C5A20" w:rsidR="006D1485" w:rsidRPr="00C535C8" w:rsidRDefault="00D26AFD" w:rsidP="0094664C">
      <w:pPr>
        <w:rPr>
          <w:rFonts w:ascii="Arial" w:hAnsi="Arial" w:cs="Arial"/>
          <w:b/>
          <w:bCs/>
          <w:sz w:val="24"/>
          <w:szCs w:val="24"/>
        </w:rPr>
      </w:pPr>
      <w:r>
        <w:rPr>
          <w:rFonts w:ascii="Arial" w:hAnsi="Arial" w:cs="Arial"/>
          <w:b/>
          <w:bCs/>
          <w:sz w:val="24"/>
          <w:szCs w:val="24"/>
        </w:rPr>
        <w:t xml:space="preserve">- </w:t>
      </w:r>
      <w:r w:rsidR="006D1485" w:rsidRPr="00C535C8">
        <w:rPr>
          <w:rFonts w:ascii="Arial" w:hAnsi="Arial" w:cs="Arial"/>
          <w:b/>
          <w:bCs/>
          <w:sz w:val="24"/>
          <w:szCs w:val="24"/>
        </w:rPr>
        <w:t> </w:t>
      </w:r>
      <w:r w:rsidR="00C535C8" w:rsidRPr="00C535C8">
        <w:rPr>
          <w:rFonts w:ascii="Arial" w:hAnsi="Arial" w:cs="Arial"/>
          <w:b/>
          <w:bCs/>
          <w:sz w:val="24"/>
          <w:szCs w:val="24"/>
        </w:rPr>
        <w:t xml:space="preserve"> </w:t>
      </w:r>
      <w:r w:rsidR="006D1485" w:rsidRPr="00C535C8">
        <w:rPr>
          <w:rFonts w:ascii="Arial" w:hAnsi="Arial" w:cs="Arial"/>
          <w:b/>
          <w:bCs/>
          <w:sz w:val="24"/>
          <w:szCs w:val="24"/>
        </w:rPr>
        <w:t xml:space="preserve">Naive Bayes </w:t>
      </w:r>
    </w:p>
    <w:p w14:paraId="5D8DF06F" w14:textId="77777777" w:rsidR="006D1485" w:rsidRPr="005A29EA" w:rsidRDefault="006D1485" w:rsidP="0094664C">
      <w:pPr>
        <w:rPr>
          <w:rFonts w:ascii="Arial" w:hAnsi="Arial" w:cs="Arial"/>
        </w:rPr>
      </w:pPr>
      <w:r w:rsidRPr="005A29EA">
        <w:rPr>
          <w:rFonts w:ascii="Arial" w:hAnsi="Arial" w:cs="Arial"/>
        </w:rPr>
        <w:t xml:space="preserve">A number of fundamental presumptions underlie naive Bayes classifiers. The main presumption is that, given the goal variable, the characteristics (predictors) are conditionally independent. This implies that once the class label is known, knowing the value of one feature does not reveal any more information about the others. Additionally, Naive Bayes makes the assumption that each class's data obeys a certain probability distribution (for example, a Gaussian distribution for continuous features). In many real-world situations, Naive Bayes can perform very well despite the simplicity of these assumptions, particularly when the independence assumption is only roughly accurate. </w:t>
      </w:r>
    </w:p>
    <w:p w14:paraId="0FB86201" w14:textId="77777777" w:rsidR="006D1485" w:rsidRPr="005A29EA" w:rsidRDefault="006D1485" w:rsidP="0094664C">
      <w:pPr>
        <w:rPr>
          <w:rFonts w:ascii="Arial" w:hAnsi="Arial" w:cs="Arial"/>
        </w:rPr>
      </w:pPr>
    </w:p>
    <w:p w14:paraId="6B6F44D2" w14:textId="77777777" w:rsidR="006D1485" w:rsidRPr="005A29EA" w:rsidRDefault="006D1485" w:rsidP="0094664C">
      <w:pPr>
        <w:rPr>
          <w:rFonts w:ascii="Arial" w:hAnsi="Arial" w:cs="Arial"/>
        </w:rPr>
      </w:pPr>
    </w:p>
    <w:p w14:paraId="4D93E785" w14:textId="77777777" w:rsidR="006D1485" w:rsidRPr="005A29EA" w:rsidRDefault="006D1485" w:rsidP="0094664C">
      <w:pPr>
        <w:rPr>
          <w:rFonts w:ascii="Arial" w:hAnsi="Arial" w:cs="Arial"/>
        </w:rPr>
      </w:pPr>
    </w:p>
    <w:p w14:paraId="48A16855" w14:textId="77777777" w:rsidR="006D1485" w:rsidRPr="005A29EA" w:rsidRDefault="006D1485" w:rsidP="0094664C">
      <w:pPr>
        <w:rPr>
          <w:rFonts w:ascii="Arial" w:hAnsi="Arial" w:cs="Arial"/>
        </w:rPr>
      </w:pPr>
    </w:p>
    <w:p w14:paraId="062102B4" w14:textId="77777777" w:rsidR="006D1485" w:rsidRPr="005A29EA" w:rsidRDefault="006D1485" w:rsidP="0094664C">
      <w:pPr>
        <w:rPr>
          <w:rFonts w:ascii="Arial" w:hAnsi="Arial" w:cs="Arial"/>
        </w:rPr>
      </w:pPr>
    </w:p>
    <w:p w14:paraId="08F71F27" w14:textId="77777777" w:rsidR="006D1485" w:rsidRPr="005A29EA" w:rsidRDefault="006D1485" w:rsidP="0094664C">
      <w:pPr>
        <w:rPr>
          <w:rFonts w:ascii="Arial" w:hAnsi="Arial" w:cs="Arial"/>
        </w:rPr>
      </w:pPr>
    </w:p>
    <w:p w14:paraId="7074E448" w14:textId="0C5FA4E8" w:rsidR="006D1485" w:rsidRPr="00D26AFD" w:rsidRDefault="006D1485" w:rsidP="00D26AFD">
      <w:pPr>
        <w:pStyle w:val="ListParagraph"/>
        <w:numPr>
          <w:ilvl w:val="0"/>
          <w:numId w:val="1"/>
        </w:numPr>
        <w:rPr>
          <w:rFonts w:ascii="Arial" w:hAnsi="Arial" w:cs="Arial"/>
        </w:rPr>
      </w:pPr>
      <w:r w:rsidRPr="00D26AFD">
        <w:rPr>
          <w:rFonts w:ascii="Arial" w:hAnsi="Arial" w:cs="Arial"/>
          <w:b/>
          <w:bCs/>
          <w:sz w:val="24"/>
          <w:szCs w:val="24"/>
        </w:rPr>
        <w:t>K-Means Clustering</w:t>
      </w:r>
      <w:r w:rsidRPr="00D26AFD">
        <w:rPr>
          <w:rFonts w:ascii="Arial" w:hAnsi="Arial" w:cs="Arial"/>
          <w:sz w:val="24"/>
          <w:szCs w:val="24"/>
        </w:rPr>
        <w:t xml:space="preserve"> </w:t>
      </w:r>
    </w:p>
    <w:p w14:paraId="21FDAE1F" w14:textId="339033C9" w:rsidR="006D1485" w:rsidRPr="005A29EA" w:rsidRDefault="006D1485" w:rsidP="006D1485">
      <w:pPr>
        <w:rPr>
          <w:rFonts w:ascii="Arial" w:hAnsi="Arial" w:cs="Arial"/>
        </w:rPr>
      </w:pPr>
      <w:r w:rsidRPr="005A29EA">
        <w:rPr>
          <w:rFonts w:ascii="Arial" w:hAnsi="Arial" w:cs="Arial"/>
        </w:rPr>
        <w:t>It presupposes</w:t>
      </w:r>
      <w:r w:rsidRPr="005A29EA">
        <w:rPr>
          <w:rFonts w:ascii="Arial" w:hAnsi="Arial" w:cs="Arial"/>
        </w:rPr>
        <w:t> that the data can be partitioned into spherical (or substantially spherical) clusters with equal variance. The mean of the data points that make up each cluster is used to represent it, and K-Means makes the assumption that clusters are of the same size. Additionally, it presupposes that there is a predetermined number of clusters and that each data point belongs to only one cluster. K-Means is not appropriate for data with complicated cluster forms (such as elongated or non-convex clusters) and is sensitive to the starting location of centroids. Additionally, it </w:t>
      </w:r>
      <w:r w:rsidRPr="005A29EA">
        <w:rPr>
          <w:rFonts w:ascii="Arial" w:hAnsi="Arial" w:cs="Arial"/>
        </w:rPr>
        <w:t>assumes</w:t>
      </w:r>
      <w:r w:rsidRPr="005A29EA">
        <w:rPr>
          <w:rFonts w:ascii="Arial" w:hAnsi="Arial" w:cs="Arial"/>
        </w:rPr>
        <w:t> that there are few outliers or noises in the data and that clusters are well-separated.</w:t>
      </w:r>
    </w:p>
    <w:p w14:paraId="4AA4C528" w14:textId="77777777" w:rsidR="00EA48E3" w:rsidRDefault="00EA48E3" w:rsidP="00EA48E3">
      <w:pPr>
        <w:rPr>
          <w:rFonts w:ascii="Arial" w:hAnsi="Arial" w:cs="Arial"/>
        </w:rPr>
      </w:pPr>
    </w:p>
    <w:p w14:paraId="6A693C1F" w14:textId="47A5D55B" w:rsidR="006D1485" w:rsidRPr="00EA48E3" w:rsidRDefault="006D1485" w:rsidP="00EA48E3">
      <w:pPr>
        <w:pStyle w:val="ListParagraph"/>
        <w:numPr>
          <w:ilvl w:val="0"/>
          <w:numId w:val="1"/>
        </w:numPr>
        <w:rPr>
          <w:rFonts w:ascii="Arial" w:hAnsi="Arial" w:cs="Arial"/>
        </w:rPr>
      </w:pPr>
      <w:r w:rsidRPr="00EA48E3">
        <w:rPr>
          <w:rFonts w:ascii="Arial" w:hAnsi="Arial" w:cs="Arial"/>
          <w:b/>
          <w:bCs/>
          <w:sz w:val="24"/>
          <w:szCs w:val="24"/>
        </w:rPr>
        <w:t> Hierarchical Clustering</w:t>
      </w:r>
      <w:r w:rsidRPr="00EA48E3">
        <w:rPr>
          <w:rFonts w:ascii="Arial" w:hAnsi="Arial" w:cs="Arial"/>
          <w:sz w:val="24"/>
          <w:szCs w:val="24"/>
        </w:rPr>
        <w:t xml:space="preserve"> </w:t>
      </w:r>
    </w:p>
    <w:p w14:paraId="27488A8A" w14:textId="416C14DD" w:rsidR="006D1485" w:rsidRPr="005A29EA" w:rsidRDefault="006D1485" w:rsidP="0094664C">
      <w:pPr>
        <w:rPr>
          <w:rFonts w:ascii="Arial" w:hAnsi="Arial" w:cs="Arial"/>
        </w:rPr>
      </w:pPr>
      <w:r w:rsidRPr="005A29EA">
        <w:rPr>
          <w:rFonts w:ascii="Arial" w:hAnsi="Arial" w:cs="Arial"/>
        </w:rPr>
        <w:t>Although hierarchical clustering assumes that the data can be arranged in a hierarchical structure, it makes no assumptions on the shape of the clusters. In order to generate a tree-like structure (dendrogram), where clusters are formed by gradually merging or splitting points, it is assumed that there is a meaningful distance or similarity measure between data points. Additionally, the method presupposes that the clusters are somewhat nested and that the right number of clusters may be determined by a predetermined threshold (or distance). Compared to K-Means, hierarchical clustering offers greater flexibility, but it can be computationally costly, particularly for large datasets.</w:t>
      </w:r>
    </w:p>
    <w:p w14:paraId="287A19A8" w14:textId="77777777" w:rsidR="006D1485" w:rsidRPr="005A29EA" w:rsidRDefault="006D1485" w:rsidP="0094664C">
      <w:pPr>
        <w:rPr>
          <w:rFonts w:ascii="Arial" w:hAnsi="Arial" w:cs="Arial"/>
          <w:b/>
          <w:bCs/>
        </w:rPr>
      </w:pPr>
    </w:p>
    <w:p w14:paraId="44720536" w14:textId="71B8149B" w:rsidR="006D1485" w:rsidRPr="00D26AFD" w:rsidRDefault="006D1485" w:rsidP="00D26AFD">
      <w:pPr>
        <w:pStyle w:val="ListParagraph"/>
        <w:numPr>
          <w:ilvl w:val="0"/>
          <w:numId w:val="1"/>
        </w:numPr>
        <w:rPr>
          <w:rFonts w:ascii="Arial" w:hAnsi="Arial" w:cs="Arial"/>
          <w:b/>
          <w:bCs/>
        </w:rPr>
      </w:pPr>
      <w:r w:rsidRPr="00D26AFD">
        <w:rPr>
          <w:rFonts w:ascii="Arial" w:hAnsi="Arial" w:cs="Arial"/>
          <w:b/>
          <w:bCs/>
        </w:rPr>
        <w:t>Principal Component Analysis (PCA)</w:t>
      </w:r>
    </w:p>
    <w:p w14:paraId="653EB950" w14:textId="77777777" w:rsidR="006D1485" w:rsidRPr="005A29EA" w:rsidRDefault="006D1485" w:rsidP="006D1485">
      <w:pPr>
        <w:rPr>
          <w:rFonts w:ascii="Arial" w:hAnsi="Arial" w:cs="Arial"/>
        </w:rPr>
      </w:pPr>
    </w:p>
    <w:p w14:paraId="1B0CD39F" w14:textId="5C1D044C" w:rsidR="006D1485" w:rsidRPr="005A29EA" w:rsidRDefault="006D1485" w:rsidP="006D1485">
      <w:pPr>
        <w:rPr>
          <w:rFonts w:ascii="Arial" w:hAnsi="Arial" w:cs="Arial"/>
        </w:rPr>
      </w:pPr>
      <w:r w:rsidRPr="005A29EA">
        <w:rPr>
          <w:rFonts w:ascii="Arial" w:hAnsi="Arial" w:cs="Arial"/>
        </w:rPr>
        <w:t xml:space="preserve">The principal components, or directions of maximum variance, are thought to represent the majority of the significant information in the data, according to the principal component analysis (PCA) assumption that the data is linearly connected. PCA makes the assumptions that the variation in the data is significant for decreasing dimensions and that the features are </w:t>
      </w:r>
      <w:proofErr w:type="spellStart"/>
      <w:r w:rsidRPr="005A29EA">
        <w:rPr>
          <w:rFonts w:ascii="Arial" w:hAnsi="Arial" w:cs="Arial"/>
        </w:rPr>
        <w:t>centered</w:t>
      </w:r>
      <w:proofErr w:type="spellEnd"/>
      <w:r w:rsidRPr="005A29EA">
        <w:rPr>
          <w:rFonts w:ascii="Arial" w:hAnsi="Arial" w:cs="Arial"/>
        </w:rPr>
        <w:t xml:space="preserve"> (i.e., mean zero). Additionally, it makes the assumption that the main components reflect orthogonal directions of highest variance and that the data is located in a high-dimensional space. PCA assumes that the most significant features are those with the highest variance and is sensitive to outliers.</w:t>
      </w:r>
    </w:p>
    <w:p w14:paraId="225BF06A" w14:textId="77777777" w:rsidR="0070615C" w:rsidRPr="0070615C" w:rsidRDefault="0070615C" w:rsidP="0070615C">
      <w:pPr>
        <w:rPr>
          <w:rFonts w:ascii="Arial" w:hAnsi="Arial" w:cs="Arial"/>
          <w:b/>
          <w:bCs/>
          <w:sz w:val="24"/>
          <w:szCs w:val="24"/>
        </w:rPr>
      </w:pPr>
    </w:p>
    <w:p w14:paraId="05B66667" w14:textId="2B2B2AF1" w:rsidR="006D1485" w:rsidRPr="0070615C" w:rsidRDefault="006D1485" w:rsidP="006D1485">
      <w:pPr>
        <w:pStyle w:val="ListParagraph"/>
        <w:numPr>
          <w:ilvl w:val="0"/>
          <w:numId w:val="1"/>
        </w:numPr>
        <w:rPr>
          <w:rFonts w:ascii="Arial" w:hAnsi="Arial" w:cs="Arial"/>
          <w:b/>
          <w:bCs/>
          <w:sz w:val="24"/>
          <w:szCs w:val="24"/>
        </w:rPr>
      </w:pPr>
      <w:r w:rsidRPr="009A2D60">
        <w:rPr>
          <w:rFonts w:ascii="Arial" w:hAnsi="Arial" w:cs="Arial"/>
          <w:b/>
          <w:bCs/>
          <w:sz w:val="24"/>
          <w:szCs w:val="24"/>
        </w:rPr>
        <w:t>AdaBoost</w:t>
      </w:r>
    </w:p>
    <w:p w14:paraId="183514E4" w14:textId="77777777" w:rsidR="0070615C" w:rsidRPr="005A29EA" w:rsidRDefault="0070615C" w:rsidP="006D1485">
      <w:pPr>
        <w:rPr>
          <w:rFonts w:ascii="Arial" w:hAnsi="Arial" w:cs="Arial"/>
        </w:rPr>
      </w:pPr>
    </w:p>
    <w:p w14:paraId="2C58382C" w14:textId="4183432D" w:rsidR="006D1485" w:rsidRPr="005A29EA" w:rsidRDefault="006D1485" w:rsidP="006D1485">
      <w:pPr>
        <w:rPr>
          <w:rFonts w:ascii="Arial" w:hAnsi="Arial" w:cs="Arial"/>
        </w:rPr>
      </w:pPr>
      <w:r w:rsidRPr="005A29EA">
        <w:rPr>
          <w:rFonts w:ascii="Arial" w:hAnsi="Arial" w:cs="Arial"/>
        </w:rPr>
        <w:t xml:space="preserve">Through iterative corrections of prior errors, AdaBoost (Adaptive Boosting) makes the assumption that a collection of weak classifiers can be combined to create a strong </w:t>
      </w:r>
      <w:r w:rsidRPr="005A29EA">
        <w:rPr>
          <w:rFonts w:ascii="Arial" w:hAnsi="Arial" w:cs="Arial"/>
        </w:rPr>
        <w:lastRenderedPageBreak/>
        <w:t>classifier. The approach makes the assumption that by concentrating on the more difficult examples—those that previous models misclassified—the majority of the mistakes may be minimized. Due to the adjustment of the weights of misclassified instances, which increases the impact of these outliers, AdaBoost is sensitive to noisy data and outliers. The fundamental premise is that even with frequent adjustments in later cycles, a basic model (such as a decision stump) can still yield useful information.</w:t>
      </w:r>
    </w:p>
    <w:sectPr w:rsidR="006D1485" w:rsidRPr="005A29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0166FA7"/>
    <w:multiLevelType w:val="hybridMultilevel"/>
    <w:tmpl w:val="69BA84E8"/>
    <w:lvl w:ilvl="0" w:tplc="D1509486">
      <w:start w:val="8"/>
      <w:numFmt w:val="bullet"/>
      <w:lvlText w:val="-"/>
      <w:lvlJc w:val="left"/>
      <w:pPr>
        <w:ind w:left="720" w:hanging="360"/>
      </w:pPr>
      <w:rPr>
        <w:rFonts w:ascii="Arial" w:eastAsiaTheme="minorHAnsi" w:hAnsi="Arial" w:cs="Aria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604208D7"/>
    <w:multiLevelType w:val="hybridMultilevel"/>
    <w:tmpl w:val="4A589290"/>
    <w:lvl w:ilvl="0" w:tplc="DC680BE2">
      <w:start w:val="8"/>
      <w:numFmt w:val="bullet"/>
      <w:lvlText w:val="-"/>
      <w:lvlJc w:val="left"/>
      <w:pPr>
        <w:ind w:left="720" w:hanging="360"/>
      </w:pPr>
      <w:rPr>
        <w:rFonts w:ascii="Arial" w:eastAsiaTheme="minorHAnsi" w:hAnsi="Arial" w:cs="Aria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1216773574">
    <w:abstractNumId w:val="1"/>
  </w:num>
  <w:num w:numId="2" w16cid:durableId="1844203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7F3"/>
    <w:rsid w:val="00183E82"/>
    <w:rsid w:val="003E364D"/>
    <w:rsid w:val="003E7904"/>
    <w:rsid w:val="00412147"/>
    <w:rsid w:val="005A29EA"/>
    <w:rsid w:val="005A4701"/>
    <w:rsid w:val="006D1485"/>
    <w:rsid w:val="0070615C"/>
    <w:rsid w:val="0078334C"/>
    <w:rsid w:val="00823619"/>
    <w:rsid w:val="008A3675"/>
    <w:rsid w:val="00924ED5"/>
    <w:rsid w:val="0094664C"/>
    <w:rsid w:val="009975FF"/>
    <w:rsid w:val="009A2D60"/>
    <w:rsid w:val="009C07F3"/>
    <w:rsid w:val="00A527F3"/>
    <w:rsid w:val="00B75C34"/>
    <w:rsid w:val="00C535C8"/>
    <w:rsid w:val="00D26AFD"/>
    <w:rsid w:val="00EA48E3"/>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5D879"/>
  <w15:chartTrackingRefBased/>
  <w15:docId w15:val="{44460CF5-59F1-42E6-8BD8-B6B85BEE9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27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27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27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27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27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27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7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7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7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7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27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27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27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27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27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7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7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7F3"/>
    <w:rPr>
      <w:rFonts w:eastAsiaTheme="majorEastAsia" w:cstheme="majorBidi"/>
      <w:color w:val="272727" w:themeColor="text1" w:themeTint="D8"/>
    </w:rPr>
  </w:style>
  <w:style w:type="paragraph" w:styleId="Title">
    <w:name w:val="Title"/>
    <w:basedOn w:val="Normal"/>
    <w:next w:val="Normal"/>
    <w:link w:val="TitleChar"/>
    <w:uiPriority w:val="10"/>
    <w:qFormat/>
    <w:rsid w:val="00A527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7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7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7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7F3"/>
    <w:pPr>
      <w:spacing w:before="160"/>
      <w:jc w:val="center"/>
    </w:pPr>
    <w:rPr>
      <w:i/>
      <w:iCs/>
      <w:color w:val="404040" w:themeColor="text1" w:themeTint="BF"/>
    </w:rPr>
  </w:style>
  <w:style w:type="character" w:customStyle="1" w:styleId="QuoteChar">
    <w:name w:val="Quote Char"/>
    <w:basedOn w:val="DefaultParagraphFont"/>
    <w:link w:val="Quote"/>
    <w:uiPriority w:val="29"/>
    <w:rsid w:val="00A527F3"/>
    <w:rPr>
      <w:i/>
      <w:iCs/>
      <w:color w:val="404040" w:themeColor="text1" w:themeTint="BF"/>
    </w:rPr>
  </w:style>
  <w:style w:type="paragraph" w:styleId="ListParagraph">
    <w:name w:val="List Paragraph"/>
    <w:basedOn w:val="Normal"/>
    <w:uiPriority w:val="34"/>
    <w:qFormat/>
    <w:rsid w:val="00A527F3"/>
    <w:pPr>
      <w:ind w:left="720"/>
      <w:contextualSpacing/>
    </w:pPr>
  </w:style>
  <w:style w:type="character" w:styleId="IntenseEmphasis">
    <w:name w:val="Intense Emphasis"/>
    <w:basedOn w:val="DefaultParagraphFont"/>
    <w:uiPriority w:val="21"/>
    <w:qFormat/>
    <w:rsid w:val="00A527F3"/>
    <w:rPr>
      <w:i/>
      <w:iCs/>
      <w:color w:val="0F4761" w:themeColor="accent1" w:themeShade="BF"/>
    </w:rPr>
  </w:style>
  <w:style w:type="paragraph" w:styleId="IntenseQuote">
    <w:name w:val="Intense Quote"/>
    <w:basedOn w:val="Normal"/>
    <w:next w:val="Normal"/>
    <w:link w:val="IntenseQuoteChar"/>
    <w:uiPriority w:val="30"/>
    <w:qFormat/>
    <w:rsid w:val="00A527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27F3"/>
    <w:rPr>
      <w:i/>
      <w:iCs/>
      <w:color w:val="0F4761" w:themeColor="accent1" w:themeShade="BF"/>
    </w:rPr>
  </w:style>
  <w:style w:type="character" w:styleId="IntenseReference">
    <w:name w:val="Intense Reference"/>
    <w:basedOn w:val="DefaultParagraphFont"/>
    <w:uiPriority w:val="32"/>
    <w:qFormat/>
    <w:rsid w:val="00A527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1133</Words>
  <Characters>6460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Arham Hussain Khan</dc:creator>
  <cp:keywords/>
  <dc:description/>
  <cp:lastModifiedBy>M. Arham Hussain Khan</cp:lastModifiedBy>
  <cp:revision>16</cp:revision>
  <dcterms:created xsi:type="dcterms:W3CDTF">2024-11-10T20:32:00Z</dcterms:created>
  <dcterms:modified xsi:type="dcterms:W3CDTF">2024-11-10T20:46:00Z</dcterms:modified>
</cp:coreProperties>
</file>