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CC023" w14:textId="77777777">
      <w:r>
        <w:rPr/>
        <w:t xml:space="preserve">THE EDGE 血糖乳酸试纸需与 THE EDGE 血糖乳酸仪配合使用。</w:t>
      </w:r>
    </w:p>
    <w:p w14:paraId="5063F03B" w14:textId="77777777"/>
    <w:p w14:paraId="2503E865" w14:textId="77777777">
      <w:r>
        <w:rPr/>
        <w:t xml:space="preserve">如果结果持续超出印刷范围，请联系本说明书末尾的授权</w:t>
      </w:r>
    </w:p>
    <w:p w14:paraId="21F71FD1" w14:textId="77777777">
      <w:r>
        <w:rPr/>
        <w:t xml:space="preserve">代表。</w:t>
      </w:r>
    </w:p>
    <w:p w14:paraId="208C6673" w14:textId="77777777"/>
    <w:p w14:paraId="4543153B" w14:textId="77777777">
      <w:pPr>
        <w:autoSpaceDE w:val="0"/>
        <w:autoSpaceDN w:val="0"/>
        <w:adjustRightInd w:val="0"/>
      </w:pPr>
      <w:r>
        <w:rPr/>
        <w:t xml:space="preserve">对 2 个乳酸浓度水平（15 和 24 mg/dL）进行了干扰研究。这些样本中的每一个都被分成一个测试池和一个对照池，并将每种潜在的内源性和外源性干扰物质添加到测试池中。每种物质均经过至少 2 个浓度的测试。以下干扰物可能会影响测试结果。如果您正在服用下表中列出的药物，则不得使用 THE EDGE 血糖乳酸监测系统来测试您的血糖乳酸水平。</w:t>
      </w:r>
    </w:p>
    <w:p w14:paraId="39924EE7" w14:textId="77777777">
      <w:pPr>
        <w:autoSpaceDE w:val="0"/>
        <w:autoSpaceDN w:val="0"/>
        <w:adjustRightInd w:val="0"/>
      </w:pPr>
    </w:p>
    <w:p w14:paraId="3CE9BEEC" w14:textId="77777777">
      <w:r>
        <w:rPr/>
        <w:t xml:space="preserve">如果您的读数高于或低于您预期的血糖乳酸</w:t>
      </w:r>
    </w:p>
    <w:p w14:paraId="6E4E36C1" w14:textId="77777777">
      <w:r>
        <w:rPr/>
        <w:t xml:space="preserve">值规定范围，请重复测试。如果您的症状与结果不符，或者您的结果持续超出预期的血糖乳酸值，请在未咨询医生或医疗专业人员之前，不要根据测试结果自行改变治疗方案</w:t>
      </w:r>
    </w:p>
    <w:p w14:paraId="49976DD8" w14:textId="77777777"/>
    <w:p w14:paraId="515DC851" w14:textId="77777777"/>
    <w:p w14:paraId="15DAA4E5" w14:textId="77777777">
      <w:r>
        <w:rPr/>
        <w:t xml:space="preserve">3 批 THE EDGE 血糖乳酸试纸用于批内重复性研究。使用肝素管中的静脉血，乳酸水平分为 5 个等级进行测试。</w:t>
      </w:r>
    </w:p>
    <w:p w14:paraId="7FF49405" w14:textId="77777777">
      <w:r>
        <w:rPr/>
        <w:t xml:space="preserve">记录了 1 天的血糖乳酸读数，每个浓度产生了 300 个数据点；</w:t>
      </w:r>
    </w:p>
    <w:p w14:paraId="64DF71CF" w14:textId="77777777">
      <w:r>
        <w:rPr/>
        <w:t xml:space="preserve">如以下表格所示：</w:t>
      </w:r>
    </w:p>
    <w:p w14:paraId="6B1E04EA" w14:textId="77777777"/>
    <w:p w14:paraId="79AF625E" w14:textId="77777777">
      <w:r>
        <w:rPr/>
        <w:t xml:space="preserve">3 批 THE EDGE 血糖乳酸试纸用于中间精密度研究。制备了 3 个水平的对照物质用于乳酸测试，并由多名用户每天测量一次，持续 10 天。操作员每隔一天轮换。每个水平获得 300 个数据点，如以下表格所示：</w:t>
      </w:r>
    </w:p>
    <w:p w14:paraId="585D9693" w14:textId="77777777"/>
    <w:p w14:paraId="19666AEF" w14:textId="77777777">
      <w:r>
        <w:rPr/>
        <w:t xml:space="preserve">可追溯性</w:t>
      </w:r>
    </w:p>
    <w:p w14:paraId="09210B06" w14:textId="77777777">
      <w:r>
        <w:rPr/>
        <w:t xml:space="preserve">该系统使用 AU480 化学分析仪测定的参考血浆值进行校准。AU480 化学分析仪使用一系列可溯源至重量标准品的标准品进行校准。</w:t>
      </w:r>
    </w:p>
    <w:p w14:paraId="53B0A17F" w14:textId="74F45387"/>
    <w:p w14:paraId="5C3559B4" w14:textId="05BF2B61"/>
    <w:p w14:paraId="11EFEBAD" w14:textId="77777777">
      <w:pPr>
        <w:rPr>
          <w:rFonts w:hint="eastAsia"/>
        </w:rPr>
      </w:pPr>
    </w:p>
    <w:p w14:paraId="3A306771" w14:textId="77777777"/>
    <w:tbl>
      <w:tblPr>
        <w:tblW w:w="212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20"/>
      </w:tblGrid>
      <w:tr w:rsidR="00972CB6" w:rsidRPr="000F5F2E" w14:paraId="27886ECF" w14:textId="77777777" w:rsidTr="004975B5">
        <w:trPr>
          <w:trHeight w:val="57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3FE0" w14:textId="77777777">
            <w:pPr>
              <w:widowControl/>
              <w:rPr>
                <w:rFonts w:ascii="Calibri" w:eastAsia="新細明體" w:hAnsi="Calibri" w:cs="新細明體"/>
                <w:kern w:val="0"/>
                <w:szCs w:val="24"/>
              </w:rPr>
            </w:pPr>
            <w:r>
              <w:rPr/>
              <w:t xml:space="preserve">结合胆红素</w:t>
            </w:r>
          </w:p>
        </w:tc>
      </w:tr>
      <w:tr w:rsidR="00972CB6" w:rsidRPr="000F5F2E" w14:paraId="514D3F3D" w14:textId="77777777" w:rsidTr="004975B5">
        <w:trPr>
          <w:trHeight w:val="36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CD8C" w14:textId="77777777">
            <w:pPr>
              <w:widowControl/>
              <w:rPr>
                <w:rFonts w:ascii="Calibri" w:eastAsia="新細明體" w:hAnsi="Calibri" w:cs="新細明體"/>
                <w:kern w:val="0"/>
                <w:szCs w:val="24"/>
              </w:rPr>
            </w:pPr>
            <w:r>
              <w:rPr/>
              <w:t xml:space="preserve">多巴胺</w:t>
            </w:r>
          </w:p>
        </w:tc>
      </w:tr>
      <w:tr w:rsidR="00972CB6" w:rsidRPr="000F5F2E" w14:paraId="125AE086" w14:textId="77777777" w:rsidTr="004975B5">
        <w:trPr>
          <w:trHeight w:val="3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D6A9" w14:textId="77777777">
            <w:pPr>
              <w:widowControl/>
              <w:rPr>
                <w:rFonts w:ascii="Calibri" w:eastAsia="新細明體" w:hAnsi="Calibri" w:cs="新細明體"/>
                <w:kern w:val="0"/>
                <w:szCs w:val="24"/>
              </w:rPr>
            </w:pPr>
            <w:r>
              <w:rPr/>
              <w:t xml:space="preserve">血红蛋白</w:t>
            </w:r>
          </w:p>
        </w:tc>
      </w:tr>
      <w:tr w:rsidR="00972CB6" w:rsidRPr="003B70AF" w14:paraId="7351649E" w14:textId="77777777" w:rsidTr="004975B5">
        <w:trPr>
          <w:trHeight w:val="3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20F6" w14:textId="77777777">
            <w:pPr>
              <w:widowControl/>
              <w:rPr>
                <w:rFonts w:ascii="Calibri" w:eastAsia="新細明體" w:hAnsi="Calibri" w:cs="新細明體"/>
                <w:kern w:val="0"/>
                <w:szCs w:val="24"/>
              </w:rPr>
            </w:pPr>
            <w:r>
              <w:rPr/>
              <w:t xml:space="preserve">胆固醇</w:t>
            </w:r>
          </w:p>
        </w:tc>
      </w:tr>
      <w:tr w:rsidR="00972CB6" w:rsidRPr="003B70AF" w14:paraId="22DB30FE" w14:textId="77777777" w:rsidTr="004975B5">
        <w:trPr>
          <w:trHeight w:val="33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E6C8" w14:textId="77777777">
            <w:pPr>
              <w:widowControl/>
              <w:rPr>
                <w:rFonts w:ascii="Calibri" w:eastAsia="新細明體" w:hAnsi="Calibri" w:cs="新細明體"/>
                <w:kern w:val="0"/>
                <w:szCs w:val="24"/>
              </w:rPr>
            </w:pPr>
            <w:r>
              <w:rPr/>
              <w:t xml:space="preserve">甘油三酯</w:t>
            </w:r>
          </w:p>
        </w:tc>
      </w:tr>
    </w:tbl>
    <w:p w14:paraId="4DF34BCD" w14:textId="77777777"/>
    <w:p w14:paraId="2896CA3B" w14:textId="61C8C739"/>
    <w:p w14:paraId="6E8FBCE1" w14:textId="1B4E0884"/>
    <w:p w14:paraId="1BA95E56" w14:textId="20B986EE">
      <w:r>
        <w:rPr/>
        <w:t xml:space="preserve">乳酸浓度由 AU480 化学分析仪校准，可追溯至重量标准品。</w:t>
      </w:r>
    </w:p>
    <w:sectPr w:rsidR="00452B36" w:rsidRPr="00452B36" w:rsidSect="001A45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3E21B1" w14:textId="77777777">
      <w:r>
        <w:separator/>
      </w:r>
    </w:p>
  </w:endnote>
  <w:endnote w:type="continuationSeparator" w:id="0">
    <w:p w14:paraId="0E0D3C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31EB99" w14:textId="77777777">
      <w:r>
        <w:separator/>
      </w:r>
    </w:p>
  </w:footnote>
  <w:footnote w:type="continuationSeparator" w:id="0">
    <w:p w14:paraId="3058B0BE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B6"/>
    <w:rsid w:val="001737D8"/>
    <w:rsid w:val="001A4536"/>
    <w:rsid w:val="00290654"/>
    <w:rsid w:val="00452B36"/>
    <w:rsid w:val="00972CB6"/>
    <w:rsid w:val="00A0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A2899"/>
  <w15:chartTrackingRefBased/>
  <w15:docId w15:val="{915C870E-6419-461B-9D14-1ABDF779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CB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37D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73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37D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Office365_33</dc:creator>
  <cp:keywords/>
  <dc:description/>
  <cp:lastModifiedBy>Office365_33</cp:lastModifiedBy>
  <cp:revision>4</cp:revision>
  <dcterms:created xsi:type="dcterms:W3CDTF">2023-05-30T02:35:00Z</dcterms:created>
  <dcterms:modified xsi:type="dcterms:W3CDTF">2023-05-30T02:59:00Z</dcterms:modified>
</cp:coreProperties>
</file>