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E3FA" w14:textId="77777777">
      <w:pPr>
        <w:pStyle w:val="Heading1"/>
      </w:pPr>
      <w:r>
        <w:rPr/>
        <w:t xml:space="preserve">Automobilübersetzungsbranche</w:t>
      </w:r>
    </w:p>
    <w:p w14:paraId="7461E51A" w14:textId="77777777">
      <w:pPr>
        <w:pStyle w:val="Heading2"/>
      </w:pPr>
      <w:r>
        <w:rPr/>
        <w:t xml:space="preserve">Einleitung</w:t>
      </w:r>
    </w:p>
    <w:p w14:paraId="6A9F1D3D" w14:textId="77777777">
      <w:r>
        <w:rPr/>
        <w:t xml:space="preserve">Die Automobilübersetzungsbranche hat sich zu einer entscheidenden treibenden Kraft im globalen Automobil-Ökosystem entwickelt. Da Automobilunternehmen kontinuierlich neue Regionen erschließen und modernste Technologien einführen, ist die Notwendigkeit einer präzisen und effizienten Kommunikation über Sprachen und Kulturen hinweg wichtiger denn je. Übersetzung ist keine unterstützende Funktion mehr, sondern ein strategisches Gut, das die Einhaltung von Vorschriften, Sicherheit, Kundenzufriedenheit und Wettbewerbsfähigkeit auf dem Markt gewährleistet. Ob es sich um die Einführung neuer Elektrofahrzeuge in Asien, Software-Updates in Europa oder regulatorische Dokumente in Amerika handelt, die Rolle der Übersetzung bei der klaren Vermittlung jedes Details ist nicht zu unterschätzen. Diese Branche umfasst Übersetzung, Lokalisierung, Transkreation und sogar Echtzeit-Dolmetschdienste für globale Stakeholder-Interaktionen.</w:t>
      </w:r>
    </w:p>
    <w:p w14:paraId="7531A4AB" w14:textId="77777777">
      <w:pPr>
        <w:pStyle w:val="Heading2"/>
      </w:pPr>
      <w:r>
        <w:rPr/>
        <w:t xml:space="preserve">Umfang der Übersetzungsdienstleistungen</w:t>
      </w:r>
    </w:p>
    <w:p w14:paraId="0C872976" w14:textId="77777777">
      <w:r>
        <w:rPr/>
        <w:t xml:space="preserve">Automobilübersetzungsdienstleistungen decken ein breites Spektrum an Inhalten ab. Von technischen Dokumenten wie Benutzerhandbüchern, Serviceanleitungen, technischen Spezifikationen und Compliance-Materialien bis hin zu Marketingmaterialien, Verkaufspräsentationen und digitalen Inhalten – jeder Aspekt des Automobillebenszyklus beinhaltet eine Form der Übersetzung. Im digitalen Zeitalter werden Software- und UI/UX-Übersetzungen für Infotainmentsysteme im Fahrzeug, Navigation und digitale Armaturenbretter besonders entscheidend. Darüber hinaus müssen After-Sales-Inhalte wie Wartungshandbücher, Online-Hilfesysteme und Kundendienstplattformen präzise übersetzt und lokalisiert werden, um lokale Normen, Sprachen und Vorschriften widerzuspiegeln. Dies gewährleistet eine konsistente Markenerfahrung und trägt dazu bei, langfristige Kundenbindung in jedem Markt aufzubauen.</w:t>
      </w:r>
    </w:p>
    <w:p w14:paraId="384E58BA" w14:textId="77777777">
      <w:pPr>
        <w:pStyle w:val="Heading2"/>
      </w:pPr>
      <w:r>
        <w:rPr/>
        <w:t xml:space="preserve">Herausforderungen der Branche</w:t>
      </w:r>
    </w:p>
    <w:p w14:paraId="30AEAEA3" w14:textId="77777777">
      <w:r>
        <w:rPr/>
        <w:t xml:space="preserve">Eine der größten Herausforderungen bei der Automobilübersetzung ist die Wahrung der terminologischen Konsistenz in einer riesigen Menge technischer Dokumentation. Das Automobilvokabular ist komplex und wird häufig aktualisiert, insbesondere mit der zunehmenden Integration elektronischer und digitaler Systeme. Dies erfordert von Übersetzern nicht nur sprachliche Expertise, sondern auch domänenspezifisches Wissen. Qualitätssicherung, Skalierbarkeit und Geschwindigkeit sind ebenfalls drängende Probleme. Da Automobilunternehmen agile Entwicklung für Hardware- und Softwarekomponenten anwenden, müssen Übersetzungen in kürzeren Zyklen und synchron mit globalen Produkteinführungszeitplänen abgeschlossen werden. Darüber hinaus fügt die Einhaltung gesetzlicher Vorschriften in jeder Region eine weitere Komplexitätsebene hinzu, die mit präzisem und aktuellem Wissen über lokale Gesetze angegangen werden muss.</w:t>
      </w:r>
    </w:p>
    <w:p w14:paraId="386E7F9A" w14:textId="77777777">
      <w:pPr>
        <w:pStyle w:val="Heading2"/>
      </w:pPr>
      <w:r>
        <w:rPr/>
        <w:t xml:space="preserve">Technologie in der Automobilübersetzung</w:t>
      </w:r>
    </w:p>
    <w:p w14:paraId="02220F5D" w14:textId="77777777">
      <w:r>
        <w:rPr/>
        <w:t xml:space="preserve">Die Rolle der Technologie bei der Unterstützung der Automobilübersetzungsbranche wächst rasant. Übersetzungsmanagementsysteme (TMS), KI-basierte Übersetzungs-Engines und Terminologiedatenbanken werden zunehmend für die Verwaltung großer Projekte eingesetzt. Maschinelle Übersetzung ist zwar nützlich, muss aber mit menschlicher Nachbearbeitung kombiniert werden, um Qualität und Genauigkeit zu gewährleisten, insbesondere bei sicherheitsrelevanten Inhalten. Automobilunternehmen investieren auch in die Verbindung von Arbeitsabläufen, um Engineering-, Software-, Marketing- und Rechtsteams mit Übersetzungsdienstleistern zu integrieren. Dies vereinfacht die Inhaltserstellung und gewährleistet die Konsistenz der Informationen in allen Sprachen. Echtzeit-Updates und cloudbasierte Kollaborationstools sind zum Standard für die Verwaltung mehrsprachiger Dokumente in globalen Fahrzeugprojekten geworden.</w:t>
      </w:r>
    </w:p>
    <w:p w14:paraId="6FB42325" w14:textId="77777777">
      <w:pPr>
        <w:pStyle w:val="Heading2"/>
      </w:pPr>
      <w:r>
        <w:rPr/>
        <w:t xml:space="preserve">Markttrends und Anforderungen</w:t>
      </w:r>
    </w:p>
    <w:p w14:paraId="6CB543C5" w14:textId="77777777">
      <w:r>
        <w:rPr/>
        <w:t xml:space="preserve">Der wachsende Trend zur Elektrifizierung, Autonomisierung und Vernetzung von Fahrzeugen verstärkt den Bedarf an spezialisierten Übersetzungsdienstleistungen. Jede neue Technologie bringt neue Terminologie, Benutzeroberflächen und rechtliche Rahmenbedingungen mit sich, die an die lokalen Märkte angepasst werden müssen. In aufstrebenden Märkten wird die Lokalisierung noch kritischer. Sicherheitsanweisungen müssen beispielsweise unterschiedliche Alphabetisierungsgrade oder kulturelle Erwartungen berücksichtigen. Regierungen können auch verlangen, dass alle Handbücher und integrierten Schnittstellen in den Amtssprachen verfügbar sind, was die Nachfrage weiter ankurbelt. Darüber hinaus erfordert der Trend zum Direktvertrieb von Autos und digitalen Showrooms hochwertige mehrsprachige digitale Erlebnisse, um Verbraucher durch den komplexen Kaufprozess zu führen.</w:t>
      </w:r>
    </w:p>
    <w:p w14:paraId="00F5BAC1" w14:textId="77777777">
      <w:pPr>
        <w:pStyle w:val="Heading2"/>
      </w:pPr>
      <w:r>
        <w:rPr/>
        <w:t xml:space="preserve">Zukunftsausblick</w:t>
      </w:r>
    </w:p>
    <w:p w14:paraId="6E0A3E06" w14:textId="77777777">
      <w:r>
        <w:rPr/>
        <w:t xml:space="preserve">Mit Blick auf die Zukunft wird sich die Automobilübersetzungsbranche weiterhin gemeinsam mit der Automobilindustrie entwickeln. Die Integration mit künstlicher Intelligenz (KI) und natürlicher Sprachverarbeitung (NLP) wird immer enger, und prädiktive Übersetzungstechnologien werden zur Unterstützung der sofortigen Lokalisierung entstehen. Die Zusammenarbeit zwischen Automobilunternehmen und Sprachdienstleistern (LSP) wird tiefer und enger werden. Darüber hinaus werden Nachhaltigkeit und Inklusivität zukünftige Übersetzungsstrategien prägen. Inhalte müssen nicht nur die sprachliche Vielfalt widerspiegeln, sondern auch soziale Verantwortung und Umweltbewusstsein. Dies umfasst nicht nur die Übersetzung, sondern auch die Inhaltsanpassung, um mit lokalen Werten und Konsumentenerwartungen in Einklang zu stehen.</w:t>
      </w:r>
    </w:p>
    <w:p w14:paraId="6E24959F" w14:textId="77777777"/>
    <w:p w14:paraId="77402A65" w14:textId="77777777">
      <w:pPr>
        <w:rPr>
          <w:b/>
          <w:bCs/>
          <w:lang w:val="en-GB"/>
        </w:rPr>
      </w:pPr>
    </w:p>
    <w:p w14:paraId="3E8ECF3B" w14:textId="4937A84B">
      <w:pPr>
        <w:pStyle w:val="Heading2"/>
        <w:rPr>
          <w:lang w:val="en-GB"/>
        </w:rPr>
      </w:pPr>
      <w:r>
        <w:rPr/>
        <w:t xml:space="preserve">Regulatorische Auswirkungen in der Automobilübersetzung</w:t>
      </w:r>
    </w:p>
    <w:p w14:paraId="07B0F1C3" w14:textId="77777777">
      <w:pPr>
        <w:rPr>
          <w:lang w:val="en-GB"/>
        </w:rPr>
      </w:pPr>
      <w:r>
        <w:rPr/>
        <w:t xml:space="preserve">Da Fahrzeuge in mehreren Gerichtsbarkeiten verkauft und betrieben werden, von denen jede ihre eigenen Sicherheitsvorschriften und Sprachgesetze hat, ist die Automobilübersetzung eine rechtliche Notwendigkeit. Regulierungsbehörden in Regionen wie der EU, China und den USA stellen strenge Anforderungen an die Lokalisierung von Sicherheitswarnungen, Anweisungen, Umweltauflagen und rechtlichen Haftungsausschlüssen.</w:t>
      </w:r>
    </w:p>
    <w:p w14:paraId="2FFBEA28" w14:textId="16F6FB6A">
      <w:pPr>
        <w:rPr>
          <w:lang w:val="en-GB"/>
        </w:rPr>
      </w:pPr>
      <w:r>
        <w:rPr/>
        <w:t xml:space="preserve">Das Versäumnis, korrekt übersetzte Dokumente bereitzustellen, kann zu Strafen, Rückrufen oder Verkaufsverboten in ausländischen Märkten führen. In einigen Ländern müssen Benutzerhandbücher und Sicherheitshinweise in mehrere lokale Sprachen übersetzt werden. Dies übt Druck auf Automobilunternehmen aus, mit zertifizierten Übersetzungsfachleuten zusammenzuarbeiten, die mit internationalen Regulierungsrahmen vertraut sind, einschließlich der Übersetzungsdienstleistungsnorm ISO 17100.</w:t>
      </w:r>
    </w:p>
    <w:p w14:paraId="6E52C576" w14:textId="77777777">
      <w:pPr>
        <w:pStyle w:val="Heading2"/>
        <w:rPr>
          <w:lang w:val="en-GB"/>
        </w:rPr>
      </w:pPr>
      <w:r>
        <w:rPr/>
        <w:t xml:space="preserve">Die Rolle der mehrsprachigen Kommunikation im Kundenerlebnis</w:t>
      </w:r>
    </w:p>
    <w:p w14:paraId="786E4443" w14:textId="77777777">
      <w:pPr>
        <w:rPr>
          <w:lang w:val="en-GB"/>
        </w:rPr>
      </w:pPr>
      <w:r>
        <w:rPr/>
        <w:t xml:space="preserve">Das Kundenerlebnis ist nicht mehr auf persönliche Interaktionen oder Besuche beim Autohändler beschränkt. Vom Online-Autokonfigurator bis zur mobilen App für die Fahrzeugsteuerung muss jeder digitale Berührungspunkt sprachlich bewusst gestaltet sein. Die Bereitstellung personalisierter, lokalisierter Inhalte in der Muttersprache des Kunden kann das Vertrauen und die Zufriedenheit steigern – zwei entscheidende Differenzierungsmerkmale in einem Wettbewerbsumfeld.</w:t>
      </w:r>
    </w:p>
    <w:p w14:paraId="108A2ED5" w14:textId="5B50B6A7">
      <w:pPr>
        <w:rPr>
          <w:lang w:val="en-GB"/>
        </w:rPr>
      </w:pPr>
      <w:r>
        <w:rPr/>
        <w:t xml:space="preserve">Darüber hinaus müssen Kundendienst, Wartungspläne und Rückrufbenachrichtigungen in der bevorzugten Sprache des Kunden verfügbar sein. Dies fördert nicht nur die Markentreue, sondern gewährleistet auch die Einhaltung der Sicherheitskommunikationsstandards. Da die Kundenreise zunehmend digital wird, ist eine nahtlose mehrsprachige Kommunikation von größter Bedeutung.</w:t>
      </w:r>
    </w:p>
    <w:p w14:paraId="20336112" w14:textId="77777777">
      <w:pPr>
        <w:pStyle w:val="Heading2"/>
        <w:rPr>
          <w:lang w:val="en-GB"/>
        </w:rPr>
      </w:pPr>
      <w:r>
        <w:rPr/>
        <w:t xml:space="preserve">Best Practices für Automobilübersetzungsprojekte</w:t>
      </w:r>
    </w:p>
    <w:p w14:paraId="6E1FB226" w14:textId="77777777">
      <w:pPr>
        <w:rPr>
          <w:lang w:val="en-GB"/>
        </w:rPr>
      </w:pPr>
      <w:r>
        <w:rPr/>
        <w:t xml:space="preserve">Um den Umfang und die Komplexität mehrsprachiger Automobilinhalte zu bewältigen, verlassen sich Unternehmen in der Regel auf strukturierte Prozesse:</w:t>
      </w:r>
    </w:p>
    <w:p w14:paraId="51024800" w14:textId="7D2675B5">
      <w:pPr>
        <w:numPr>
          <w:ilvl w:val="0"/>
          <w:numId w:val="10"/>
        </w:numPr>
        <w:rPr>
          <w:lang w:val="en-GB"/>
        </w:rPr>
      </w:pPr>
      <w:r>
        <w:rPr>
          <w:b/>
          <w:bCs/>
        </w:rPr>
        <w:t xml:space="preserve">Terminologiemanagement</w:t>
      </w:r>
      <w:r>
        <w:rPr/>
        <w:t xml:space="preserve">: Aufbau einer zentralen, automobilbranchenspezifischen Terminologiedatenbank, um Konsistenz über alle Inhaltstypen und Sprachen hinweg zu gewährleisten.</w:t>
      </w:r>
    </w:p>
    <w:p w14:paraId="5F910CED" w14:textId="77777777">
      <w:pPr>
        <w:numPr>
          <w:ilvl w:val="0"/>
          <w:numId w:val="10"/>
        </w:numPr>
        <w:rPr>
          <w:lang w:val="en-GB"/>
        </w:rPr>
      </w:pPr>
      <w:r>
        <w:rPr>
          <w:b/>
          <w:bCs/>
        </w:rPr>
        <w:t xml:space="preserve">Styleguides und Translation Memory (TM)</w:t>
      </w:r>
      <w:r>
        <w:rPr/>
        <w:t xml:space="preserve">: Pflege sprachspezifischer Styleguides und Translation Memories, um die Konsistenz zu verbessern und den Zeit-/Kostenaufwand für sich wiederholende Inhalte zu reduzieren.</w:t>
      </w:r>
    </w:p>
    <w:p w14:paraId="5AA9D3A3" w14:textId="77777777">
      <w:pPr>
        <w:numPr>
          <w:ilvl w:val="0"/>
          <w:numId w:val="10"/>
        </w:numPr>
        <w:rPr>
          <w:lang w:val="en-GB"/>
        </w:rPr>
      </w:pPr>
      <w:r>
        <w:rPr>
          <w:b/>
          <w:bCs/>
        </w:rPr>
        <w:t xml:space="preserve">Interne Überprüfung (ICR)</w:t>
      </w:r>
      <w:r>
        <w:rPr/>
        <w:t xml:space="preserve">: Beauftragen Sie lokale Sprachexperten oder In-Market-Teams, um die kulturelle und technische Genauigkeit der übersetzten Materialien zu überprüfen.</w:t>
      </w:r>
    </w:p>
    <w:p w14:paraId="4028F180" w14:textId="77777777">
      <w:pPr>
        <w:numPr>
          <w:ilvl w:val="0"/>
          <w:numId w:val="10"/>
        </w:numPr>
        <w:rPr>
          <w:lang w:val="en-GB"/>
        </w:rPr>
      </w:pPr>
      <w:r>
        <w:rPr>
          <w:b/>
          <w:bCs/>
        </w:rPr>
        <w:t xml:space="preserve">Agile Lokalisierungsworkflows</w:t>
      </w:r>
      <w:r>
        <w:rPr/>
        <w:t xml:space="preserve">: Implementieren Sie Workflows, die die kontinuierliche Integration und Bereitstellung (CI/CD) von lokalisierter Software und Inhalten unterstützen.</w:t>
      </w:r>
    </w:p>
    <w:p w14:paraId="7DC59ACE" w14:textId="77777777">
      <w:pPr>
        <w:numPr>
          <w:ilvl w:val="0"/>
          <w:numId w:val="10"/>
        </w:numPr>
        <w:rPr>
          <w:lang w:val="en-GB"/>
        </w:rPr>
      </w:pPr>
      <w:r>
        <w:rPr>
          <w:b/>
          <w:bCs/>
        </w:rPr>
        <w:t xml:space="preserve">Funktionsübergreifende Zusammenarbeit</w:t>
      </w:r>
      <w:r>
        <w:rPr/>
        <w:t xml:space="preserve">: Fördern Sie eine enge Koordination zwischen Ingenieur-, Marketing-, Rechts- und Übersetzungsteams für eine integrierte Inhaltsplanung.</w:t>
      </w:r>
    </w:p>
    <w:p w14:paraId="20D0D2D7" w14:textId="77777777">
      <w:pPr>
        <w:rPr>
          <w:lang w:val="en-GB"/>
        </w:rPr>
      </w:pPr>
      <w:r>
        <w:pict w14:anchorId="19B95EBD">
          <v:rect id="_x0000_i1051" style="width:0;height:1.5pt" o:hralign="center" o:hrstd="t" o:hr="t" fillcolor="#a0a0a0" stroked="f"/>
        </w:pict>
      </w:r>
    </w:p>
    <w:p w14:paraId="06353B48" w14:textId="77777777">
      <w:pPr>
        <w:pStyle w:val="Heading2"/>
        <w:rPr>
          <w:lang w:val="en-GB"/>
        </w:rPr>
      </w:pPr>
      <w:r>
        <w:rPr/>
        <w:t xml:space="preserve">Menschliche Übersetzung vs. maschinelle Übersetzung: Die ideale Balance finden</w:t>
      </w:r>
    </w:p>
    <w:p w14:paraId="432FDCF9" w14:textId="77777777">
      <w:pPr>
        <w:rPr>
          <w:lang w:val="en-GB"/>
        </w:rPr>
      </w:pPr>
      <w:r>
        <w:rPr/>
        <w:t xml:space="preserve">Obwohl maschinelle Übersetzungstools (MT) wie Google Translate und DeepL erhebliche Fortschritte gemacht haben, können sie professionelle menschliche Übersetzer nicht ersetzen, insbesondere in technischen, rechtlichen oder markenkritischen Kontexten. Der ideale Ansatz für die Automobilindustrie ist </w:t>
      </w:r>
      <w:r>
        <w:rPr>
          <w:b/>
          <w:bCs/>
        </w:rPr>
        <w:t xml:space="preserve">hybrid</w:t>
      </w:r>
      <w:r>
        <w:rPr/>
        <w:t xml:space="preserve">: Verwenden Sie maschinelle Übersetzung für Inhalte mit hohem Volumen und geringem Risiko (z. B. interne Dokumentation) und menschliche Linguisten für kundenorientierte oder regulatorische Inhalte.</w:t>
      </w:r>
    </w:p>
    <w:p w14:paraId="278A7EEC" w14:textId="5DCF8152">
      <w:pPr>
        <w:rPr>
          <w:lang w:val="en-GB"/>
        </w:rPr>
      </w:pPr>
      <w:r>
        <w:rPr/>
        <w:t xml:space="preserve">Die maschinelle Übersetzungs-Post-Editierung (MTPE) ist ein weiterer wachsender Bereich. Linguisten verbessern die maschinelle Übersetzung, um Qualitätsstandards zu erfüllen, und bieten eine Balance zwischen Geschwindigkeit und Genauigkeit. Investitionen in domänentrainierte MT-Engines, die speziell auf die Automobilsprache abgestimmt sind, können die Effizienz weiter steigern.</w:t>
      </w:r>
    </w:p>
    <w:p w14:paraId="0733F064" w14:textId="77777777">
      <w:pPr>
        <w:pStyle w:val="Heading2"/>
        <w:rPr>
          <w:lang w:val="en-GB"/>
        </w:rPr>
      </w:pPr>
      <w:r>
        <w:rPr/>
        <w:t xml:space="preserve">Lokalisierung vs. Übersetzung: Den Unterschied verstehen</w:t>
      </w:r>
    </w:p>
    <w:p w14:paraId="6E99D8D5" w14:textId="77777777">
      <w:pPr>
        <w:rPr>
          <w:lang w:val="en-GB"/>
        </w:rPr>
      </w:pPr>
      <w:r>
        <w:rPr/>
        <w:t xml:space="preserve">Obwohl Übersetzung und Lokalisierung oft synonym verwendet werden, dienen sie unterschiedlichen Zwecken:</w:t>
      </w:r>
    </w:p>
    <w:p w14:paraId="1F205F8A" w14:textId="77777777">
      <w:pPr>
        <w:numPr>
          <w:ilvl w:val="0"/>
          <w:numId w:val="11"/>
        </w:numPr>
        <w:rPr>
          <w:lang w:val="en-GB"/>
        </w:rPr>
      </w:pPr>
      <w:r>
        <w:rPr>
          <w:b/>
          <w:bCs/>
        </w:rPr>
        <w:t xml:space="preserve">Übersetzung</w:t>
      </w:r>
      <w:r>
        <w:rPr/>
        <w:t xml:space="preserve"> ist die direkte Umwandlung von Text von einer Sprache in eine andere.</w:t>
      </w:r>
    </w:p>
    <w:p w14:paraId="37FDE3DC" w14:textId="77777777">
      <w:pPr>
        <w:numPr>
          <w:ilvl w:val="0"/>
          <w:numId w:val="11"/>
        </w:numPr>
        <w:rPr>
          <w:lang w:val="en-GB"/>
        </w:rPr>
      </w:pPr>
      <w:r>
        <w:rPr>
          <w:b/>
          <w:bCs/>
        </w:rPr>
        <w:t xml:space="preserve">Lokalisierung</w:t>
      </w:r>
      <w:r>
        <w:rPr/>
        <w:t xml:space="preserve"> geht einen Schritt weiter, indem Inhalte an die Zielkultur angepasst werden – dazu gehören Maßeinheiten, Datumsformate, Redewendungen, visuelle Elemente und sogar Farben.</w:t>
      </w:r>
    </w:p>
    <w:p w14:paraId="221B47A4" w14:textId="77777777">
      <w:pPr>
        <w:rPr>
          <w:lang w:val="en-GB"/>
        </w:rPr>
      </w:pPr>
      <w:r>
        <w:rPr/>
        <w:t xml:space="preserve">Zum Beispiel müsste ein ins Chinesische übersetzter europäischer Sicherheitsleitfaden möglicherweise lokalisiert werden, um lokale Sicherheitszeichen, Standards und sogar die Reihenfolge der Präsentation von Anweisungen widerzuspiegeln. Dies gewährleistet nicht nur die sprachliche Genauigkeit, sondern auch die Benutzerfreundlichkeit und Relevanz.</w:t>
      </w:r>
    </w:p>
    <w:p w14:paraId="16FA7557" w14:textId="77777777">
      <w:pPr>
        <w:rPr>
          <w:lang w:val="en-GB"/>
        </w:rPr>
      </w:pPr>
    </w:p>
    <w:p w14:paraId="5BDF3597" w14:textId="77777777">
      <w:pPr>
        <w:pStyle w:val="Heading2"/>
      </w:pPr>
      <w:r>
        <w:rPr/>
        <w:t xml:space="preserve">Fazit</w:t>
      </w:r>
    </w:p>
    <w:p w14:paraId="1D17DC37" w14:textId="77777777">
      <w:r>
        <w:rPr/>
        <w:t xml:space="preserve">Die Übersetzungsbranche für die Automobilindustrie ist der Eckpfeiler für den erfolgreichen Betrieb des globalen Automobilgeschäfts. Sie unterstützt nicht nur die Informationsübertragung, sondern auch die Vermittlung von Vertrauen, Sicherheit und Innovation. Automobilunternehmen, die professionelle Übersetzungen als Teil ihrer globalen Strategie betrachten und darin investieren, werden die Kundenbedürfnisse besser erfüllen, lokale Vorschriften einhalten und in einem sich schnell entwickelnden Markt wettbewerbsfähig bleiben können. Mit der zunehmenden Komplexität von Fahrzeugen und der Diversifizierung der Märkte wird die Rolle der Übersetzung nur weiter zunehmen. Daher muss die Branche weiterhin innovativ sein und zusammenarbeiten, um sicherzustellen, dass Sprache niemals ein Hindernis im Streben nach Exzellenz wird.</w:t>
      </w:r>
    </w:p>
    <w:p w14:paraId="7912A8B6" w14:textId="77777777"/>
    <w:sectPr w:rsidR="008468EE" w:rsidRPr="008468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ED4C0D"/>
    <w:multiLevelType w:val="multilevel"/>
    <w:tmpl w:val="AFA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D282D"/>
    <w:multiLevelType w:val="multilevel"/>
    <w:tmpl w:val="EAF2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725389">
    <w:abstractNumId w:val="8"/>
  </w:num>
  <w:num w:numId="2" w16cid:durableId="206260453">
    <w:abstractNumId w:val="6"/>
  </w:num>
  <w:num w:numId="3" w16cid:durableId="1370882413">
    <w:abstractNumId w:val="5"/>
  </w:num>
  <w:num w:numId="4" w16cid:durableId="811795574">
    <w:abstractNumId w:val="4"/>
  </w:num>
  <w:num w:numId="5" w16cid:durableId="236938286">
    <w:abstractNumId w:val="7"/>
  </w:num>
  <w:num w:numId="6" w16cid:durableId="1086610010">
    <w:abstractNumId w:val="3"/>
  </w:num>
  <w:num w:numId="7" w16cid:durableId="2123912154">
    <w:abstractNumId w:val="2"/>
  </w:num>
  <w:num w:numId="8" w16cid:durableId="1098909933">
    <w:abstractNumId w:val="1"/>
  </w:num>
  <w:num w:numId="9" w16cid:durableId="1107895370">
    <w:abstractNumId w:val="0"/>
  </w:num>
  <w:num w:numId="10" w16cid:durableId="1219365804">
    <w:abstractNumId w:val="10"/>
  </w:num>
  <w:num w:numId="11" w16cid:durableId="343021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CC8"/>
    <w:rsid w:val="008468EE"/>
    <w:rsid w:val="00AA1D8D"/>
    <w:rsid w:val="00B47730"/>
    <w:rsid w:val="00CB0664"/>
    <w:rsid w:val="00D544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5B876"/>
  <w14:defaultImageDpi w14:val="300"/>
  <w15:docId w15:val="{1CE60ABC-C79A-4FDA-B1B1-6038EB5A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922600">
      <w:bodyDiv w:val="1"/>
      <w:marLeft w:val="0"/>
      <w:marRight w:val="0"/>
      <w:marTop w:val="0"/>
      <w:marBottom w:val="0"/>
      <w:divBdr>
        <w:top w:val="none" w:sz="0" w:space="0" w:color="auto"/>
        <w:left w:val="none" w:sz="0" w:space="0" w:color="auto"/>
        <w:bottom w:val="none" w:sz="0" w:space="0" w:color="auto"/>
        <w:right w:val="none" w:sz="0" w:space="0" w:color="auto"/>
      </w:divBdr>
    </w:div>
    <w:div w:id="14325109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Arham</cp:lastModifiedBy>
  <cp:revision>2</cp:revision>
  <dcterms:created xsi:type="dcterms:W3CDTF">2013-12-23T23:15:00Z</dcterms:created>
  <dcterms:modified xsi:type="dcterms:W3CDTF">2025-05-30T06:40:00Z</dcterms:modified>
  <cp:category/>
</cp:coreProperties>
</file>