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Ethics of Life</w:t>
      </w:r>
    </w:p>
    <w:p>
      <w:r>
        <w:br/>
        <w:t xml:space="preserve">The ethics of life transcend rudimentary moral dichotomies, encapsulating a spectrum of existential imperatives. </w:t>
        <w:br/>
        <w:t xml:space="preserve">Ethical living requires a cognizant alignment of one's actions with universal principles of equity, integrity, and compassion. </w:t>
        <w:br/>
        <w:t xml:space="preserve">The Socratic notion of self-examination plays a crucial role in ethical introspection, urging individuals to constantly refine their character. </w:t>
        <w:br/>
        <w:t xml:space="preserve">Ethics is not merely an intellectual exercise but manifests in quotidian decision-making, from personal interactions to broader societal contributions. </w:t>
        <w:br/>
        <w:t>Ultimately, the essence of ethical living resides in harmonizing personal ambitions with the greater good, ensuring the advancement of collective human prosperity.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