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eastAsia"/>
          <w:sz w:val="2"/>
          <w:szCs w:val="4"/>
          <w:lang w:eastAsia="ja-JP"/>
        </w:rPr>
      </w:pPr>
      <w:r>
        <w:rPr>
          <w:noProof/>
          <w:sz w:val="2"/>
        </w:rPr>
        <mc:AlternateContent>
          <mc:Choice Requires="wps">
            <w:drawing>
              <wp:anchor distT="0" distB="0" distL="114300" distR="114300" simplePos="0" relativeHeight="251659264" behindDoc="0" locked="1" layoutInCell="0" allowOverlap="1">
                <wp:simplePos x="0" y="0"/>
                <wp:positionH relativeFrom="column">
                  <wp:posOffset>6186805</wp:posOffset>
                </wp:positionH>
                <wp:positionV relativeFrom="paragraph">
                  <wp:posOffset>-237490</wp:posOffset>
                </wp:positionV>
                <wp:extent cx="711200" cy="196850"/>
                <wp:effectExtent l="0" t="0" r="12700" b="4445"/>
                <wp:wrapNone/>
                <wp:docPr id="16" name="テキスト ボックス 16"/>
                <wp:cNvGraphicFramePr/>
                <a:graphic xmlns:a="http://schemas.openxmlformats.org/drawingml/2006/main">
                  <a:graphicData uri="http://schemas.microsoft.com/office/word/2010/wordprocessingShape">
                    <wps:wsp>
                      <wps:cNvSpPr txBox="1"/>
                      <wps:spPr>
                        <a:xfrm>
                          <a:off x="0" y="0"/>
                          <a:ext cx="711200" cy="196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body"/>
                              <w:spacing w:before="0"/>
                              <w:rPr>
                                <w:rFonts w:eastAsiaTheme="minorEastAsia" w:hint="eastAsia"/>
                                <w:b/>
                                <w:bCs/>
                                <w:snapToGrid w:val="0"/>
                                <w:lang w:eastAsia="ja-JP"/>
                              </w:rPr>
                            </w:pPr>
                            <w:r>
                              <w:rPr>
                                <w:b/>
                                <w:color w:val="FFFFFF"/>
                                <w:sz w:val="22"/>
                              </w:rPr>
                              <w:t xml:space="preserve">技术简介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テキスト ボックス 16" o:spid="_x0000_s1026" type="#_x0000_t202" style="position:absolute;margin-left:487.15pt;margin-top:-18.7pt;width:56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nvRMkgIAAGQFAAAOAAAAZHJzL2Uyb0RvYy54bWysVMFu1DAQvSPxD5bvNLtFLLBqtlpaFSFV bUWLevY6djfCsY3t3WQ5diXER/ALiDPfkx/h2Um2pXAp4uJMxjPjmTdv5uCwqRRZC+dLo3M63htR IjQ3Ralvcvrh6uTZK0p8YLpgymiR043w9HD29MlBbadi3yyNKoQjCKL9tLY5XYZgp1nm+VJUzO8Z KzQupXEVC/h1N1nhWI3olcr2R6NJVhtXWGe48B7a4+6SzlJ8KQUP51J6EYjKKXIL6XTpXMQzmx2w 6Y1jdlnyPg32D1lUrNR4dBfqmAVGVq78I1RVcme8kWGPmyozUpZcpBpQzXj0oJrLJbMi1QJwvN3B 5P9fWH62vnCkLNC7CSWaVehRu/3S3n5vb3+226+k3X5rt9v29gf+CWwAWG39FH6XFp6heWMaOA96 D2XEoZGuil9USHAP6Dc7uEUTCIfy5XiMFlLCcTV+PXn1IrUju3O2zoe3wlQkCjl16GYCma1PfUAi MB1M4lvanJRKpY4qTeqcTp4j5G838FA6akTiRh8mFtQlnqSwUSLaKP1eSGCT8o+KxEpxpBxZM/CJ cS50SKWnuLCOVhJJPMaxt7/L6jHOXR3Dy0aHnXNVauNS9Q/SLj4OKcvOHkDeqzuKoVk0faMXptig z850o+MtPynRjVPmwwVzmBU0EPMfznFIZYC66SVKlsZ9/ps+2oPCuKWkxuzl1H9aMScoUe80yB0H dRDcICwGQa+qIwP4x9gslicRDi6oQZTOVNdYC/P4Cq6Y5ngrp2EQj0K3AbBWuJjPkxHG0bJwqi8t j6FjNyK3rppr5mxPwADmnplhKtn0AQ8720QUO18FsDGRNALaodgDjVFO3O3XTtwV9/+T1d1ynP0C AAD//wMAUEsDBBQABgAIAAAAIQDNhALK4AAAAAsBAAAPAAAAZHJzL2Rvd25yZXYueG1sTI/BTsMw EETvSPyDtUjcWhsapW2IUyEEPcCpKUI9urETB+J1FLtp4OvZnuC4s7Ozb/LN5Do2miG0HiXczQUw g5XXLTYS3vcvsxWwEBVq1Xk0Er5NgE1xfZWrTPsz7sxYxoZRCIZMSbAx9hnnobLGqTD3vUHa1X5w KtI4NFwP6kzhruP3QqTcqRbpg1W9ebKm+ipPjjA+3oTb/tT24F5VHUq7H7fPn1Le3kyPD8CimeKf GS74dAMFMR39CXVgnYT1MlmQVcJssUyAXRxilZJ0JClNgBc5/9+h+AUAAP//AwBQSwECLQAUAAYA CAAAACEAtoM4kv4AAADhAQAAEwAAAAAAAAAAAAAAAAAAAAAAW0NvbnRlbnRfVHlwZXNdLnhtbFBL AQItABQABgAIAAAAIQA4/SH/1gAAAJQBAAALAAAAAAAAAAAAAAAAAC8BAABfcmVscy8ucmVsc1BL AQItABQABgAIAAAAIQClnvRMkgIAAGQFAAAOAAAAAAAAAAAAAAAAAC4CAABkcnMvZTJvRG9jLnht bFBLAQItABQABgAIAAAAIQDNhALK4AAAAAsBAAAPAAAAAAAAAAAAAAAAAOwEAABkcnMvZG93bnJl di54bWxQSwUGAAAAAAQABADzAAAA+QUAAAAA " o:allowincell="f" filled="f" stroked="f" strokeweight=".5pt">
                <v:textbox style="mso-fit-shape-to-text:t" inset="0,0,0,0">
                  <w:txbxContent>
                    <w:p>
                      <w:pPr>
                        <w:pStyle w:val="body"/>
                        <w:spacing w:before="0"/>
                        <w:rPr>
                          <w:rFonts w:eastAsiaTheme="minorEastAsia" w:hint="eastAsia"/>
                          <w:b/>
                          <w:bCs/>
                          <w:snapToGrid w:val="0"/>
                          <w:lang w:eastAsia="ja-JP"/>
                        </w:rPr>
                      </w:pPr>
                      <w:r>
                        <w:rPr>
                          <w:b/>
                          <w:color w:val="FFFFFF"/>
                          <w:sz w:val="22"/>
                        </w:rPr>
                        <w:t xml:space="preserve">技术简介</w:t>
                      </w:r>
                    </w:p>
                  </w:txbxContent>
                </v:textbox>
                <w10:anchorlock/>
              </v:shape>
            </w:pict>
          </mc:Fallback>
        </mc:AlternateContent>
      </w:r>
      <w:r>
        <w:rPr>
          <w:sz w:val="2"/>
        </w:rPr>
        <w:drawing>
          <wp:anchor distT="0" distB="0" distL="114300" distR="114300" simplePos="0" relativeHeight="251658240" behindDoc="1" locked="0" layoutInCell="1" allowOverlap="1" wp14:anchorId="48C8DCB2" wp14:editId="5CC77ECA">
            <wp:simplePos x="421419" y="612250"/>
            <wp:positionH relativeFrom="page">
              <wp:align>left</wp:align>
            </wp:positionH>
            <wp:positionV relativeFrom="page">
              <wp:align>top</wp:align>
            </wp:positionV>
            <wp:extent cx="7815589" cy="1081080"/>
            <wp:effectExtent l="0" t="0" r="0" b="508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D:\任務\多語種排版\5月\5-22\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15589" cy="1081080"/>
                    </a:xfrm>
                    <a:prstGeom prst="rect">
                      <a:avLst/>
                    </a:prstGeom>
                    <a:noFill/>
                    <a:ln>
                      <a:noFill/>
                    </a:ln>
                  </pic:spPr>
                </pic:pic>
              </a:graphicData>
            </a:graphic>
            <wp14:sizeRelH relativeFrom="margin">
              <wp14:pctWidth>0</wp14:pctWidth>
            </wp14:sizeRelH>
            <wp14:sizeRelV relativeFrom="margin">
              <wp14:pctHeight>0</wp14:pctHeight>
            </wp14:sizeRelV>
          </wp:anchor>
        </w:drawing>
      </w:r>
    </w:p>
    <w:p>
      <w:pPr>
        <w:rPr>
          <w:rFonts w:eastAsiaTheme="minorEastAsia" w:hint="eastAsia"/>
          <w:lang w:eastAsia="ja-JP"/>
        </w:rPr>
      </w:pPr>
    </w:p>
    <w:p>
      <w:pPr>
        <w:rPr>
          <w:rFonts w:eastAsiaTheme="minorEastAsia" w:hint="eastAsia"/>
          <w:lang w:eastAsia="ja-JP"/>
        </w:rPr>
      </w:pPr>
    </w:p>
    <w:p>
      <w:pPr>
        <w:pStyle w:val="body"/>
        <w:rPr>
          <w:b/>
          <w:bCs/>
          <w:snapToGrid w:val="0"/>
        </w:rPr>
      </w:pPr>
      <w:r>
        <w:rPr>
          <w:b/>
          <w:sz w:val="36"/>
        </w:rPr>
        <w:t xml:space="preserve">保护您的驱动器，保护您的数据</w:t>
      </w:r>
    </w:p>
    <w:p>
      <w:pPr>
        <w:pStyle w:val="body"/>
        <w:spacing w:before="400"/>
        <w:rPr>
          <w:snapToGrid w:val="0"/>
        </w:rPr>
      </w:pPr>
      <w:r>
        <w:rPr>
          <w:color w:val="231F20"/>
        </w:rPr>
        <w:t xml:space="preserve">数据帮助我们创新并创造未来的一切。为了帮助保证您的数据安全，西部数据采用了全面的安全方法，涵盖存储设备生命周期的所有阶段：开发、制造、部署和使用。</w:t>
      </w:r>
    </w:p>
    <w:p>
      <w:pPr>
        <w:pStyle w:val="body"/>
        <w:rPr>
          <w:rFonts w:eastAsiaTheme="minorEastAsia" w:hint="eastAsia"/>
          <w:snapToGrid w:val="0"/>
          <w:color w:val="231F20"/>
          <w:lang w:eastAsia="ja-JP"/>
        </w:rPr>
      </w:pPr>
      <w:r>
        <w:rPr>
          <w:color w:val="231F20"/>
        </w:rPr>
        <w:t xml:space="preserve">本文介绍了西部数据针对数据中心和企业级 HDD 和 SSD 以及智能视频和 NAS HDD 的安全方法。通过将安全性集成到固件、硬件和制造过程中，这些驱动器受到保护。我们通过使用加密和访问控制帮助客户保护他们的数据。</w:t>
      </w:r>
    </w:p>
    <w:p>
      <w:pPr>
        <w:pStyle w:val="body"/>
        <w:rPr>
          <w:rFonts w:eastAsiaTheme="minorEastAsia" w:hint="eastAsia"/>
          <w:snapToGrid w:val="0"/>
          <w:color w:val="231F20"/>
          <w:lang w:eastAsia="ja-JP"/>
        </w:rPr>
      </w:pPr>
    </w:p>
    <w:p>
      <w:pPr>
        <w:pStyle w:val="body"/>
        <w:pBdr>
          <w:bottom w:val="single" w:sz="18" w:space="1" w:color="67B6E6"/>
        </w:pBdr>
        <w:ind w:left="1232" w:right="1732"/>
        <w:jc w:val="center"/>
        <w:rPr>
          <w:rFonts w:eastAsiaTheme="minorEastAsia" w:hint="eastAsia"/>
          <w:snapToGrid w:val="0"/>
          <w:color w:val="231F2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1148"/>
        <w:gridCol w:w="4853"/>
        <w:gridCol w:w="986"/>
        <w:gridCol w:w="4040"/>
      </w:tblGrid>
      <w:tr w:rsidR="00D06E37" w:rsidRPr="00B9047D" w:rsidTr="00CB5C47">
        <w:tc>
          <w:tcPr>
            <w:tcW w:w="6001" w:type="dxa"/>
            <w:gridSpan w:val="2"/>
          </w:tcPr>
          <w:p>
            <w:pPr>
              <w:pStyle w:val="body"/>
              <w:rPr>
                <w:snapToGrid w:val="0"/>
              </w:rPr>
            </w:pPr>
            <w:r>
              <w:rPr>
                <w:noProof/>
              </w:rPr>
              <w:drawing>
                <wp:inline distT="0" distB="0" distL="0" distR="0" wp14:anchorId="65526093" wp14:editId="244FC178">
                  <wp:extent cx="2567558" cy="177012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567558" cy="1770126"/>
                          </a:xfrm>
                          <a:prstGeom prst="rect">
                            <a:avLst/>
                          </a:prstGeom>
                        </pic:spPr>
                      </pic:pic>
                    </a:graphicData>
                  </a:graphic>
                </wp:inline>
              </w:drawing>
            </w:r>
          </w:p>
        </w:tc>
        <w:tc>
          <w:tcPr>
            <w:tcW w:w="5026" w:type="dxa"/>
            <w:gridSpan w:val="2"/>
          </w:tcPr>
          <w:p>
            <w:pPr>
              <w:pStyle w:val="body"/>
              <w:rPr>
                <w:snapToGrid w:val="0"/>
              </w:rPr>
            </w:pPr>
            <w:r>
              <w:rPr>
                <w:noProof/>
              </w:rPr>
              <w:drawing>
                <wp:inline distT="0" distB="0" distL="0" distR="0" wp14:anchorId="22BDD8CF" wp14:editId="68334A39">
                  <wp:extent cx="2563172" cy="177012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563172" cy="1770126"/>
                          </a:xfrm>
                          <a:prstGeom prst="rect">
                            <a:avLst/>
                          </a:prstGeom>
                        </pic:spPr>
                      </pic:pic>
                    </a:graphicData>
                  </a:graphic>
                </wp:inline>
              </w:drawing>
            </w:r>
          </w:p>
        </w:tc>
      </w:tr>
      <w:tr w:rsidR="00D06E37" w:rsidRPr="00B9047D" w:rsidTr="00CB5C47">
        <w:tc>
          <w:tcPr>
            <w:tcW w:w="6001" w:type="dxa"/>
            <w:gridSpan w:val="2"/>
          </w:tcPr>
          <w:p>
            <w:pPr>
              <w:pStyle w:val="body"/>
              <w:rPr>
                <w:noProof/>
                <w:snapToGrid w:val="0"/>
                <w:lang w:eastAsia="ja-JP" w:bidi="th-TH"/>
              </w:rPr>
            </w:pPr>
          </w:p>
        </w:tc>
        <w:tc>
          <w:tcPr>
            <w:tcW w:w="5026" w:type="dxa"/>
            <w:gridSpan w:val="2"/>
          </w:tcPr>
          <w:p>
            <w:pPr>
              <w:pStyle w:val="body"/>
              <w:rPr>
                <w:noProof/>
                <w:snapToGrid w:val="0"/>
                <w:lang w:eastAsia="ja-JP" w:bidi="th-TH"/>
              </w:rPr>
            </w:pPr>
          </w:p>
        </w:tc>
      </w:tr>
      <w:tr w:rsidR="00D06E37" w:rsidRPr="00B9047D" w:rsidTr="00CB5C47">
        <w:tc>
          <w:tcPr>
            <w:tcW w:w="6001" w:type="dxa"/>
            <w:gridSpan w:val="2"/>
          </w:tcPr>
          <w:p>
            <w:pPr>
              <w:pStyle w:val="body"/>
              <w:rPr>
                <w:noProof/>
                <w:snapToGrid w:val="0"/>
                <w:lang w:eastAsia="ja-JP" w:bidi="th-TH"/>
              </w:rPr>
            </w:pPr>
            <w:r>
              <w:rPr>
                <w:color w:val="68B6E5"/>
                <w:sz w:val="48"/>
              </w:rPr>
              <w:t xml:space="preserve">保护您的驱动器</w:t>
            </w:r>
          </w:p>
        </w:tc>
        <w:tc>
          <w:tcPr>
            <w:tcW w:w="5026" w:type="dxa"/>
            <w:gridSpan w:val="2"/>
          </w:tcPr>
          <w:p>
            <w:pPr>
              <w:pStyle w:val="body"/>
              <w:rPr>
                <w:noProof/>
                <w:snapToGrid w:val="0"/>
                <w:lang w:eastAsia="ja-JP" w:bidi="th-TH"/>
              </w:rPr>
            </w:pPr>
            <w:r>
              <w:rPr>
                <w:color w:val="705CA7"/>
                <w:sz w:val="48"/>
              </w:rPr>
              <w:t xml:space="preserve">保护您的数据</w:t>
            </w:r>
          </w:p>
        </w:tc>
      </w:tr>
      <w:tr w:rsidR="00D06E37" w:rsidRPr="00B9047D" w:rsidTr="00CB5C47">
        <w:tc>
          <w:tcPr>
            <w:tcW w:w="1148" w:type="dxa"/>
            <w:vAlign w:val="center"/>
          </w:tcPr>
          <w:p>
            <w:pPr>
              <w:pStyle w:val="body"/>
              <w:rPr>
                <w:noProof/>
                <w:snapToGrid w:val="0"/>
                <w:lang w:eastAsia="ja-JP" w:bidi="th-TH"/>
              </w:rPr>
            </w:pPr>
            <w:r>
              <w:drawing>
                <wp:inline distT="0" distB="0" distL="0" distR="0" wp14:anchorId="02CD3D81" wp14:editId="16BD2CEC">
                  <wp:extent cx="534070" cy="531866"/>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1" cstate="print"/>
                          <a:stretch>
                            <a:fillRect/>
                          </a:stretch>
                        </pic:blipFill>
                        <pic:spPr>
                          <a:xfrm>
                            <a:off x="0" y="0"/>
                            <a:ext cx="534070" cy="531866"/>
                          </a:xfrm>
                          <a:prstGeom prst="rect">
                            <a:avLst/>
                          </a:prstGeom>
                        </pic:spPr>
                      </pic:pic>
                    </a:graphicData>
                  </a:graphic>
                </wp:inline>
              </w:drawing>
            </w:r>
          </w:p>
        </w:tc>
        <w:tc>
          <w:tcPr>
            <w:tcW w:w="4853" w:type="dxa"/>
            <w:vAlign w:val="center"/>
          </w:tcPr>
          <w:p>
            <w:pPr>
              <w:pStyle w:val="body"/>
              <w:rPr>
                <w:noProof/>
                <w:snapToGrid w:val="0"/>
                <w:lang w:eastAsia="ja-JP" w:bidi="th-TH"/>
              </w:rPr>
            </w:pPr>
            <w:r>
              <w:rPr>
                <w:b/>
                <w:color w:val="231F20"/>
                <w:sz w:val="28"/>
              </w:rPr>
              <w:t xml:space="preserve">安全制造</w:t>
            </w:r>
          </w:p>
        </w:tc>
        <w:tc>
          <w:tcPr>
            <w:tcW w:w="986" w:type="dxa"/>
            <w:vAlign w:val="center"/>
          </w:tcPr>
          <w:p>
            <w:pPr>
              <w:pStyle w:val="body"/>
              <w:rPr>
                <w:noProof/>
                <w:snapToGrid w:val="0"/>
                <w:lang w:eastAsia="ja-JP" w:bidi="th-TH"/>
              </w:rPr>
            </w:pPr>
            <w:r>
              <w:drawing>
                <wp:inline distT="0" distB="0" distL="0" distR="0" wp14:anchorId="72710FE8" wp14:editId="767C34A2">
                  <wp:extent cx="591068" cy="591068"/>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2" cstate="print"/>
                          <a:stretch>
                            <a:fillRect/>
                          </a:stretch>
                        </pic:blipFill>
                        <pic:spPr>
                          <a:xfrm>
                            <a:off x="0" y="0"/>
                            <a:ext cx="591068" cy="591068"/>
                          </a:xfrm>
                          <a:prstGeom prst="rect">
                            <a:avLst/>
                          </a:prstGeom>
                        </pic:spPr>
                      </pic:pic>
                    </a:graphicData>
                  </a:graphic>
                </wp:inline>
              </w:drawing>
            </w:r>
          </w:p>
        </w:tc>
        <w:tc>
          <w:tcPr>
            <w:tcW w:w="4040" w:type="dxa"/>
            <w:vAlign w:val="center"/>
          </w:tcPr>
          <w:p>
            <w:pPr>
              <w:pStyle w:val="body"/>
              <w:rPr>
                <w:noProof/>
                <w:snapToGrid w:val="0"/>
                <w:lang w:eastAsia="ja-JP" w:bidi="th-TH"/>
              </w:rPr>
            </w:pPr>
            <w:r>
              <w:rPr>
                <w:b/>
                <w:color w:val="231F20"/>
                <w:sz w:val="28"/>
              </w:rPr>
              <w:t xml:space="preserve">加密</w:t>
            </w:r>
          </w:p>
        </w:tc>
      </w:tr>
      <w:tr w:rsidR="00D06E37" w:rsidRPr="00B9047D" w:rsidTr="00CB5C47">
        <w:tc>
          <w:tcPr>
            <w:tcW w:w="1148" w:type="dxa"/>
            <w:vAlign w:val="center"/>
          </w:tcPr>
          <w:p>
            <w:pPr>
              <w:pStyle w:val="body"/>
              <w:rPr>
                <w:noProof/>
                <w:snapToGrid w:val="0"/>
                <w:lang w:eastAsia="ja-JP" w:bidi="th-TH"/>
              </w:rPr>
            </w:pPr>
            <w:r>
              <w:rPr>
                <w:b/>
                <w:color w:val="231F20"/>
                <w:sz w:val="28"/>
              </w:rPr>
              <w:drawing>
                <wp:inline distT="0" distB="0" distL="0" distR="0" wp14:anchorId="5867C7C3" wp14:editId="20675690">
                  <wp:extent cx="577090" cy="569691"/>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3" cstate="print"/>
                          <a:stretch>
                            <a:fillRect/>
                          </a:stretch>
                        </pic:blipFill>
                        <pic:spPr>
                          <a:xfrm>
                            <a:off x="0" y="0"/>
                            <a:ext cx="577090" cy="569691"/>
                          </a:xfrm>
                          <a:prstGeom prst="rect">
                            <a:avLst/>
                          </a:prstGeom>
                        </pic:spPr>
                      </pic:pic>
                    </a:graphicData>
                  </a:graphic>
                </wp:inline>
              </w:drawing>
            </w:r>
          </w:p>
        </w:tc>
        <w:tc>
          <w:tcPr>
            <w:tcW w:w="4853" w:type="dxa"/>
            <w:vAlign w:val="center"/>
          </w:tcPr>
          <w:p>
            <w:pPr>
              <w:pStyle w:val="body"/>
              <w:rPr>
                <w:noProof/>
                <w:snapToGrid w:val="0"/>
                <w:lang w:eastAsia="ja-JP" w:bidi="th-TH"/>
              </w:rPr>
            </w:pPr>
            <w:r>
              <w:rPr>
                <w:b/>
                <w:color w:val="231F20"/>
                <w:sz w:val="28"/>
              </w:rPr>
              <w:t xml:space="preserve">安全启动</w:t>
            </w:r>
          </w:p>
        </w:tc>
        <w:tc>
          <w:tcPr>
            <w:tcW w:w="986" w:type="dxa"/>
            <w:vAlign w:val="center"/>
          </w:tcPr>
          <w:p>
            <w:pPr>
              <w:pStyle w:val="body"/>
              <w:rPr>
                <w:noProof/>
                <w:snapToGrid w:val="0"/>
                <w:lang w:eastAsia="ja-JP" w:bidi="th-TH"/>
              </w:rPr>
            </w:pPr>
            <w:r>
              <w:rPr>
                <w:b/>
                <w:color w:val="231F20"/>
                <w:sz w:val="28"/>
              </w:rPr>
              <w:drawing>
                <wp:inline distT="0" distB="0" distL="0" distR="0" wp14:anchorId="37709A2B" wp14:editId="75D744E0">
                  <wp:extent cx="591068" cy="591068"/>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4" cstate="print"/>
                          <a:stretch>
                            <a:fillRect/>
                          </a:stretch>
                        </pic:blipFill>
                        <pic:spPr>
                          <a:xfrm>
                            <a:off x="0" y="0"/>
                            <a:ext cx="591068" cy="591068"/>
                          </a:xfrm>
                          <a:prstGeom prst="rect">
                            <a:avLst/>
                          </a:prstGeom>
                        </pic:spPr>
                      </pic:pic>
                    </a:graphicData>
                  </a:graphic>
                </wp:inline>
              </w:drawing>
            </w:r>
          </w:p>
        </w:tc>
        <w:tc>
          <w:tcPr>
            <w:tcW w:w="4040" w:type="dxa"/>
            <w:vAlign w:val="center"/>
          </w:tcPr>
          <w:p>
            <w:pPr>
              <w:pStyle w:val="body"/>
              <w:rPr>
                <w:noProof/>
                <w:snapToGrid w:val="0"/>
                <w:lang w:eastAsia="ja-JP" w:bidi="th-TH"/>
              </w:rPr>
            </w:pPr>
            <w:r>
              <w:rPr>
                <w:b/>
                <w:color w:val="231F20"/>
                <w:sz w:val="28"/>
              </w:rPr>
              <w:t xml:space="preserve">访问控制</w:t>
            </w:r>
          </w:p>
        </w:tc>
      </w:tr>
      <w:tr w:rsidR="00D06E37" w:rsidRPr="00B9047D" w:rsidTr="00CB5C47">
        <w:tc>
          <w:tcPr>
            <w:tcW w:w="1148" w:type="dxa"/>
            <w:vAlign w:val="center"/>
          </w:tcPr>
          <w:p>
            <w:pPr>
              <w:pStyle w:val="body"/>
              <w:rPr>
                <w:b/>
                <w:noProof/>
                <w:snapToGrid w:val="0"/>
                <w:color w:val="231F20"/>
                <w:sz w:val="28"/>
                <w:lang w:eastAsia="ja-JP" w:bidi="th-TH"/>
              </w:rPr>
            </w:pPr>
            <w:r>
              <w:rPr>
                <w:b/>
                <w:color w:val="231F20"/>
                <w:sz w:val="28"/>
              </w:rPr>
              <w:drawing>
                <wp:inline distT="0" distB="0" distL="0" distR="0">
                  <wp:extent cx="692150" cy="641350"/>
                  <wp:effectExtent l="0" t="0" r="0" b="6350"/>
                  <wp:docPr id="12" name="図 12" descr="C:\Users\QT\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QT\Desktop\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150" cy="641350"/>
                          </a:xfrm>
                          <a:prstGeom prst="rect">
                            <a:avLst/>
                          </a:prstGeom>
                          <a:noFill/>
                          <a:ln>
                            <a:noFill/>
                          </a:ln>
                        </pic:spPr>
                      </pic:pic>
                    </a:graphicData>
                  </a:graphic>
                </wp:inline>
              </w:drawing>
            </w:r>
          </w:p>
        </w:tc>
        <w:tc>
          <w:tcPr>
            <w:tcW w:w="4853" w:type="dxa"/>
            <w:vAlign w:val="center"/>
          </w:tcPr>
          <w:p>
            <w:pPr>
              <w:pStyle w:val="body"/>
              <w:rPr>
                <w:b/>
                <w:snapToGrid w:val="0"/>
                <w:color w:val="231F20"/>
                <w:sz w:val="28"/>
              </w:rPr>
            </w:pPr>
            <w:r>
              <w:rPr>
                <w:b/>
                <w:color w:val="231F20"/>
                <w:sz w:val="28"/>
              </w:rPr>
              <w:t xml:space="preserve">安全下载</w:t>
            </w:r>
          </w:p>
        </w:tc>
        <w:tc>
          <w:tcPr>
            <w:tcW w:w="986" w:type="dxa"/>
            <w:vAlign w:val="center"/>
          </w:tcPr>
          <w:p>
            <w:pPr>
              <w:pStyle w:val="body"/>
              <w:rPr>
                <w:noProof/>
                <w:snapToGrid w:val="0"/>
                <w:lang w:eastAsia="ja-JP" w:bidi="th-TH"/>
              </w:rPr>
            </w:pPr>
            <w:r>
              <w:drawing>
                <wp:inline distT="0" distB="0" distL="0" distR="0" wp14:anchorId="25BD0F6E" wp14:editId="6105C461">
                  <wp:extent cx="588645" cy="588645"/>
                  <wp:effectExtent l="0" t="0" r="0" b="1905"/>
                  <wp:docPr id="290" name="図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tc>
        <w:tc>
          <w:tcPr>
            <w:tcW w:w="4040" w:type="dxa"/>
            <w:vAlign w:val="center"/>
          </w:tcPr>
          <w:p>
            <w:pPr>
              <w:pStyle w:val="body"/>
              <w:rPr>
                <w:noProof/>
                <w:snapToGrid w:val="0"/>
                <w:lang w:eastAsia="ja-JP" w:bidi="th-TH"/>
              </w:rPr>
            </w:pPr>
            <w:r>
              <w:rPr>
                <w:b/>
                <w:color w:val="231F20"/>
                <w:sz w:val="28"/>
              </w:rPr>
              <w:t xml:space="preserve">数据清理</w:t>
            </w:r>
          </w:p>
        </w:tc>
      </w:tr>
      <w:tr w:rsidR="00D06E37" w:rsidRPr="00B9047D" w:rsidTr="00CB5C47">
        <w:tc>
          <w:tcPr>
            <w:tcW w:w="1148" w:type="dxa"/>
            <w:vAlign w:val="center"/>
          </w:tcPr>
          <w:p>
            <w:pPr>
              <w:pStyle w:val="body"/>
              <w:rPr>
                <w:b/>
                <w:noProof/>
                <w:snapToGrid w:val="0"/>
                <w:color w:val="231F20"/>
                <w:sz w:val="28"/>
                <w:lang w:eastAsia="ja-JP" w:bidi="th-TH"/>
              </w:rPr>
            </w:pPr>
            <w:r>
              <w:rPr>
                <w:b/>
                <w:color w:val="231F20"/>
                <w:sz w:val="28"/>
              </w:rPr>
              <w:drawing>
                <wp:inline distT="0" distB="0" distL="0" distR="0">
                  <wp:extent cx="692150" cy="666750"/>
                  <wp:effectExtent l="0" t="0" r="0" b="0"/>
                  <wp:docPr id="14" name="図 14" descr="C:\Users\QT\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QT\Desktop\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2150" cy="666750"/>
                          </a:xfrm>
                          <a:prstGeom prst="rect">
                            <a:avLst/>
                          </a:prstGeom>
                          <a:noFill/>
                          <a:ln>
                            <a:noFill/>
                          </a:ln>
                        </pic:spPr>
                      </pic:pic>
                    </a:graphicData>
                  </a:graphic>
                </wp:inline>
              </w:drawing>
            </w:r>
          </w:p>
        </w:tc>
        <w:tc>
          <w:tcPr>
            <w:tcW w:w="4853" w:type="dxa"/>
            <w:vAlign w:val="center"/>
          </w:tcPr>
          <w:p>
            <w:pPr>
              <w:pStyle w:val="body"/>
              <w:rPr>
                <w:b/>
                <w:snapToGrid w:val="0"/>
                <w:color w:val="231F20"/>
                <w:sz w:val="28"/>
              </w:rPr>
            </w:pPr>
            <w:r>
              <w:rPr>
                <w:b/>
                <w:color w:val="231F20"/>
                <w:sz w:val="28"/>
              </w:rPr>
              <w:t xml:space="preserve">安全诊断</w:t>
            </w:r>
          </w:p>
        </w:tc>
        <w:tc>
          <w:tcPr>
            <w:tcW w:w="986" w:type="dxa"/>
            <w:vAlign w:val="center"/>
          </w:tcPr>
          <w:p>
            <w:pPr>
              <w:pStyle w:val="body"/>
              <w:rPr>
                <w:noProof/>
                <w:snapToGrid w:val="0"/>
                <w:lang w:eastAsia="ja-JP" w:bidi="th-TH"/>
              </w:rPr>
            </w:pPr>
          </w:p>
        </w:tc>
        <w:tc>
          <w:tcPr>
            <w:tcW w:w="4040" w:type="dxa"/>
            <w:vAlign w:val="center"/>
          </w:tcPr>
          <w:p>
            <w:pPr>
              <w:pStyle w:val="body"/>
              <w:rPr>
                <w:noProof/>
                <w:snapToGrid w:val="0"/>
                <w:lang w:eastAsia="ja-JP" w:bidi="th-TH"/>
              </w:rPr>
            </w:pPr>
          </w:p>
        </w:tc>
      </w:tr>
    </w:tbl>
    <w:p>
      <w:pPr>
        <w:snapToGrid/>
        <w:rPr>
          <w:rFonts w:cs="Arial"/>
          <w:snapToGrid w:val="0"/>
          <w:szCs w:val="20"/>
        </w:rPr>
      </w:pPr>
      <w:r>
        <w:br w:type="page"/>
      </w:r>
    </w:p>
    <w:p>
      <w:pPr>
        <w:pStyle w:val="body"/>
        <w:rPr>
          <w:b/>
          <w:bCs/>
          <w:snapToGrid w:val="0"/>
          <w:sz w:val="28"/>
          <w:szCs w:val="28"/>
        </w:rPr>
      </w:pPr>
      <w:r>
        <w:rPr>
          <w:b/>
          <w:sz w:val="28"/>
        </w:rPr>
        <w:t xml:space="preserve">安全目标</w:t>
      </w:r>
    </w:p>
    <w:p>
      <w:pPr>
        <w:pStyle w:val="body"/>
        <w:rPr>
          <w:snapToGrid w:val="0"/>
        </w:rPr>
      </w:pPr>
      <w:r>
        <w:rPr>
          <w:color w:val="231F20"/>
        </w:rPr>
        <w:t xml:space="preserve">西部数据的安全方法旨在实现以下目标：</w:t>
      </w:r>
    </w:p>
    <w:p>
      <w:pPr>
        <w:pStyle w:val="body"/>
        <w:ind w:left="823" w:hanging="369"/>
        <w:rPr>
          <w:snapToGrid w:val="0"/>
        </w:rPr>
      </w:pPr>
      <w:r>
        <w:rPr>
          <w:rFonts w:eastAsia="ＭＳ 明朝"/>
          <w:color w:val="231F20"/>
        </w:rPr>
        <w:t xml:space="preserve">●</w:t>
      </w:r>
      <w:r>
        <w:rPr>
          <w:color w:val="231F20"/>
        </w:rPr>
        <w:t xml:space="preserve">帮助确保驱动器在制造过程中免受外界干扰</w:t>
      </w:r>
    </w:p>
    <w:p>
      <w:pPr>
        <w:pStyle w:val="body"/>
        <w:ind w:left="823" w:hanging="369"/>
        <w:rPr>
          <w:snapToGrid w:val="0"/>
        </w:rPr>
      </w:pPr>
      <w:r>
        <w:rPr>
          <w:rFonts w:eastAsia="ＭＳ 明朝"/>
          <w:color w:val="231F20"/>
        </w:rPr>
        <w:t xml:space="preserve">●</w:t>
      </w:r>
      <w:r>
        <w:rPr>
          <w:color w:val="231F20"/>
        </w:rPr>
        <w:t xml:space="preserve">帮助确保驱动器免受第三方攻击的入侵，从而避免损坏或更改驱动器功能</w:t>
      </w:r>
    </w:p>
    <w:p>
      <w:pPr>
        <w:pStyle w:val="body"/>
        <w:ind w:left="823" w:hanging="369"/>
        <w:rPr>
          <w:snapToGrid w:val="0"/>
        </w:rPr>
      </w:pPr>
      <w:r>
        <w:rPr>
          <w:rFonts w:eastAsia="ＭＳ 明朝"/>
          <w:color w:val="231F20"/>
        </w:rPr>
        <w:t xml:space="preserve">●</w:t>
      </w:r>
      <w:r>
        <w:rPr>
          <w:color w:val="231F20"/>
        </w:rPr>
        <w:t xml:space="preserve">帮助确保用户在驱动器丢失、第三方物理访问或驱动器停止服务的情况下拥有保护其数据的工具</w:t>
      </w:r>
    </w:p>
    <w:p>
      <w:pPr>
        <w:pStyle w:val="body"/>
        <w:rPr>
          <w:rFonts w:eastAsiaTheme="minorEastAsia" w:hint="eastAsia"/>
          <w:snapToGrid w:val="0"/>
          <w:color w:val="231F20"/>
          <w:lang w:eastAsia="ja-JP"/>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522"/>
        <w:gridCol w:w="322"/>
        <w:gridCol w:w="5795"/>
      </w:tblGrid>
      <w:tr w:rsidR="00645DB4" w:rsidTr="00645DB4">
        <w:tc>
          <w:tcPr>
            <w:tcW w:w="4522" w:type="dxa"/>
          </w:tcPr>
          <w:p>
            <w:pPr>
              <w:pStyle w:val="body"/>
              <w:spacing w:before="0"/>
              <w:rPr>
                <w:snapToGrid w:val="0"/>
              </w:rPr>
            </w:pPr>
            <w:r>
              <w:rPr>
                <w:color w:val="231F20"/>
              </w:rPr>
              <w:t xml:space="preserve">西部数据的安全架构基于安全区域，以确保驱动器从诞生到毁灭都受到保护，免受不必要的入侵。安全区域是一个专用的安全子系统，可在安全功能和其余产品功能之间提供硬件级隔离。</w:t>
            </w:r>
          </w:p>
          <w:p>
            <w:pPr>
              <w:pStyle w:val="body"/>
              <w:rPr>
                <w:rFonts w:eastAsiaTheme="minorEastAsia" w:hint="eastAsia"/>
                <w:snapToGrid w:val="0"/>
                <w:color w:val="231F20"/>
                <w:lang w:eastAsia="ja-JP"/>
              </w:rPr>
            </w:pPr>
            <w:r>
              <w:rPr>
                <w:color w:val="231F20"/>
              </w:rPr>
              <w:t xml:space="preserve">安全区域提供多种加密算法加速器。不可变代码执行初始化、开机自检并建立信任根。安全区域确保设备安全生命周期管理、调试端口管理、非对称和对称根密钥管理，以将密钥树唯一地绑定到设备。所有明文密钥访问仅限于安全区域。</w:t>
            </w:r>
          </w:p>
        </w:tc>
        <w:tc>
          <w:tcPr>
            <w:tcW w:w="322" w:type="dxa"/>
          </w:tcPr>
          <w:p>
            <w:pPr>
              <w:pStyle w:val="body"/>
              <w:rPr>
                <w:rFonts w:eastAsiaTheme="minorEastAsia" w:hint="eastAsia"/>
                <w:snapToGrid w:val="0"/>
                <w:color w:val="231F20"/>
                <w:lang w:eastAsia="ja-JP"/>
              </w:rPr>
            </w:pPr>
          </w:p>
        </w:tc>
        <w:tc>
          <w:tcPr>
            <w:tcW w:w="5795" w:type="dxa"/>
          </w:tcPr>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724"/>
            </w:tblGrid>
            <w:tr w:rsidR="00645DB4" w:rsidTr="009F4524">
              <w:tc>
                <w:tcPr>
                  <w:tcW w:w="5724" w:type="dxa"/>
                  <w:shd w:val="clear" w:color="auto" w:fill="D6DDF0"/>
                </w:tcPr>
                <w:p>
                  <w:pPr>
                    <w:pStyle w:val="body"/>
                    <w:spacing w:before="200"/>
                    <w:ind w:left="340" w:right="340"/>
                    <w:rPr>
                      <w:snapToGrid w:val="0"/>
                    </w:rPr>
                  </w:pPr>
                  <w:r>
                    <w:rPr>
                      <w:b/>
                      <w:color w:val="231F20"/>
                      <w:sz w:val="24"/>
                    </w:rPr>
                    <w:t xml:space="preserve">西部数据的安全功能包括</w:t>
                  </w:r>
                </w:p>
                <w:p>
                  <w:pPr>
                    <w:pStyle w:val="body"/>
                    <w:ind w:left="567" w:right="340"/>
                    <w:rPr>
                      <w:rFonts w:eastAsiaTheme="minorEastAsia" w:hint="eastAsia"/>
                      <w:snapToGrid w:val="0"/>
                      <w:color w:val="231F20"/>
                      <w:sz w:val="18"/>
                      <w:lang w:eastAsia="ja-JP"/>
                    </w:rPr>
                  </w:pPr>
                  <w:r>
                    <w:rPr>
                      <w:b/>
                      <w:bCs/>
                      <w:color w:val="231F20"/>
                      <w:sz w:val="18"/>
                    </w:rPr>
                    <w:t xml:space="preserve">硬件：</w:t>
                  </w:r>
                  <w:r>
                    <w:rPr>
                      <w:color w:val="231F20"/>
                      <w:sz w:val="18"/>
                    </w:rPr>
                    <w:t xml:space="preserve">每个驱动器上都有专用的安全硬件</w:t>
                  </w:r>
                </w:p>
                <w:p>
                  <w:pPr>
                    <w:pStyle w:val="body"/>
                    <w:ind w:left="567" w:right="340"/>
                    <w:rPr>
                      <w:rFonts w:eastAsiaTheme="minorEastAsia" w:hint="eastAsia"/>
                      <w:snapToGrid w:val="0"/>
                      <w:color w:val="231F20"/>
                      <w:sz w:val="18"/>
                      <w:lang w:eastAsia="ja-JP"/>
                    </w:rPr>
                  </w:pPr>
                  <w:r>
                    <w:rPr>
                      <w:b/>
                      <w:bCs/>
                      <w:color w:val="231F20"/>
                      <w:sz w:val="18"/>
                    </w:rPr>
                    <w:t xml:space="preserve">固件：</w:t>
                  </w:r>
                  <w:r>
                    <w:rPr>
                      <w:color w:val="231F20"/>
                      <w:sz w:val="18"/>
                    </w:rPr>
                    <w:t xml:space="preserve">专用安全固件实现</w:t>
                  </w:r>
                </w:p>
                <w:p>
                  <w:pPr>
                    <w:pStyle w:val="body"/>
                    <w:ind w:left="567" w:right="340"/>
                    <w:rPr>
                      <w:snapToGrid w:val="0"/>
                    </w:rPr>
                  </w:pPr>
                  <w:r>
                    <w:rPr>
                      <w:b/>
                      <w:bCs/>
                      <w:color w:val="231F20"/>
                      <w:sz w:val="18"/>
                    </w:rPr>
                    <w:t xml:space="preserve">流程：</w:t>
                  </w:r>
                  <w:r>
                    <w:rPr>
                      <w:color w:val="231F20"/>
                      <w:sz w:val="18"/>
                    </w:rPr>
                    <w:t xml:space="preserve">安全的制造和诊断过程</w:t>
                  </w:r>
                </w:p>
                <w:p>
                  <w:pPr>
                    <w:pStyle w:val="body"/>
                    <w:ind w:left="567" w:right="340"/>
                    <w:rPr>
                      <w:snapToGrid w:val="0"/>
                    </w:rPr>
                  </w:pPr>
                  <w:r>
                    <w:rPr>
                      <w:b/>
                      <w:bCs/>
                      <w:color w:val="231F20"/>
                      <w:sz w:val="18"/>
                    </w:rPr>
                    <w:t xml:space="preserve">加密：</w:t>
                  </w:r>
                  <w:r>
                    <w:rPr>
                      <w:color w:val="231F20"/>
                      <w:sz w:val="18"/>
                    </w:rPr>
                    <w:t xml:space="preserve">支持行业标准加密协议</w:t>
                  </w:r>
                </w:p>
                <w:p>
                  <w:pPr>
                    <w:pStyle w:val="body"/>
                    <w:spacing w:after="200"/>
                    <w:ind w:left="567" w:right="340"/>
                    <w:rPr>
                      <w:rFonts w:eastAsiaTheme="minorEastAsia" w:hint="eastAsia"/>
                      <w:snapToGrid w:val="0"/>
                      <w:color w:val="231F20"/>
                      <w:lang w:eastAsia="ja-JP"/>
                    </w:rPr>
                  </w:pPr>
                  <w:r>
                    <w:rPr>
                      <w:b/>
                      <w:bCs/>
                      <w:color w:val="231F20"/>
                      <w:sz w:val="18"/>
                    </w:rPr>
                    <w:t xml:space="preserve">访问控制：</w:t>
                  </w:r>
                  <w:r>
                    <w:rPr>
                      <w:color w:val="231F20"/>
                      <w:sz w:val="18"/>
                    </w:rPr>
                    <w:t xml:space="preserve">行业标准协议可防止未经授权访问设备</w:t>
                  </w:r>
                </w:p>
              </w:tc>
            </w:tr>
          </w:tbl>
          <w:p>
            <w:pPr>
              <w:pStyle w:val="body"/>
              <w:rPr>
                <w:rFonts w:eastAsiaTheme="minorEastAsia" w:hint="eastAsia"/>
                <w:snapToGrid w:val="0"/>
                <w:color w:val="231F20"/>
                <w:lang w:eastAsia="ja-JP"/>
              </w:rPr>
            </w:pPr>
          </w:p>
        </w:tc>
      </w:tr>
    </w:tbl>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snapToGrid w:val="0"/>
        </w:rPr>
      </w:pPr>
      <w:r>
        <w:rPr>
          <w:noProof/>
        </w:rPr>
        <w:drawing>
          <wp:inline distT="0" distB="0" distL="0" distR="0" wp14:anchorId="10220099" wp14:editId="037D9C91">
            <wp:extent cx="6558465" cy="1830705"/>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8" cstate="print"/>
                    <a:stretch>
                      <a:fillRect/>
                    </a:stretch>
                  </pic:blipFill>
                  <pic:spPr>
                    <a:xfrm>
                      <a:off x="0" y="0"/>
                      <a:ext cx="6558465" cy="1830705"/>
                    </a:xfrm>
                    <a:prstGeom prst="rect">
                      <a:avLst/>
                    </a:prstGeom>
                  </pic:spPr>
                </pic:pic>
              </a:graphicData>
            </a:graphic>
          </wp:inline>
        </w:drawing>
      </w:r>
    </w:p>
    <w:p>
      <w:pPr>
        <w:snapToGrid/>
        <w:rPr>
          <w:rFonts w:cs="Arial"/>
          <w:snapToGrid w:val="0"/>
          <w:szCs w:val="20"/>
        </w:rPr>
      </w:pPr>
      <w:r>
        <w:br w:type="page"/>
      </w:r>
    </w:p>
    <w:p>
      <w:pPr>
        <w:pStyle w:val="body"/>
        <w:ind w:left="227"/>
        <w:rPr>
          <w:b/>
          <w:bCs/>
          <w:snapToGrid w:val="0"/>
          <w:sz w:val="28"/>
          <w:szCs w:val="28"/>
        </w:rPr>
      </w:pPr>
      <w:r>
        <w:rPr>
          <w:b/>
          <w:color w:val="68B6E5"/>
          <w:sz w:val="28"/>
        </w:rPr>
        <w:t xml:space="preserve">保护您的驱动器</w:t>
      </w:r>
    </w:p>
    <w:p>
      <w:pPr>
        <w:pStyle w:val="body"/>
        <w:ind w:left="227" w:right="227"/>
        <w:rPr>
          <w:rFonts w:eastAsiaTheme="minorEastAsia" w:hint="eastAsia"/>
          <w:snapToGrid w:val="0"/>
          <w:color w:val="231F20"/>
          <w:lang w:eastAsia="ja-JP"/>
        </w:rPr>
      </w:pPr>
      <w:r>
        <w:rPr>
          <w:color w:val="231F20"/>
        </w:rPr>
        <w:t xml:space="preserve">西部数据安全涵盖整个驱动器设计和制造的多个步骤。安全保障措施涵盖客户运输和部署。除了对我们的安全实施进行内部验证之外，西部数据还邀请第三方对各种存储设备的完整性和静态数据保护声明进行审核。这些第三方审计有助于确认我们的架构反映了良好的开发实践，并具有强有力的支持文档和实施。</w:t>
      </w:r>
    </w:p>
    <w:p>
      <w:pPr>
        <w:pStyle w:val="body"/>
        <w:ind w:left="227" w:right="227"/>
        <w:rPr>
          <w:rFonts w:eastAsiaTheme="minorEastAsia" w:hint="eastAsia"/>
          <w:snapToGrid w:val="0"/>
          <w:color w:val="231F20"/>
          <w:lang w:eastAsia="ja-JP"/>
        </w:rPr>
      </w:pPr>
    </w:p>
    <w:tbl>
      <w:tblPr>
        <w:tblStyle w:val="a6"/>
        <w:tblW w:w="8847" w:type="dxa"/>
        <w:tblInd w:w="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1008"/>
        <w:gridCol w:w="7839"/>
      </w:tblGrid>
      <w:tr w:rsidR="009F4524" w:rsidTr="009F4524">
        <w:tc>
          <w:tcPr>
            <w:tcW w:w="1008" w:type="dxa"/>
          </w:tcPr>
          <w:p>
            <w:pPr>
              <w:pStyle w:val="body"/>
              <w:ind w:right="227"/>
              <w:rPr>
                <w:rFonts w:eastAsiaTheme="minorEastAsia" w:hint="eastAsia"/>
                <w:snapToGrid w:val="0"/>
                <w:lang w:eastAsia="ja-JP"/>
              </w:rPr>
            </w:pPr>
            <w:r>
              <w:rPr>
                <w:noProof/>
              </w:rPr>
              <w:drawing>
                <wp:inline distT="0" distB="0" distL="0" distR="0" wp14:anchorId="768A7C38" wp14:editId="39CC55F2">
                  <wp:extent cx="556895" cy="556895"/>
                  <wp:effectExtent l="0" t="0" r="0"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95" cy="556895"/>
                          </a:xfrm>
                          <a:prstGeom prst="rect">
                            <a:avLst/>
                          </a:prstGeom>
                          <a:noFill/>
                          <a:ln>
                            <a:noFill/>
                          </a:ln>
                        </pic:spPr>
                      </pic:pic>
                    </a:graphicData>
                  </a:graphic>
                </wp:inline>
              </w:drawing>
            </w:r>
          </w:p>
        </w:tc>
        <w:tc>
          <w:tcPr>
            <w:tcW w:w="7839" w:type="dxa"/>
          </w:tcPr>
          <w:p>
            <w:pPr>
              <w:pStyle w:val="body"/>
              <w:ind w:left="255" w:hanging="255"/>
              <w:rPr>
                <w:rFonts w:eastAsiaTheme="minorEastAsia" w:hint="eastAsia"/>
                <w:snapToGrid w:val="0"/>
                <w:lang w:eastAsia="ja-JP"/>
              </w:rPr>
            </w:pPr>
            <w:r>
              <w:rPr>
                <w:b/>
                <w:color w:val="68B6E5"/>
              </w:rPr>
              <w:t xml:space="preserve">安全制造：</w:t>
            </w:r>
            <w:r>
              <w:rPr>
                <w:color w:val="231F20"/>
              </w:rPr>
              <w:t xml:space="preserve">这些西部数据硬盘是在值得信赖的工厂生产的，具有各种安全的制造特性和保护措施。安全制造驱动器的命令由内部证书颁发机构 (CA) 服务器进行验证，并利用安全质量将这些命令限制为特定的驱动器序列号和一次性使用。此功能仅在 Western Digital 工厂内可用。</w:t>
            </w:r>
          </w:p>
        </w:tc>
      </w:tr>
      <w:tr w:rsidR="009F4524" w:rsidTr="009F4524">
        <w:tc>
          <w:tcPr>
            <w:tcW w:w="1008" w:type="dxa"/>
          </w:tcPr>
          <w:p>
            <w:pPr>
              <w:pStyle w:val="body"/>
              <w:ind w:right="227"/>
              <w:rPr>
                <w:rFonts w:eastAsiaTheme="minorEastAsia" w:hint="eastAsia"/>
                <w:snapToGrid w:val="0"/>
                <w:lang w:eastAsia="ja-JP"/>
              </w:rPr>
            </w:pPr>
          </w:p>
        </w:tc>
        <w:tc>
          <w:tcPr>
            <w:tcW w:w="7839" w:type="dxa"/>
          </w:tcPr>
          <w:p>
            <w:pPr>
              <w:pStyle w:val="body"/>
              <w:ind w:right="227"/>
              <w:rPr>
                <w:rFonts w:eastAsiaTheme="minorEastAsia" w:hint="eastAsia"/>
                <w:snapToGrid w:val="0"/>
                <w:lang w:eastAsia="ja-JP"/>
              </w:rPr>
            </w:pPr>
          </w:p>
        </w:tc>
      </w:tr>
      <w:tr w:rsidR="009F4524" w:rsidTr="009F4524">
        <w:tc>
          <w:tcPr>
            <w:tcW w:w="1008" w:type="dxa"/>
          </w:tcPr>
          <w:p>
            <w:pPr>
              <w:pStyle w:val="body"/>
              <w:ind w:right="227"/>
              <w:rPr>
                <w:rFonts w:eastAsiaTheme="minorEastAsia" w:hint="eastAsia"/>
                <w:snapToGrid w:val="0"/>
                <w:lang w:eastAsia="ja-JP"/>
              </w:rPr>
            </w:pPr>
            <w:r>
              <w:rPr>
                <w:noProof/>
              </w:rPr>
              <w:drawing>
                <wp:inline distT="0" distB="0" distL="0" distR="0" wp14:anchorId="376F3B32" wp14:editId="413ED05F">
                  <wp:extent cx="556895" cy="548640"/>
                  <wp:effectExtent l="0" t="0" r="0" b="3810"/>
                  <wp:docPr id="292" name="図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895" cy="548640"/>
                          </a:xfrm>
                          <a:prstGeom prst="rect">
                            <a:avLst/>
                          </a:prstGeom>
                          <a:noFill/>
                          <a:ln>
                            <a:noFill/>
                          </a:ln>
                        </pic:spPr>
                      </pic:pic>
                    </a:graphicData>
                  </a:graphic>
                </wp:inline>
              </w:drawing>
            </w:r>
          </w:p>
        </w:tc>
        <w:tc>
          <w:tcPr>
            <w:tcW w:w="7839" w:type="dxa"/>
          </w:tcPr>
          <w:p>
            <w:pPr>
              <w:pStyle w:val="body"/>
              <w:ind w:left="255" w:hanging="255"/>
              <w:rPr>
                <w:rFonts w:eastAsiaTheme="minorEastAsia" w:hint="eastAsia"/>
                <w:snapToGrid w:val="0"/>
                <w:lang w:eastAsia="ja-JP"/>
              </w:rPr>
            </w:pPr>
            <w:r>
              <w:rPr>
                <w:b/>
                <w:color w:val="68B6E5"/>
              </w:rPr>
              <w:t xml:space="preserve">安全启动：</w:t>
            </w:r>
            <w:r>
              <w:rPr>
                <w:color w:val="231F20"/>
              </w:rPr>
              <w:t xml:space="preserve">安全启动功能可确保驱动器在每次启动时验证固件是否来自经过身份验证的来源，然后再使用。驱动器在启动过程中实现了多阶段加载系统。每个加载器阶段负责在将控制权转移到下一个图像之前加载和验证下一个图像。这在启动过程中建立了信任链。安全区域用于建立信任根并启用信任链。</w:t>
            </w:r>
          </w:p>
        </w:tc>
      </w:tr>
      <w:tr w:rsidR="009F4524" w:rsidTr="009F4524">
        <w:tc>
          <w:tcPr>
            <w:tcW w:w="1008" w:type="dxa"/>
          </w:tcPr>
          <w:p>
            <w:pPr>
              <w:pStyle w:val="body"/>
              <w:ind w:right="227"/>
              <w:rPr>
                <w:rFonts w:eastAsiaTheme="minorEastAsia" w:hint="eastAsia"/>
                <w:snapToGrid w:val="0"/>
                <w:lang w:eastAsia="ja-JP"/>
              </w:rPr>
            </w:pPr>
          </w:p>
        </w:tc>
        <w:tc>
          <w:tcPr>
            <w:tcW w:w="7839" w:type="dxa"/>
          </w:tcPr>
          <w:p>
            <w:pPr>
              <w:pStyle w:val="body"/>
              <w:ind w:right="227"/>
              <w:rPr>
                <w:rFonts w:eastAsiaTheme="minorEastAsia" w:hint="eastAsia"/>
                <w:snapToGrid w:val="0"/>
                <w:lang w:eastAsia="ja-JP"/>
              </w:rPr>
            </w:pPr>
          </w:p>
        </w:tc>
      </w:tr>
      <w:tr w:rsidR="009F4524" w:rsidTr="009F4524">
        <w:tc>
          <w:tcPr>
            <w:tcW w:w="1008" w:type="dxa"/>
          </w:tcPr>
          <w:p>
            <w:pPr>
              <w:pStyle w:val="body"/>
              <w:ind w:right="227"/>
              <w:rPr>
                <w:rFonts w:eastAsiaTheme="minorEastAsia" w:hint="eastAsia"/>
                <w:snapToGrid w:val="0"/>
                <w:lang w:eastAsia="ja-JP"/>
              </w:rPr>
            </w:pPr>
            <w:r>
              <w:rPr>
                <w:noProof/>
              </w:rPr>
              <w:drawing>
                <wp:inline distT="0" distB="0" distL="0" distR="0" wp14:anchorId="21CC92DF" wp14:editId="402B3DFE">
                  <wp:extent cx="556895" cy="532765"/>
                  <wp:effectExtent l="0" t="0" r="0" b="635"/>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895" cy="532765"/>
                          </a:xfrm>
                          <a:prstGeom prst="rect">
                            <a:avLst/>
                          </a:prstGeom>
                          <a:noFill/>
                          <a:ln>
                            <a:noFill/>
                          </a:ln>
                        </pic:spPr>
                      </pic:pic>
                    </a:graphicData>
                  </a:graphic>
                </wp:inline>
              </w:drawing>
            </w:r>
          </w:p>
        </w:tc>
        <w:tc>
          <w:tcPr>
            <w:tcW w:w="7839" w:type="dxa"/>
          </w:tcPr>
          <w:p>
            <w:pPr>
              <w:pStyle w:val="body"/>
              <w:ind w:left="255" w:hanging="255"/>
              <w:rPr>
                <w:rFonts w:eastAsiaTheme="minorEastAsia" w:hint="eastAsia"/>
                <w:snapToGrid w:val="0"/>
                <w:lang w:eastAsia="ja-JP"/>
              </w:rPr>
            </w:pPr>
            <w:r>
              <w:rPr>
                <w:b/>
                <w:color w:val="68B6E5"/>
              </w:rPr>
              <w:t xml:space="preserve">安全下载：</w:t>
            </w:r>
            <w:r>
              <w:rPr>
                <w:color w:val="231F20"/>
              </w:rPr>
              <w:t xml:space="preserve">安全下载功能可确保驱动器仅接受 Western Digital 签名的固件。使用数字签名算法来验证固件签名。为了保证加密分离，不同的客户和安全模型使用唯一的密钥。此外，还提供安全回滚预防和密钥撤销功能。</w:t>
            </w:r>
          </w:p>
        </w:tc>
      </w:tr>
      <w:tr w:rsidR="009F4524" w:rsidTr="009F4524">
        <w:tc>
          <w:tcPr>
            <w:tcW w:w="1008" w:type="dxa"/>
          </w:tcPr>
          <w:p>
            <w:pPr>
              <w:pStyle w:val="body"/>
              <w:ind w:right="227"/>
              <w:rPr>
                <w:noProof/>
                <w:lang w:eastAsia="ja-JP" w:bidi="th-TH"/>
              </w:rPr>
            </w:pPr>
          </w:p>
        </w:tc>
        <w:tc>
          <w:tcPr>
            <w:tcW w:w="7839" w:type="dxa"/>
          </w:tcPr>
          <w:p>
            <w:pPr>
              <w:pStyle w:val="body"/>
              <w:rPr>
                <w:b/>
                <w:snapToGrid w:val="0"/>
                <w:color w:val="68B6E5"/>
              </w:rPr>
            </w:pPr>
          </w:p>
        </w:tc>
      </w:tr>
      <w:tr w:rsidR="009F4524" w:rsidTr="009F4524">
        <w:tc>
          <w:tcPr>
            <w:tcW w:w="1008" w:type="dxa"/>
          </w:tcPr>
          <w:p>
            <w:pPr>
              <w:pStyle w:val="body"/>
              <w:ind w:right="227"/>
              <w:rPr>
                <w:noProof/>
                <w:lang w:eastAsia="ja-JP" w:bidi="th-TH"/>
              </w:rPr>
            </w:pPr>
            <w:r>
              <w:drawing>
                <wp:inline distT="0" distB="0" distL="0" distR="0" wp14:anchorId="55F60FF7" wp14:editId="5BCF56A3">
                  <wp:extent cx="556895" cy="556895"/>
                  <wp:effectExtent l="0" t="0" r="0" b="0"/>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895" cy="556895"/>
                          </a:xfrm>
                          <a:prstGeom prst="rect">
                            <a:avLst/>
                          </a:prstGeom>
                          <a:noFill/>
                          <a:ln>
                            <a:noFill/>
                          </a:ln>
                        </pic:spPr>
                      </pic:pic>
                    </a:graphicData>
                  </a:graphic>
                </wp:inline>
              </w:drawing>
            </w:r>
          </w:p>
        </w:tc>
        <w:tc>
          <w:tcPr>
            <w:tcW w:w="7839" w:type="dxa"/>
          </w:tcPr>
          <w:p>
            <w:pPr>
              <w:pStyle w:val="body"/>
              <w:ind w:left="255" w:hanging="255"/>
              <w:rPr>
                <w:b/>
                <w:snapToGrid w:val="0"/>
                <w:color w:val="68B6E5"/>
              </w:rPr>
            </w:pPr>
            <w:r>
              <w:rPr>
                <w:b/>
                <w:color w:val="68B6E5"/>
              </w:rPr>
              <w:t xml:space="preserve">安全诊断：</w:t>
            </w:r>
            <w:r>
              <w:rPr>
                <w:color w:val="231F20"/>
              </w:rPr>
              <w:t xml:space="preserve">当这些驱动器从我们的工厂发货时，所有物理和逻辑调试端口都被禁用。启用驱动器上的任何调试功能的命令均由 CA 服务器进行验证，并利用特性将这些命令限制为特定的驱动器标识（序列号）和一次性使用。有记录显示，现场故障分析能力利用了相同的身份验证机制。</w:t>
            </w:r>
          </w:p>
        </w:tc>
      </w:tr>
    </w:tbl>
    <w:p>
      <w:pPr>
        <w:pStyle w:val="body"/>
        <w:ind w:left="227" w:right="227"/>
        <w:rPr>
          <w:rFonts w:eastAsiaTheme="minorEastAsia"/>
          <w:snapToGrid w:val="0"/>
          <w:lang w:eastAsia="ja-JP"/>
        </w:rPr>
      </w:pPr>
    </w:p>
    <w:p>
      <w:pPr>
        <w:snapToGrid/>
        <w:rPr>
          <w:rFonts w:eastAsiaTheme="minorEastAsia" w:cs="Arial"/>
          <w:snapToGrid w:val="0"/>
          <w:szCs w:val="20"/>
          <w:lang w:eastAsia="ja-JP"/>
        </w:rPr>
      </w:pPr>
      <w:r>
        <w:br w:type="page"/>
      </w:r>
    </w:p>
    <w:p>
      <w:pPr>
        <w:pStyle w:val="body"/>
        <w:rPr>
          <w:b/>
          <w:bCs/>
          <w:snapToGrid w:val="0"/>
          <w:sz w:val="28"/>
          <w:szCs w:val="28"/>
        </w:rPr>
      </w:pPr>
      <w:r>
        <w:rPr>
          <w:b/>
          <w:color w:val="705CA7"/>
          <w:sz w:val="28"/>
        </w:rPr>
        <w:t xml:space="preserve">保护您的数据</w:t>
      </w:r>
    </w:p>
    <w:p>
      <w:pPr>
        <w:pStyle w:val="body"/>
        <w:rPr>
          <w:rFonts w:eastAsiaTheme="minorEastAsia" w:hint="eastAsia"/>
          <w:snapToGrid w:val="0"/>
          <w:color w:val="231F20"/>
          <w:lang w:eastAsia="ja-JP"/>
        </w:rPr>
      </w:pPr>
      <w:r>
        <w:rPr>
          <w:color w:val="231F20"/>
        </w:rPr>
        <w:t xml:space="preserve">为了确保用户数据的机密性和完整性，有三个关键要素协同工作。这些功能可防止未经授权的方访问用户数据，无论是读取（机密性）还是写入（完整性）。</w:t>
      </w:r>
    </w:p>
    <w:p>
      <w:pPr>
        <w:rPr>
          <w:rFonts w:eastAsiaTheme="minorEastAsia" w:hint="eastAsia"/>
          <w:lang w:eastAsia="ja-JP"/>
        </w:rPr>
      </w:pPr>
    </w:p>
    <w:p>
      <w:pPr>
        <w:rPr>
          <w:rFonts w:eastAsiaTheme="minorEastAsia" w:hint="eastAsia"/>
          <w:lang w:eastAsia="ja-JP"/>
        </w:rPr>
      </w:pPr>
    </w:p>
    <w:p>
      <w:pPr>
        <w:rPr>
          <w:rFonts w:eastAsiaTheme="minorEastAsia" w:hint="eastAsia"/>
          <w:lang w:eastAsia="ja-JP"/>
        </w:rPr>
      </w:pPr>
    </w:p>
    <w:p>
      <w:pPr>
        <w:rPr>
          <w:rFonts w:eastAsiaTheme="minorEastAsia" w:hint="eastAsia"/>
          <w:lang w:eastAsia="ja-JP"/>
        </w:rPr>
      </w:pPr>
    </w:p>
    <w:tbl>
      <w:tblPr>
        <w:tblStyle w:val="a6"/>
        <w:tblW w:w="8847" w:type="dxa"/>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1008"/>
        <w:gridCol w:w="7839"/>
      </w:tblGrid>
      <w:tr w:rsidR="009F4524" w:rsidTr="009F4524">
        <w:tc>
          <w:tcPr>
            <w:tcW w:w="1008" w:type="dxa"/>
          </w:tcPr>
          <w:p>
            <w:pPr>
              <w:pStyle w:val="body"/>
              <w:ind w:right="227"/>
              <w:rPr>
                <w:noProof/>
                <w:lang w:eastAsia="ja-JP" w:bidi="th-TH"/>
              </w:rPr>
            </w:pPr>
            <w:r>
              <w:drawing>
                <wp:inline distT="0" distB="0" distL="0" distR="0" wp14:anchorId="37B1C601" wp14:editId="3A05F04D">
                  <wp:extent cx="556895" cy="556895"/>
                  <wp:effectExtent l="0" t="0" r="0" b="0"/>
                  <wp:docPr id="295" name="図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895" cy="556895"/>
                          </a:xfrm>
                          <a:prstGeom prst="rect">
                            <a:avLst/>
                          </a:prstGeom>
                          <a:noFill/>
                          <a:ln>
                            <a:noFill/>
                          </a:ln>
                        </pic:spPr>
                      </pic:pic>
                    </a:graphicData>
                  </a:graphic>
                </wp:inline>
              </w:drawing>
            </w:r>
          </w:p>
        </w:tc>
        <w:tc>
          <w:tcPr>
            <w:tcW w:w="7839" w:type="dxa"/>
          </w:tcPr>
          <w:p>
            <w:pPr>
              <w:pStyle w:val="body"/>
              <w:ind w:left="255" w:hanging="255"/>
              <w:rPr>
                <w:b/>
                <w:snapToGrid w:val="0"/>
                <w:color w:val="68B6E5"/>
              </w:rPr>
            </w:pPr>
            <w:r>
              <w:rPr>
                <w:b/>
                <w:color w:val="705CA7"/>
              </w:rPr>
              <w:t xml:space="preserve">加密：</w:t>
            </w:r>
            <w:r>
              <w:rPr>
                <w:color w:val="231F20"/>
              </w:rPr>
              <w:t xml:space="preserve">西部数据提供带有和不带有用户数据硬件加密功能的驱动器。启用加密的驱动器使用 AES-XTS-256 加密静态用户数据。</w:t>
            </w:r>
          </w:p>
        </w:tc>
      </w:tr>
      <w:tr w:rsidR="009F4524" w:rsidTr="009F4524">
        <w:tc>
          <w:tcPr>
            <w:tcW w:w="1008" w:type="dxa"/>
          </w:tcPr>
          <w:p>
            <w:pPr>
              <w:pStyle w:val="body"/>
              <w:ind w:right="227"/>
              <w:rPr>
                <w:noProof/>
                <w:lang w:eastAsia="ja-JP" w:bidi="th-TH"/>
              </w:rPr>
            </w:pPr>
          </w:p>
        </w:tc>
        <w:tc>
          <w:tcPr>
            <w:tcW w:w="7839" w:type="dxa"/>
          </w:tcPr>
          <w:p>
            <w:pPr>
              <w:pStyle w:val="body"/>
              <w:ind w:left="255" w:hanging="255"/>
              <w:rPr>
                <w:b/>
                <w:snapToGrid w:val="0"/>
                <w:color w:val="68B6E5"/>
              </w:rPr>
            </w:pPr>
          </w:p>
        </w:tc>
      </w:tr>
      <w:tr w:rsidR="009F4524" w:rsidTr="009F4524">
        <w:tc>
          <w:tcPr>
            <w:tcW w:w="1008" w:type="dxa"/>
          </w:tcPr>
          <w:p>
            <w:pPr>
              <w:pStyle w:val="body"/>
              <w:ind w:right="227"/>
              <w:rPr>
                <w:noProof/>
                <w:lang w:eastAsia="ja-JP" w:bidi="th-TH"/>
              </w:rPr>
            </w:pPr>
            <w:r>
              <w:drawing>
                <wp:inline distT="0" distB="0" distL="0" distR="0" wp14:anchorId="14A5AD99" wp14:editId="33017557">
                  <wp:extent cx="556895" cy="556895"/>
                  <wp:effectExtent l="0" t="0" r="0" b="0"/>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895" cy="556895"/>
                          </a:xfrm>
                          <a:prstGeom prst="rect">
                            <a:avLst/>
                          </a:prstGeom>
                          <a:noFill/>
                          <a:ln>
                            <a:noFill/>
                          </a:ln>
                        </pic:spPr>
                      </pic:pic>
                    </a:graphicData>
                  </a:graphic>
                </wp:inline>
              </w:drawing>
            </w:r>
          </w:p>
        </w:tc>
        <w:tc>
          <w:tcPr>
            <w:tcW w:w="7839" w:type="dxa"/>
          </w:tcPr>
          <w:p>
            <w:pPr>
              <w:pStyle w:val="body"/>
              <w:ind w:left="255" w:hanging="255"/>
              <w:rPr>
                <w:rFonts w:eastAsiaTheme="minorEastAsia" w:hint="eastAsia"/>
                <w:b/>
                <w:snapToGrid w:val="0"/>
                <w:color w:val="68B6E5"/>
                <w:lang w:eastAsia="ja-JP"/>
              </w:rPr>
            </w:pPr>
            <w:r>
              <w:rPr>
                <w:b/>
                <w:color w:val="705CA7"/>
              </w:rPr>
              <w:t xml:space="preserve">访问控制：</w:t>
            </w:r>
            <w:r>
              <w:rPr>
                <w:color w:val="231F20"/>
              </w:rPr>
              <w:t xml:space="preserve">西部数据硬盘提供加密和非加密两种型号，均采用行业标准的访问控制方法。</w:t>
            </w:r>
          </w:p>
        </w:tc>
      </w:tr>
      <w:tr w:rsidR="009F4524" w:rsidTr="009F4524">
        <w:tc>
          <w:tcPr>
            <w:tcW w:w="1008" w:type="dxa"/>
          </w:tcPr>
          <w:p>
            <w:pPr>
              <w:pStyle w:val="body"/>
              <w:ind w:right="227"/>
              <w:rPr>
                <w:noProof/>
                <w:lang w:eastAsia="ja-JP" w:bidi="th-TH"/>
              </w:rPr>
            </w:pPr>
          </w:p>
        </w:tc>
        <w:tc>
          <w:tcPr>
            <w:tcW w:w="7839" w:type="dxa"/>
          </w:tcPr>
          <w:p>
            <w:pPr>
              <w:pStyle w:val="body"/>
              <w:ind w:left="255" w:hanging="255"/>
              <w:rPr>
                <w:b/>
                <w:snapToGrid w:val="0"/>
                <w:color w:val="705CA7"/>
              </w:rPr>
            </w:pPr>
          </w:p>
        </w:tc>
      </w:tr>
      <w:tr w:rsidR="009F4524" w:rsidTr="009F4524">
        <w:tc>
          <w:tcPr>
            <w:tcW w:w="1008" w:type="dxa"/>
          </w:tcPr>
          <w:p>
            <w:pPr>
              <w:pStyle w:val="body"/>
              <w:ind w:right="227"/>
              <w:rPr>
                <w:noProof/>
                <w:lang w:eastAsia="ja-JP" w:bidi="th-TH"/>
              </w:rPr>
            </w:pPr>
            <w:r>
              <w:drawing>
                <wp:inline distT="0" distB="0" distL="0" distR="0" wp14:anchorId="73612359" wp14:editId="70960C7C">
                  <wp:extent cx="556895" cy="556895"/>
                  <wp:effectExtent l="0" t="0" r="0" b="0"/>
                  <wp:docPr id="297" name="図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895" cy="556895"/>
                          </a:xfrm>
                          <a:prstGeom prst="rect">
                            <a:avLst/>
                          </a:prstGeom>
                          <a:noFill/>
                          <a:ln>
                            <a:noFill/>
                          </a:ln>
                        </pic:spPr>
                      </pic:pic>
                    </a:graphicData>
                  </a:graphic>
                </wp:inline>
              </w:drawing>
            </w:r>
          </w:p>
        </w:tc>
        <w:tc>
          <w:tcPr>
            <w:tcW w:w="7839" w:type="dxa"/>
          </w:tcPr>
          <w:p>
            <w:pPr>
              <w:pStyle w:val="body"/>
              <w:ind w:left="255" w:hanging="255"/>
              <w:rPr>
                <w:b/>
                <w:snapToGrid w:val="0"/>
                <w:color w:val="68B6E5"/>
              </w:rPr>
            </w:pPr>
            <w:r>
              <w:rPr>
                <w:b/>
                <w:bCs/>
                <w:color w:val="705CA7"/>
              </w:rPr>
              <w:t xml:space="preserve">数据清理：</w:t>
            </w:r>
            <w:r>
              <w:rPr>
                <w:color w:val="231F20"/>
              </w:rPr>
              <w:t xml:space="preserve">所有接口（SATA、SAS、NVMe</w:t>
            </w:r>
            <w:r>
              <w:rPr>
                <w:rFonts w:eastAsia="ＭＳ 明朝"/>
                <w:color w:val="231F20"/>
              </w:rPr>
              <w:t xml:space="preserve"/>
            </w:r>
            <w:r>
              <w:rPr>
                <w:rFonts w:eastAsia="ＭＳ 明朝"/>
                <w:color w:val="231F20"/>
              </w:rPr>
              <w:t xml:space="preserve">™</w:t>
            </w:r>
            <w:r>
              <w:rPr>
                <w:color w:val="231F20"/>
              </w:rPr>
              <w:t xml:space="preserve">）的驱动器均提供清理功能，如果使用得当，这些功能与 IEEE 标准 2883</w:t>
            </w:r>
            <w:r>
              <w:rPr>
                <w:rFonts w:eastAsia="ＭＳ 明朝"/>
                <w:color w:val="231F20"/>
              </w:rPr>
              <w:t xml:space="preserve"/>
            </w:r>
            <w:r>
              <w:rPr>
                <w:color w:val="231F20"/>
              </w:rPr>
              <w:t xml:space="preserve">™</w:t>
            </w:r>
            <w:r>
              <w:rPr>
                <w:color w:val="231F20"/>
              </w:rPr>
              <w:t xml:space="preserve">-2022 文档“存储清理标准”中描述的“清除”功能一致。</w:t>
            </w:r>
          </w:p>
        </w:tc>
      </w:tr>
    </w:tbl>
    <w:p>
      <w:pPr>
        <w:pStyle w:val="body"/>
        <w:rPr>
          <w:rFonts w:eastAsiaTheme="minorEastAsia" w:hint="eastAsia"/>
          <w:snapToGrid w:val="0"/>
          <w:lang w:eastAsia="ja-JP"/>
        </w:rPr>
      </w:pPr>
    </w:p>
    <w:p>
      <w:pPr>
        <w:pStyle w:val="body"/>
        <w:rPr>
          <w:rFonts w:eastAsiaTheme="minorEastAsia" w:hint="eastAsia"/>
          <w:snapToGrid w:val="0"/>
          <w:lang w:eastAsia="ja-JP"/>
        </w:rPr>
      </w:pPr>
    </w:p>
    <w:p>
      <w:pPr>
        <w:rPr>
          <w:rFonts w:cs="Arial"/>
          <w:snapToGrid w:val="0"/>
          <w:sz w:val="14"/>
          <w:szCs w:val="14"/>
        </w:rPr>
      </w:pPr>
    </w:p>
    <w:tbl>
      <w:tblPr>
        <w:tblStyle w:val="TableNormal"/>
        <w:tblW w:w="0" w:type="auto"/>
        <w:tblLayout w:type="fixed"/>
        <w:tblCellMar>
          <w:left w:w="28" w:type="dxa"/>
          <w:right w:w="28" w:type="dxa"/>
        </w:tblCellMar>
        <w:tblLook w:val="01E0" w:firstRow="1" w:lastRow="1" w:firstColumn="1" w:lastColumn="1" w:noHBand="0" w:noVBand="0"/>
      </w:tblPr>
      <w:tblGrid>
        <w:gridCol w:w="1253"/>
        <w:gridCol w:w="1727"/>
        <w:gridCol w:w="2229"/>
        <w:gridCol w:w="2609"/>
        <w:gridCol w:w="2393"/>
      </w:tblGrid>
      <w:tr w:rsidR="001E0CD3" w:rsidRPr="00B9047D" w:rsidTr="006642E4">
        <w:trPr>
          <w:trHeight w:val="624"/>
        </w:trPr>
        <w:tc>
          <w:tcPr>
            <w:tcW w:w="1253" w:type="dxa"/>
            <w:tcBorders>
              <w:top w:val="single" w:sz="16" w:space="0" w:color="231F20"/>
              <w:left w:val="nil"/>
              <w:bottom w:val="single" w:sz="16" w:space="0" w:color="231F20"/>
              <w:right w:val="nil"/>
            </w:tcBorders>
            <w:vAlign w:val="center"/>
          </w:tcPr>
          <w:p>
            <w:pPr>
              <w:snapToGrid/>
              <w:jc w:val="center"/>
              <w:rPr>
                <w:rFonts w:cs="Arial"/>
                <w:snapToGrid w:val="0"/>
                <w:szCs w:val="20"/>
              </w:rPr>
            </w:pPr>
            <w:r>
              <w:rPr>
                <w:color w:val="231F20"/>
              </w:rPr>
              <w:t xml:space="preserve">驱动器类型</w:t>
            </w:r>
          </w:p>
        </w:tc>
        <w:tc>
          <w:tcPr>
            <w:tcW w:w="1727" w:type="dxa"/>
            <w:tcBorders>
              <w:top w:val="single" w:sz="16" w:space="0" w:color="231F20"/>
              <w:left w:val="nil"/>
              <w:bottom w:val="single" w:sz="16" w:space="0" w:color="231F20"/>
              <w:right w:val="nil"/>
            </w:tcBorders>
            <w:vAlign w:val="center"/>
          </w:tcPr>
          <w:p>
            <w:pPr>
              <w:snapToGrid/>
              <w:jc w:val="center"/>
              <w:rPr>
                <w:rFonts w:cs="Arial"/>
                <w:snapToGrid w:val="0"/>
                <w:szCs w:val="20"/>
              </w:rPr>
            </w:pPr>
            <w:r>
              <w:rPr>
                <w:color w:val="231F20"/>
              </w:rPr>
              <w:t xml:space="preserve">静态加密数据</w:t>
            </w:r>
          </w:p>
        </w:tc>
        <w:tc>
          <w:tcPr>
            <w:tcW w:w="2229" w:type="dxa"/>
            <w:tcBorders>
              <w:top w:val="single" w:sz="16" w:space="0" w:color="231F20"/>
              <w:left w:val="nil"/>
              <w:bottom w:val="single" w:sz="16" w:space="0" w:color="231F20"/>
              <w:right w:val="nil"/>
            </w:tcBorders>
            <w:vAlign w:val="center"/>
          </w:tcPr>
          <w:p>
            <w:pPr>
              <w:snapToGrid/>
              <w:jc w:val="center"/>
              <w:rPr>
                <w:rFonts w:cs="Arial"/>
                <w:snapToGrid w:val="0"/>
                <w:szCs w:val="20"/>
              </w:rPr>
            </w:pPr>
            <w:r>
              <w:rPr>
                <w:color w:val="231F20"/>
              </w:rPr>
              <w:t xml:space="preserve">数据访问控制</w:t>
            </w:r>
          </w:p>
        </w:tc>
        <w:tc>
          <w:tcPr>
            <w:tcW w:w="2609" w:type="dxa"/>
            <w:tcBorders>
              <w:top w:val="single" w:sz="16" w:space="0" w:color="231F20"/>
              <w:left w:val="nil"/>
              <w:bottom w:val="single" w:sz="16" w:space="0" w:color="231F20"/>
              <w:right w:val="nil"/>
            </w:tcBorders>
            <w:vAlign w:val="center"/>
          </w:tcPr>
          <w:p>
            <w:pPr>
              <w:snapToGrid/>
              <w:jc w:val="center"/>
              <w:rPr>
                <w:rFonts w:cs="Arial"/>
                <w:snapToGrid w:val="0"/>
                <w:szCs w:val="20"/>
              </w:rPr>
            </w:pPr>
            <w:r>
              <w:rPr>
                <w:color w:val="231F20"/>
              </w:rPr>
              <w:t xml:space="preserve">首选清除-擦除</w:t>
            </w:r>
          </w:p>
        </w:tc>
        <w:tc>
          <w:tcPr>
            <w:tcW w:w="2393" w:type="dxa"/>
            <w:tcBorders>
              <w:top w:val="single" w:sz="16" w:space="0" w:color="231F20"/>
              <w:left w:val="nil"/>
              <w:bottom w:val="single" w:sz="16" w:space="0" w:color="231F20"/>
              <w:right w:val="nil"/>
            </w:tcBorders>
            <w:vAlign w:val="center"/>
          </w:tcPr>
          <w:p>
            <w:pPr>
              <w:snapToGrid/>
              <w:jc w:val="center"/>
              <w:rPr>
                <w:rFonts w:cs="Arial"/>
                <w:snapToGrid w:val="0"/>
                <w:szCs w:val="20"/>
              </w:rPr>
            </w:pPr>
            <w:r>
              <w:rPr>
                <w:color w:val="231F20"/>
              </w:rPr>
              <w:t xml:space="preserve">认证</w:t>
            </w:r>
          </w:p>
        </w:tc>
      </w:tr>
      <w:tr w:rsidR="001E0CD3" w:rsidRPr="00B9047D" w:rsidTr="006642E4">
        <w:trPr>
          <w:trHeight w:val="624"/>
        </w:trPr>
        <w:tc>
          <w:tcPr>
            <w:tcW w:w="1253" w:type="dxa"/>
            <w:tcBorders>
              <w:top w:val="single" w:sz="16"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东南</w:t>
            </w:r>
          </w:p>
        </w:tc>
        <w:tc>
          <w:tcPr>
            <w:tcW w:w="1727" w:type="dxa"/>
            <w:tcBorders>
              <w:top w:val="single" w:sz="16"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不</w:t>
            </w:r>
          </w:p>
        </w:tc>
        <w:tc>
          <w:tcPr>
            <w:tcW w:w="2229" w:type="dxa"/>
            <w:tcBorders>
              <w:top w:val="single" w:sz="16" w:space="0" w:color="231F20"/>
              <w:left w:val="nil"/>
              <w:bottom w:val="dotted" w:sz="8" w:space="0" w:color="231F20"/>
              <w:right w:val="nil"/>
            </w:tcBorders>
            <w:vAlign w:val="center"/>
          </w:tcPr>
          <w:p>
            <w:pPr>
              <w:snapToGrid/>
              <w:jc w:val="center"/>
              <w:rPr>
                <w:rFonts w:eastAsiaTheme="minorEastAsia" w:cs="Arial" w:hint="eastAsia"/>
                <w:snapToGrid w:val="0"/>
                <w:color w:val="231F20"/>
                <w:sz w:val="18"/>
                <w:lang w:eastAsia="ja-JP"/>
              </w:rPr>
            </w:pPr>
            <w:r>
              <w:rPr>
                <w:color w:val="231F20"/>
                <w:sz w:val="18"/>
              </w:rPr>
              <w:t xml:space="preserve">ATA 安全</w:t>
            </w:r>
          </w:p>
          <w:p>
            <w:pPr>
              <w:snapToGrid/>
              <w:spacing w:before="100"/>
              <w:jc w:val="center"/>
              <w:rPr>
                <w:rFonts w:cs="Arial"/>
                <w:snapToGrid w:val="0"/>
                <w:sz w:val="18"/>
                <w:szCs w:val="18"/>
              </w:rPr>
            </w:pPr>
            <w:r>
              <w:rPr>
                <w:color w:val="231F20"/>
                <w:sz w:val="18"/>
              </w:rPr>
              <w:t xml:space="preserve">（仅限 SATA）</w:t>
            </w:r>
          </w:p>
        </w:tc>
        <w:tc>
          <w:tcPr>
            <w:tcW w:w="2609" w:type="dxa"/>
            <w:tcBorders>
              <w:top w:val="single" w:sz="16" w:space="0" w:color="231F20"/>
              <w:left w:val="nil"/>
              <w:bottom w:val="dotted" w:sz="8" w:space="0" w:color="231F20"/>
              <w:right w:val="nil"/>
            </w:tcBorders>
            <w:vAlign w:val="center"/>
          </w:tcPr>
          <w:p>
            <w:pPr>
              <w:snapToGrid/>
              <w:jc w:val="center"/>
              <w:rPr>
                <w:rFonts w:eastAsiaTheme="minorEastAsia" w:cs="Arial" w:hint="eastAsia"/>
                <w:snapToGrid w:val="0"/>
                <w:color w:val="231F20"/>
                <w:sz w:val="18"/>
                <w:lang w:eastAsia="ja-JP"/>
              </w:rPr>
            </w:pPr>
            <w:r>
              <w:rPr>
                <w:color w:val="231F20"/>
                <w:sz w:val="18"/>
              </w:rPr>
              <w:t xml:space="preserve">清理覆盖 (HDD)</w:t>
            </w:r>
          </w:p>
          <w:p>
            <w:pPr>
              <w:snapToGrid/>
              <w:spacing w:before="100"/>
              <w:jc w:val="center"/>
              <w:rPr>
                <w:rFonts w:cs="Arial"/>
                <w:snapToGrid w:val="0"/>
                <w:sz w:val="18"/>
                <w:szCs w:val="18"/>
              </w:rPr>
            </w:pPr>
            <w:r>
              <w:rPr>
                <w:color w:val="231F20"/>
                <w:sz w:val="18"/>
              </w:rPr>
              <w:t xml:space="preserve">清理块擦除 (SSD)</w:t>
            </w:r>
          </w:p>
        </w:tc>
        <w:tc>
          <w:tcPr>
            <w:tcW w:w="2393" w:type="dxa"/>
            <w:tcBorders>
              <w:top w:val="single" w:sz="16"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不适用</w:t>
            </w:r>
          </w:p>
        </w:tc>
      </w:tr>
      <w:tr w:rsidR="001E0CD3" w:rsidRPr="00B9047D" w:rsidTr="006642E4">
        <w:trPr>
          <w:trHeight w:val="624"/>
        </w:trPr>
        <w:tc>
          <w:tcPr>
            <w:tcW w:w="1253" w:type="dxa"/>
            <w:tcBorders>
              <w:top w:val="dotted" w:sz="8"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ISE</w:t>
            </w:r>
          </w:p>
        </w:tc>
        <w:tc>
          <w:tcPr>
            <w:tcW w:w="1727" w:type="dxa"/>
            <w:tcBorders>
              <w:top w:val="dotted" w:sz="8"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是</w:t>
            </w:r>
          </w:p>
        </w:tc>
        <w:tc>
          <w:tcPr>
            <w:tcW w:w="2229" w:type="dxa"/>
            <w:tcBorders>
              <w:top w:val="dotted" w:sz="8" w:space="0" w:color="231F20"/>
              <w:left w:val="nil"/>
              <w:bottom w:val="dotted" w:sz="8" w:space="0" w:color="231F20"/>
              <w:right w:val="nil"/>
            </w:tcBorders>
            <w:vAlign w:val="center"/>
          </w:tcPr>
          <w:p>
            <w:pPr>
              <w:snapToGrid/>
              <w:jc w:val="center"/>
              <w:rPr>
                <w:rFonts w:eastAsiaTheme="minorEastAsia" w:cs="Arial" w:hint="eastAsia"/>
                <w:snapToGrid w:val="0"/>
                <w:color w:val="231F20"/>
                <w:sz w:val="18"/>
                <w:lang w:eastAsia="ja-JP"/>
              </w:rPr>
            </w:pPr>
            <w:r>
              <w:rPr>
                <w:color w:val="231F20"/>
                <w:sz w:val="18"/>
              </w:rPr>
              <w:t xml:space="preserve">ATA 安全</w:t>
            </w:r>
          </w:p>
          <w:p>
            <w:pPr>
              <w:snapToGrid/>
              <w:spacing w:before="100"/>
              <w:jc w:val="center"/>
              <w:rPr>
                <w:rFonts w:cs="Arial"/>
                <w:snapToGrid w:val="0"/>
                <w:sz w:val="18"/>
                <w:szCs w:val="18"/>
              </w:rPr>
            </w:pPr>
            <w:r>
              <w:rPr>
                <w:color w:val="231F20"/>
                <w:sz w:val="18"/>
              </w:rPr>
              <w:t xml:space="preserve">（仅限 SATA）</w:t>
            </w:r>
          </w:p>
        </w:tc>
        <w:tc>
          <w:tcPr>
            <w:tcW w:w="2609" w:type="dxa"/>
            <w:tcBorders>
              <w:top w:val="dotted" w:sz="8"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加密擦除</w:t>
            </w:r>
          </w:p>
        </w:tc>
        <w:tc>
          <w:tcPr>
            <w:tcW w:w="2393" w:type="dxa"/>
            <w:tcBorders>
              <w:top w:val="dotted" w:sz="8"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不适用</w:t>
            </w:r>
          </w:p>
        </w:tc>
      </w:tr>
      <w:tr w:rsidR="001E0CD3" w:rsidRPr="00B9047D" w:rsidTr="006642E4">
        <w:trPr>
          <w:trHeight w:val="624"/>
        </w:trPr>
        <w:tc>
          <w:tcPr>
            <w:tcW w:w="1253" w:type="dxa"/>
            <w:tcBorders>
              <w:top w:val="dotted" w:sz="8"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TCG</w:t>
            </w:r>
          </w:p>
        </w:tc>
        <w:tc>
          <w:tcPr>
            <w:tcW w:w="1727" w:type="dxa"/>
            <w:tcBorders>
              <w:top w:val="dotted" w:sz="8"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是</w:t>
            </w:r>
          </w:p>
        </w:tc>
        <w:tc>
          <w:tcPr>
            <w:tcW w:w="2229" w:type="dxa"/>
            <w:tcBorders>
              <w:top w:val="dotted" w:sz="8"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T</w:t>
            </w:r>
            <w:bookmarkStart w:id="0" w:name="_GoBack"/>
            <w:bookmarkEnd w:id="0"/>
            <w:r>
              <w:rPr>
                <w:color w:val="231F20"/>
                <w:sz w:val="18"/>
              </w:rPr>
              <w:t xml:space="preserve">CG-SSC</w:t>
            </w:r>
          </w:p>
        </w:tc>
        <w:tc>
          <w:tcPr>
            <w:tcW w:w="2609" w:type="dxa"/>
            <w:tcBorders>
              <w:top w:val="dotted" w:sz="8" w:space="0" w:color="231F20"/>
              <w:left w:val="nil"/>
              <w:bottom w:val="dotted" w:sz="8" w:space="0" w:color="231F20"/>
              <w:right w:val="nil"/>
            </w:tcBorders>
            <w:vAlign w:val="center"/>
          </w:tcPr>
          <w:p>
            <w:pPr>
              <w:snapToGrid/>
              <w:jc w:val="center"/>
              <w:rPr>
                <w:rFonts w:eastAsiaTheme="minorEastAsia" w:cs="Arial" w:hint="eastAsia"/>
                <w:snapToGrid w:val="0"/>
                <w:color w:val="231F20"/>
                <w:sz w:val="18"/>
                <w:lang w:eastAsia="ja-JP"/>
              </w:rPr>
            </w:pPr>
            <w:r>
              <w:rPr>
                <w:color w:val="231F20"/>
                <w:sz w:val="18"/>
              </w:rPr>
              <w:t xml:space="preserve">加密擦除</w:t>
            </w:r>
          </w:p>
          <w:p>
            <w:pPr>
              <w:snapToGrid/>
              <w:spacing w:before="100"/>
              <w:jc w:val="center"/>
              <w:rPr>
                <w:rFonts w:cs="Arial"/>
                <w:snapToGrid w:val="0"/>
                <w:sz w:val="18"/>
                <w:szCs w:val="18"/>
              </w:rPr>
            </w:pPr>
            <w:r>
              <w:rPr>
                <w:color w:val="231F20"/>
                <w:sz w:val="18"/>
              </w:rPr>
              <w:t xml:space="preserve">恢复</w:t>
            </w:r>
          </w:p>
        </w:tc>
        <w:tc>
          <w:tcPr>
            <w:tcW w:w="2393" w:type="dxa"/>
            <w:tcBorders>
              <w:top w:val="dotted" w:sz="8" w:space="0" w:color="231F20"/>
              <w:left w:val="nil"/>
              <w:bottom w:val="dotted" w:sz="8" w:space="0" w:color="231F20"/>
              <w:right w:val="nil"/>
            </w:tcBorders>
            <w:vAlign w:val="center"/>
          </w:tcPr>
          <w:p>
            <w:pPr>
              <w:snapToGrid/>
              <w:jc w:val="center"/>
              <w:rPr>
                <w:rFonts w:cs="Arial"/>
                <w:snapToGrid w:val="0"/>
                <w:sz w:val="18"/>
                <w:szCs w:val="18"/>
              </w:rPr>
            </w:pPr>
            <w:r>
              <w:rPr>
                <w:color w:val="231F20"/>
                <w:sz w:val="18"/>
              </w:rPr>
              <w:t xml:space="preserve">不</w:t>
            </w:r>
          </w:p>
        </w:tc>
      </w:tr>
      <w:tr w:rsidR="001E0CD3" w:rsidRPr="00B9047D" w:rsidTr="009F4524">
        <w:trPr>
          <w:trHeight w:val="851"/>
        </w:trPr>
        <w:tc>
          <w:tcPr>
            <w:tcW w:w="1253" w:type="dxa"/>
            <w:tcBorders>
              <w:top w:val="dotted" w:sz="8" w:space="0" w:color="231F20"/>
              <w:left w:val="nil"/>
              <w:bottom w:val="single" w:sz="8" w:space="0" w:color="231F20"/>
              <w:right w:val="nil"/>
            </w:tcBorders>
            <w:vAlign w:val="center"/>
          </w:tcPr>
          <w:p>
            <w:pPr>
              <w:snapToGrid/>
              <w:jc w:val="center"/>
              <w:rPr>
                <w:rFonts w:cs="Arial"/>
                <w:snapToGrid w:val="0"/>
                <w:sz w:val="18"/>
                <w:szCs w:val="18"/>
              </w:rPr>
            </w:pPr>
            <w:r>
              <w:rPr>
                <w:color w:val="231F20"/>
                <w:sz w:val="18"/>
              </w:rPr>
              <w:t xml:space="preserve">TCG-FIPS</w:t>
            </w:r>
          </w:p>
        </w:tc>
        <w:tc>
          <w:tcPr>
            <w:tcW w:w="1727" w:type="dxa"/>
            <w:tcBorders>
              <w:top w:val="dotted" w:sz="8" w:space="0" w:color="231F20"/>
              <w:left w:val="nil"/>
              <w:bottom w:val="single" w:sz="8" w:space="0" w:color="231F20"/>
              <w:right w:val="nil"/>
            </w:tcBorders>
            <w:vAlign w:val="center"/>
          </w:tcPr>
          <w:p>
            <w:pPr>
              <w:snapToGrid/>
              <w:jc w:val="center"/>
              <w:rPr>
                <w:rFonts w:cs="Arial"/>
                <w:snapToGrid w:val="0"/>
                <w:sz w:val="18"/>
                <w:szCs w:val="18"/>
              </w:rPr>
            </w:pPr>
            <w:r>
              <w:rPr>
                <w:color w:val="231F20"/>
                <w:sz w:val="18"/>
              </w:rPr>
              <w:t xml:space="preserve">是</w:t>
            </w:r>
          </w:p>
        </w:tc>
        <w:tc>
          <w:tcPr>
            <w:tcW w:w="2229" w:type="dxa"/>
            <w:tcBorders>
              <w:top w:val="dotted" w:sz="8" w:space="0" w:color="231F20"/>
              <w:left w:val="nil"/>
              <w:bottom w:val="single" w:sz="8" w:space="0" w:color="231F20"/>
              <w:right w:val="nil"/>
            </w:tcBorders>
            <w:vAlign w:val="center"/>
          </w:tcPr>
          <w:p>
            <w:pPr>
              <w:snapToGrid/>
              <w:jc w:val="center"/>
              <w:rPr>
                <w:rFonts w:cs="Arial"/>
                <w:snapToGrid w:val="0"/>
                <w:sz w:val="18"/>
                <w:szCs w:val="18"/>
              </w:rPr>
            </w:pPr>
            <w:r>
              <w:rPr>
                <w:color w:val="231F20"/>
                <w:sz w:val="18"/>
              </w:rPr>
              <w:t xml:space="preserve">TCG-SSC</w:t>
            </w:r>
          </w:p>
        </w:tc>
        <w:tc>
          <w:tcPr>
            <w:tcW w:w="2609" w:type="dxa"/>
            <w:tcBorders>
              <w:top w:val="dotted" w:sz="8" w:space="0" w:color="231F20"/>
              <w:left w:val="nil"/>
              <w:bottom w:val="single" w:sz="8" w:space="0" w:color="231F20"/>
              <w:right w:val="nil"/>
            </w:tcBorders>
            <w:vAlign w:val="center"/>
          </w:tcPr>
          <w:p>
            <w:pPr>
              <w:snapToGrid/>
              <w:jc w:val="center"/>
              <w:rPr>
                <w:rFonts w:eastAsiaTheme="minorEastAsia" w:cs="Arial" w:hint="eastAsia"/>
                <w:snapToGrid w:val="0"/>
                <w:color w:val="231F20"/>
                <w:sz w:val="18"/>
                <w:lang w:eastAsia="ja-JP"/>
              </w:rPr>
            </w:pPr>
            <w:r>
              <w:rPr>
                <w:color w:val="231F20"/>
                <w:sz w:val="18"/>
              </w:rPr>
              <w:t xml:space="preserve">加密擦除</w:t>
            </w:r>
          </w:p>
          <w:p>
            <w:pPr>
              <w:snapToGrid/>
              <w:spacing w:before="100"/>
              <w:jc w:val="center"/>
              <w:rPr>
                <w:rFonts w:cs="Arial"/>
                <w:snapToGrid w:val="0"/>
                <w:sz w:val="18"/>
                <w:szCs w:val="18"/>
              </w:rPr>
            </w:pPr>
            <w:r>
              <w:rPr>
                <w:color w:val="231F20"/>
                <w:sz w:val="18"/>
              </w:rPr>
              <w:t xml:space="preserve">恢复</w:t>
            </w:r>
          </w:p>
        </w:tc>
        <w:tc>
          <w:tcPr>
            <w:tcW w:w="2393" w:type="dxa"/>
            <w:tcBorders>
              <w:top w:val="dotted" w:sz="8" w:space="0" w:color="231F20"/>
              <w:left w:val="nil"/>
              <w:bottom w:val="single" w:sz="8" w:space="0" w:color="231F20"/>
              <w:right w:val="nil"/>
            </w:tcBorders>
            <w:vAlign w:val="center"/>
          </w:tcPr>
          <w:p>
            <w:pPr>
              <w:pStyle w:val="body"/>
              <w:snapToGrid/>
              <w:spacing w:before="0" w:line="240" w:lineRule="auto"/>
              <w:jc w:val="center"/>
              <w:rPr>
                <w:snapToGrid w:val="0"/>
              </w:rPr>
            </w:pPr>
            <w:r>
              <w:rPr>
                <w:color w:val="231F20"/>
                <w:sz w:val="18"/>
              </w:rPr>
              <w:t xml:space="preserve">NIST 认可实验室的 FIPS 140-2 验证</w:t>
            </w:r>
          </w:p>
          <w:p>
            <w:pPr>
              <w:snapToGrid/>
              <w:spacing w:before="100"/>
              <w:jc w:val="center"/>
              <w:rPr>
                <w:rFonts w:cs="Arial"/>
                <w:snapToGrid w:val="0"/>
                <w:sz w:val="18"/>
                <w:szCs w:val="18"/>
              </w:rPr>
            </w:pPr>
            <w:r>
              <w:rPr>
                <w:color w:val="231F20"/>
                <w:sz w:val="18"/>
              </w:rPr>
              <w:t xml:space="preserve">（FIPS 140-3 正在进行中）</w:t>
            </w:r>
          </w:p>
        </w:tc>
      </w:tr>
    </w:tbl>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sectPr w:rsidR="009F4524" w:rsidRPr="009F4524" w:rsidSect="00CB5C47">
          <w:headerReference w:type="default" r:id="rId26"/>
          <w:footerReference w:type="default" r:id="rId27"/>
          <w:type w:val="continuous"/>
          <w:pgSz w:w="12240" w:h="15840" w:code="1"/>
          <w:pgMar w:top="1474" w:right="794" w:bottom="851" w:left="737" w:header="680" w:footer="397" w:gutter="0"/>
          <w:cols w:space="720"/>
          <w:docGrid w:linePitch="272"/>
        </w:sectPr>
      </w:pPr>
    </w:p>
    <w:p>
      <w:pPr>
        <w:pStyle w:val="body"/>
        <w:rPr>
          <w:b/>
          <w:bCs/>
          <w:snapToGrid w:val="0"/>
          <w:sz w:val="28"/>
          <w:szCs w:val="28"/>
        </w:rPr>
      </w:pPr>
      <w:r>
        <w:rPr>
          <w:b/>
          <w:sz w:val="28"/>
        </w:rPr>
        <w:t xml:space="preserve">摘要</w:t>
      </w:r>
    </w:p>
    <w:p>
      <w:pPr>
        <w:pStyle w:val="body"/>
        <w:rPr>
          <w:rFonts w:eastAsiaTheme="minorEastAsia" w:hint="eastAsia"/>
          <w:snapToGrid w:val="0"/>
          <w:color w:val="231F20"/>
          <w:lang w:eastAsia="ja-JP"/>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5278"/>
        <w:gridCol w:w="559"/>
        <w:gridCol w:w="4802"/>
      </w:tblGrid>
      <w:tr w:rsidR="009F4524" w:rsidTr="009F4524">
        <w:tc>
          <w:tcPr>
            <w:tcW w:w="5278" w:type="dxa"/>
          </w:tcPr>
          <w:p>
            <w:pPr>
              <w:pStyle w:val="body"/>
              <w:spacing w:before="0"/>
              <w:rPr>
                <w:snapToGrid w:val="0"/>
              </w:rPr>
            </w:pPr>
            <w:r>
              <w:rPr>
                <w:color w:val="231F20"/>
              </w:rPr>
              <w:t xml:space="preserve">在当今环境下保护数据需要多层保护。西部数据将安全性集成到固件、硬件和制造流程中，以帮助确保物理硬盘得到保护。</w:t>
            </w:r>
          </w:p>
          <w:p>
            <w:pPr>
              <w:pStyle w:val="body"/>
              <w:rPr>
                <w:snapToGrid w:val="0"/>
              </w:rPr>
            </w:pPr>
            <w:r>
              <w:rPr>
                <w:color w:val="231F20"/>
              </w:rPr>
              <w:t xml:space="preserve">通过启用行业标准数据加密协议和数据访问控制，我们使客户能够保护其数据。西部数据对安全性的承诺以及帮助客户保护其创建内容是我们产品的核心。</w:t>
            </w:r>
          </w:p>
          <w:p>
            <w:pPr>
              <w:pStyle w:val="body"/>
              <w:spacing w:before="600"/>
              <w:rPr>
                <w:b/>
                <w:bCs/>
                <w:snapToGrid w:val="0"/>
              </w:rPr>
            </w:pPr>
            <w:r>
              <w:rPr>
                <w:b/>
                <w:bCs/>
              </w:rPr>
              <w:t xml:space="preserve">了解更多关于西部数据安全解决方案的信息</w:t>
            </w:r>
          </w:p>
          <w:p>
            <w:pPr>
              <w:pStyle w:val="body"/>
              <w:spacing w:before="0"/>
              <w:rPr>
                <w:rFonts w:eastAsiaTheme="minorEastAsia" w:hint="eastAsia"/>
                <w:snapToGrid w:val="0"/>
                <w:color w:val="231F20"/>
                <w:u w:val="single"/>
                <w:lang w:eastAsia="ja-JP"/>
              </w:rPr>
            </w:pPr>
            <w:r>
              <w:rPr>
                <w:color w:val="231F20"/>
                <w:u w:val="single"/>
              </w:rPr>
              <w:t xml:space="preserve">www.westerndigital.com/solutions/data-security</w:t>
            </w:r>
          </w:p>
          <w:p>
            <w:pPr>
              <w:rPr>
                <w:rFonts w:hint="eastAsia"/>
              </w:rPr>
            </w:pPr>
          </w:p>
          <w:p>
            <w:pPr>
              <w:rPr>
                <w:rFonts w:hint="eastAsia"/>
              </w:rPr>
            </w:pPr>
          </w:p>
          <w:p>
            <w:pPr>
              <w:rPr>
                <w:rFonts w:eastAsiaTheme="minorEastAsia" w:hint="eastAsia"/>
                <w:lang w:eastAsia="ja-JP"/>
              </w:rPr>
            </w:pPr>
          </w:p>
          <w:p>
            <w:pPr>
              <w:rPr>
                <w:rFonts w:eastAsiaTheme="minorEastAsia" w:hint="eastAsia"/>
                <w:lang w:eastAsia="ja-JP"/>
              </w:rPr>
            </w:pPr>
          </w:p>
          <w:p>
            <w:pPr>
              <w:rPr>
                <w:rFonts w:eastAsiaTheme="minorEastAsia" w:hint="eastAsia"/>
                <w:lang w:eastAsia="ja-JP"/>
              </w:rPr>
            </w:pPr>
          </w:p>
          <w:p>
            <w:pPr>
              <w:rPr>
                <w:rFonts w:eastAsiaTheme="minorEastAsia" w:hint="eastAsia"/>
                <w:lang w:eastAsia="ja-JP"/>
              </w:rPr>
            </w:pPr>
          </w:p>
          <w:p>
            <w:pPr>
              <w:rPr>
                <w:rFonts w:eastAsiaTheme="minorEastAsia" w:hint="eastAsia"/>
                <w:sz w:val="22"/>
                <w:szCs w:val="24"/>
                <w:lang w:eastAsia="ja-JP"/>
              </w:rPr>
            </w:pPr>
          </w:p>
          <w:p>
            <w:pPr>
              <w:rPr>
                <w:rFonts w:eastAsiaTheme="minorEastAsia" w:hint="eastAsia"/>
                <w:sz w:val="22"/>
                <w:szCs w:val="24"/>
                <w:lang w:eastAsia="ja-JP"/>
              </w:rPr>
            </w:pPr>
          </w:p>
          <w:p>
            <w:pPr>
              <w:jc w:val="center"/>
              <w:rPr>
                <w:rFonts w:eastAsiaTheme="minorEastAsia" w:hint="eastAsia"/>
                <w:lang w:eastAsia="ja-JP"/>
              </w:rPr>
            </w:pPr>
            <w:r>
              <w:rPr>
                <w:rFonts w:cs="Arial"/>
                <w:noProof/>
                <w:snapToGrid w:val="0"/>
                <w:szCs w:val="20"/>
              </w:rPr>
              <w:drawing>
                <wp:inline distT="0" distB="0" distL="0" distR="0" wp14:anchorId="5BA1B7F0" wp14:editId="661A6B58">
                  <wp:extent cx="3031602" cy="2023872"/>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8" cstate="print"/>
                          <a:stretch>
                            <a:fillRect/>
                          </a:stretch>
                        </pic:blipFill>
                        <pic:spPr>
                          <a:xfrm>
                            <a:off x="0" y="0"/>
                            <a:ext cx="3031602" cy="2023872"/>
                          </a:xfrm>
                          <a:prstGeom prst="rect">
                            <a:avLst/>
                          </a:prstGeom>
                        </pic:spPr>
                      </pic:pic>
                    </a:graphicData>
                  </a:graphic>
                </wp:inline>
              </w:drawing>
            </w:r>
          </w:p>
        </w:tc>
        <w:tc>
          <w:tcPr>
            <w:tcW w:w="559" w:type="dxa"/>
          </w:tcPr>
          <w:p>
            <w:pPr>
              <w:pStyle w:val="body"/>
              <w:rPr>
                <w:rFonts w:eastAsiaTheme="minorEastAsia" w:hint="eastAsia"/>
                <w:snapToGrid w:val="0"/>
                <w:color w:val="231F20"/>
                <w:lang w:eastAsia="ja-JP"/>
              </w:rPr>
            </w:pPr>
          </w:p>
        </w:tc>
        <w:tc>
          <w:tcPr>
            <w:tcW w:w="4802" w:type="dxa"/>
          </w:tcPr>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113" w:type="dxa"/>
                <w:bottom w:w="113" w:type="dxa"/>
                <w:right w:w="113" w:type="dxa"/>
              </w:tblCellMar>
              <w:tblLook w:val="04A0" w:firstRow="1" w:lastRow="0" w:firstColumn="1" w:lastColumn="0" w:noHBand="0" w:noVBand="1"/>
            </w:tblPr>
            <w:tblGrid>
              <w:gridCol w:w="4746"/>
            </w:tblGrid>
            <w:tr w:rsidR="009F4524" w:rsidTr="009F4524">
              <w:tc>
                <w:tcPr>
                  <w:tcW w:w="4746" w:type="dxa"/>
                  <w:shd w:val="clear" w:color="auto" w:fill="D6DDF0"/>
                </w:tcPr>
                <w:p>
                  <w:pPr>
                    <w:pStyle w:val="body"/>
                    <w:rPr>
                      <w:snapToGrid w:val="0"/>
                    </w:rPr>
                  </w:pPr>
                  <w:r>
                    <w:rPr>
                      <w:b/>
                      <w:color w:val="231F20"/>
                    </w:rPr>
                    <w:t xml:space="preserve">提供的安全类型：</w:t>
                  </w:r>
                </w:p>
                <w:p>
                  <w:pPr>
                    <w:pStyle w:val="body"/>
                    <w:rPr>
                      <w:snapToGrid w:val="0"/>
                    </w:rPr>
                  </w:pPr>
                  <w:r>
                    <w:rPr>
                      <w:b/>
                      <w:color w:val="231F20"/>
                    </w:rPr>
                    <w:t xml:space="preserve">安全擦除 (SE)：</w:t>
                  </w:r>
                  <w:r>
                    <w:rPr>
                      <w:color w:val="231F20"/>
                      <w:sz w:val="18"/>
                    </w:rPr>
                    <w:t xml:space="preserve">SE 硬盘不提供用户数据加密。使用标准 ATA 安全功能集（SATA 硬盘）提供用户数据访问控制。硬盘清理通过使用标准 ATA 安全擦除、SCSI 清理或 NVMe 清理命令执行，并采用覆盖 (HDD) 或块擦除 (SSD) 方法。</w:t>
                  </w:r>
                </w:p>
                <w:p>
                  <w:pPr>
                    <w:pStyle w:val="body"/>
                    <w:spacing w:before="200"/>
                    <w:rPr>
                      <w:snapToGrid w:val="0"/>
                    </w:rPr>
                  </w:pPr>
                  <w:r>
                    <w:rPr>
                      <w:b/>
                      <w:color w:val="231F20"/>
                    </w:rPr>
                    <w:t xml:space="preserve">即时安全擦除 (ISE)：</w:t>
                  </w:r>
                  <w:r>
                    <w:rPr>
                      <w:color w:val="231F20"/>
                      <w:sz w:val="18"/>
                    </w:rPr>
                    <w:t xml:space="preserve">ISE 硬盘的数据在静态时加密。使用标准 ATA 安全功能集（SATA 硬盘）提供访问控制。启用数据加密的优势体现在清理步骤中。硬盘可以使用 ATA、SCSI 或 NVMe 标准命令进行清理，但采用即时加密擦除，而不是要求硬盘被覆盖或进行块擦除过程。也支持覆盖/块擦除。</w:t>
                  </w:r>
                </w:p>
                <w:p>
                  <w:pPr>
                    <w:pStyle w:val="body"/>
                    <w:spacing w:before="200"/>
                    <w:rPr>
                      <w:snapToGrid w:val="0"/>
                    </w:rPr>
                  </w:pPr>
                  <w:r>
                    <w:rPr>
                      <w:b/>
                      <w:color w:val="231F20"/>
                    </w:rPr>
                    <w:t xml:space="preserve">可信计算组 (TCG)：</w:t>
                  </w:r>
                  <w:r>
                    <w:rPr>
                      <w:color w:val="231F20"/>
                      <w:sz w:val="18"/>
                    </w:rPr>
                    <w:t xml:space="preserve">TCG 硬盘的数据在静态时加密。访问控制通过 TCG-SSC 协议处理：TCG Enterprise、TCG Opal 或 TCG Ruby，具体取决于型号。硬盘清理可以使用 Revert 命令即时完成。也支持加密擦除和覆盖/块擦除。</w:t>
                  </w:r>
                </w:p>
                <w:p>
                  <w:pPr>
                    <w:pStyle w:val="body"/>
                    <w:spacing w:before="200" w:after="200"/>
                    <w:rPr>
                      <w:rFonts w:eastAsiaTheme="minorEastAsia" w:hint="eastAsia"/>
                      <w:snapToGrid w:val="0"/>
                      <w:color w:val="231F20"/>
                      <w:lang w:eastAsia="ja-JP"/>
                    </w:rPr>
                  </w:pPr>
                  <w:r>
                    <w:rPr>
                      <w:b/>
                      <w:color w:val="231F20"/>
                    </w:rPr>
                    <w:t xml:space="preserve">TCG-FIPS：</w:t>
                  </w:r>
                  <w:r>
                    <w:rPr>
                      <w:color w:val="231F20"/>
                      <w:sz w:val="18"/>
                    </w:rPr>
                    <w:t xml:space="preserve">TCG-FIPS 硬盘在功能上与 TCG 硬盘相同，但经过 NIST 认可实验室验证，符合美国联邦信息处理标准 [FIPS]。此外，硬盘采用防篡改功能，以确保硬盘在部署或使用过程中不会被物理修改。</w:t>
                  </w:r>
                </w:p>
              </w:tc>
            </w:tr>
          </w:tbl>
          <w:p>
            <w:pPr>
              <w:pStyle w:val="body"/>
              <w:rPr>
                <w:rFonts w:eastAsiaTheme="minorEastAsia" w:hint="eastAsia"/>
                <w:snapToGrid w:val="0"/>
                <w:color w:val="231F20"/>
                <w:lang w:eastAsia="ja-JP"/>
              </w:rPr>
            </w:pPr>
          </w:p>
        </w:tc>
      </w:tr>
    </w:tbl>
    <w:p>
      <w:pPr>
        <w:pStyle w:val="body"/>
        <w:rPr>
          <w:rFonts w:eastAsiaTheme="minorEastAsia" w:hint="eastAsia"/>
          <w:snapToGrid w:val="0"/>
          <w:color w:val="231F2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pStyle w:val="body"/>
        <w:rPr>
          <w:rFonts w:eastAsiaTheme="minorEastAsia" w:hint="eastAsia"/>
          <w:snapToGrid w:val="0"/>
          <w:lang w:eastAsia="ja-JP"/>
        </w:rPr>
      </w:pPr>
    </w:p>
    <w:p>
      <w:pPr>
        <w:rPr>
          <w:rFonts w:hint="eastAsia"/>
        </w:rPr>
      </w:pPr>
      <w:r>
        <w:rPr>
          <w:noProof/>
        </w:rPr>
        <w:drawing>
          <wp:inline distT="0" distB="0" distL="0" distR="0" wp14:anchorId="55D6755F" wp14:editId="1F61ACEF">
            <wp:extent cx="1367280" cy="191520"/>
            <wp:effectExtent l="0" t="0" r="4445" b="0"/>
            <wp:docPr id="20" name="図 20" descr="C:\Users\QT\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QT\Desktop\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67280" cy="191520"/>
                    </a:xfrm>
                    <a:prstGeom prst="rect">
                      <a:avLst/>
                    </a:prstGeom>
                    <a:noFill/>
                    <a:ln>
                      <a:noFill/>
                    </a:ln>
                  </pic:spPr>
                </pic:pic>
              </a:graphicData>
            </a:graphic>
          </wp:inline>
        </w:drawing>
      </w:r>
    </w:p>
    <w:p>
      <w:pPr>
        <w:rPr>
          <w:rFonts w:hint="eastAsia"/>
        </w:rPr>
      </w:pPr>
    </w:p>
    <w:tbl>
      <w:tblPr>
        <w:tblStyle w:val="a6"/>
        <w:tblW w:w="0" w:type="auto"/>
        <w:tblBorders>
          <w:left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772"/>
        <w:gridCol w:w="7993"/>
      </w:tblGrid>
      <w:tr w:rsidR="009F4A51" w:rsidTr="00D033B1">
        <w:trPr>
          <w:trHeight w:val="948"/>
        </w:trPr>
        <w:tc>
          <w:tcPr>
            <w:tcW w:w="2772" w:type="dxa"/>
          </w:tcPr>
          <w:p>
            <w:pPr>
              <w:pStyle w:val="body"/>
              <w:spacing w:before="200" w:line="240" w:lineRule="auto"/>
              <w:rPr>
                <w:rFonts w:eastAsiaTheme="minorEastAsia" w:hint="eastAsia"/>
                <w:snapToGrid w:val="0"/>
                <w:color w:val="231F20"/>
                <w:sz w:val="12"/>
                <w:lang w:eastAsia="ja-JP"/>
              </w:rPr>
            </w:pPr>
            <w:r>
              <w:rPr>
                <w:color w:val="231F20"/>
                <w:sz w:val="12"/>
              </w:rPr>
              <w:t xml:space="preserve">5601 Great Oaks Parkway</w:t>
            </w:r>
          </w:p>
          <w:p>
            <w:pPr>
              <w:pStyle w:val="body"/>
              <w:spacing w:before="0" w:line="240" w:lineRule="auto"/>
              <w:rPr>
                <w:rFonts w:eastAsiaTheme="minorEastAsia" w:hint="eastAsia"/>
                <w:snapToGrid w:val="0"/>
                <w:color w:val="231F20"/>
                <w:sz w:val="12"/>
                <w:lang w:eastAsia="ja-JP"/>
              </w:rPr>
            </w:pPr>
            <w:r>
              <w:rPr>
                <w:color w:val="231F20"/>
                <w:sz w:val="12"/>
              </w:rPr>
              <w:t xml:space="preserve">美国加利福尼亚州圣何塞 95119</w:t>
            </w:r>
          </w:p>
          <w:p>
            <w:pPr>
              <w:pStyle w:val="body"/>
              <w:spacing w:before="0" w:line="240" w:lineRule="auto"/>
              <w:rPr>
                <w:rFonts w:eastAsiaTheme="minorEastAsia" w:hint="eastAsia"/>
                <w:snapToGrid w:val="0"/>
                <w:lang w:eastAsia="ja-JP"/>
              </w:rPr>
            </w:pPr>
            <w:r>
              <w:rPr>
                <w:color w:val="231F20"/>
                <w:sz w:val="12"/>
              </w:rPr>
              <w:t xml:space="preserve">www.westerndigital.com</w:t>
            </w:r>
          </w:p>
        </w:tc>
        <w:tc>
          <w:tcPr>
            <w:tcW w:w="7993" w:type="dxa"/>
          </w:tcPr>
          <w:p>
            <w:pPr>
              <w:pStyle w:val="body"/>
              <w:spacing w:before="200" w:line="240" w:lineRule="auto"/>
              <w:rPr>
                <w:snapToGrid w:val="0"/>
              </w:rPr>
            </w:pPr>
            <w:r>
              <w:rPr>
                <w:rFonts w:eastAsia="ＭＳ 明朝"/>
                <w:color w:val="231F20"/>
                <w:sz w:val="10"/>
              </w:rPr>
              <w:t xml:space="preserve">©</w:t>
            </w:r>
            <w:r>
              <w:rPr>
                <w:color w:val="231F20"/>
                <w:sz w:val="10"/>
              </w:rPr>
              <w:t xml:space="preserve"> 2023 Western Digital Corporation 或其附属公司。保留所有权利。</w:t>
            </w:r>
          </w:p>
          <w:p>
            <w:pPr>
              <w:pStyle w:val="body"/>
              <w:spacing w:line="240" w:lineRule="auto"/>
              <w:rPr>
                <w:rFonts w:eastAsiaTheme="minorEastAsia" w:hint="eastAsia"/>
                <w:snapToGrid w:val="0"/>
                <w:lang w:eastAsia="ja-JP"/>
              </w:rPr>
            </w:pPr>
            <w:r>
              <w:rPr>
                <w:color w:val="231F20"/>
                <w:sz w:val="10"/>
              </w:rPr>
              <w:t xml:space="preserve">Western Digital、Western Digital 设计、Western Digital 徽标是 Western Digital Corporation 或其附属公司在美国和/或其他国家的注册商标或商标。NVMe 字标是 NVM Express, Inc. 的商标。所有其他标志均为其各自所有者的财产。本出版物中提及的某些产品、功能或服务并不意味着它们将在所有国家/地区提供。</w:t>
            </w:r>
          </w:p>
        </w:tc>
      </w:tr>
    </w:tbl>
    <w:p>
      <w:pPr>
        <w:rPr>
          <w:sz w:val="2"/>
          <w:szCs w:val="2"/>
        </w:rPr>
      </w:pPr>
    </w:p>
    <w:sectPr w:rsidR="001E0CD3" w:rsidRPr="009F4524" w:rsidSect="009F4A51">
      <w:headerReference w:type="default" r:id="rId30"/>
      <w:footerReference w:type="default" r:id="rId31"/>
      <w:pgSz w:w="12240" w:h="15840" w:code="1"/>
      <w:pgMar w:top="1474" w:right="794" w:bottom="567" w:left="737" w:header="680" w:footer="397" w:gutter="0"/>
      <w:cols w:space="720"/>
      <w:docGrid w:linePitch="272"/>
    </w:sectPr>
  </w:body>
</w:document>
</file>

<file path=word/endnotes.xml><?xml version="1.0" encoding="utf-8"?>
<w:endnotes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Sans">
    <w:altName w:val="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6"/>
      <w:tblW w:w="0" w:type="auto"/>
      <w:tblBorders>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85"/>
      <w:gridCol w:w="5380"/>
    </w:tblGrid>
    <w:tr w:rsidR="00CB5C47" w:rsidRPr="00CB5C47" w:rsidTr="00CB5C47">
      <w:trPr>
        <w:trHeight w:val="284"/>
      </w:trPr>
      <w:tc>
        <w:tcPr>
          <w:tcW w:w="5453" w:type="dxa"/>
          <w:vAlign w:val="center"/>
        </w:tcPr>
        <w:p>
          <w:pPr>
            <w:pStyle w:val="ab"/>
            <w:rPr>
              <w:sz w:val="12"/>
              <w:szCs w:val="12"/>
            </w:rPr>
          </w:pPr>
          <w:r>
            <w:rPr>
              <w:sz w:val="12"/>
            </w:rPr>
            <w:t xml:space="preserve">西部数据安全解决方案</w:t>
          </w:r>
        </w:p>
      </w:tc>
      <w:tc>
        <w:tcPr>
          <w:tcW w:w="5454" w:type="dxa"/>
          <w:vAlign w:val="center"/>
        </w:tcPr>
        <w:p>
          <w:pPr>
            <w:pStyle w:val="ab"/>
            <w:jc w:val="right"/>
            <w:rPr>
              <w:sz w:val="12"/>
              <w:szCs w:val="12"/>
            </w:rPr>
          </w:pPr>
          <w:r>
            <w:rPr>
              <w:noProof/>
              <w:sz w:val="12"/>
            </w:rPr>
            <w:t xml:space="preserve">1</w:t>
          </w:r>
        </w:p>
      </w:tc>
    </w:tr>
  </w:tbl>
  <w:p>
    <w:pPr>
      <w:pStyle w:val="ab"/>
      <w:rPr>
        <w:sz w:val="2"/>
        <w:szCs w:val="2"/>
      </w:rPr>
    </w:pPr>
  </w:p>
</w:ftr>
</file>

<file path=word/footer2.xml><?xml version="1.0" encoding="utf-8"?>
<w:ftr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b"/>
      <w:jc w:val="right"/>
      <w:rPr>
        <w:sz w:val="12"/>
        <w:szCs w:val="12"/>
      </w:rPr>
    </w:pPr>
    <w:r>
      <w:rPr>
        <w:sz w:val="12"/>
      </w:rPr>
      <w:t xml:space="preserve">2023 年 2 月</w:t>
    </w:r>
  </w:p>
</w:ftr>
</file>

<file path=word/footnotes.xml><?xml version="1.0" encoding="utf-8"?>
<w:footnotes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6"/>
      <w:tblW w:w="0" w:type="auto"/>
      <w:tblBorders>
        <w:top w:val="none" w:sz="0" w:space="0" w:color="auto"/>
        <w:left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5369"/>
      <w:gridCol w:w="5396"/>
    </w:tblGrid>
    <w:tr w:rsidR="00CB5C47" w:rsidRPr="00CB5C47" w:rsidTr="00645DB4">
      <w:trPr>
        <w:trHeight w:val="284"/>
      </w:trPr>
      <w:tc>
        <w:tcPr>
          <w:tcW w:w="5369" w:type="dxa"/>
          <w:vAlign w:val="center"/>
        </w:tcPr>
        <w:p>
          <w:pPr>
            <w:rPr>
              <w:b/>
              <w:bCs/>
              <w:sz w:val="16"/>
              <w:szCs w:val="16"/>
            </w:rPr>
          </w:pPr>
          <w:r>
            <w:rPr>
              <w:b/>
              <w:sz w:val="16"/>
            </w:rPr>
            <w:t xml:space="preserve">技术简报</w:t>
          </w:r>
        </w:p>
      </w:tc>
      <w:tc>
        <w:tcPr>
          <w:tcW w:w="5396" w:type="dxa"/>
          <w:vAlign w:val="center"/>
        </w:tcPr>
        <w:p>
          <w:pPr>
            <w:jc w:val="right"/>
            <w:rPr>
              <w:sz w:val="16"/>
              <w:szCs w:val="16"/>
            </w:rPr>
          </w:pPr>
          <w:r>
            <w:rPr>
              <w:noProof/>
              <w:sz w:val="16"/>
            </w:rPr>
            <w:drawing>
              <wp:inline distT="0" distB="0" distL="0" distR="0" wp14:anchorId="4E3AA3C1" wp14:editId="3AA8F097">
                <wp:extent cx="1302120" cy="222120"/>
                <wp:effectExtent l="0" t="0" r="0" b="6985"/>
                <wp:docPr id="17" name="図 17" descr="C:\Users\Q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QT\Desktop\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2120" cy="222120"/>
                        </a:xfrm>
                        <a:prstGeom prst="rect">
                          <a:avLst/>
                        </a:prstGeom>
                        <a:noFill/>
                        <a:ln>
                          <a:noFill/>
                        </a:ln>
                      </pic:spPr>
                    </pic:pic>
                  </a:graphicData>
                </a:graphic>
              </wp:inline>
            </w:drawing>
          </w:r>
        </w:p>
      </w:tc>
    </w:tr>
  </w:tbl>
  <w:p>
    <w:pPr>
      <w:rPr>
        <w:sz w:val="2"/>
        <w:szCs w:val="2"/>
      </w:rPr>
    </w:pPr>
  </w:p>
</w:hdr>
</file>

<file path=word/header2.xml><?xml version="1.0" encoding="utf-8"?>
<w:hdr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6"/>
      <w:tblW w:w="0" w:type="auto"/>
      <w:tblBorders>
        <w:top w:val="none" w:sz="0" w:space="0" w:color="auto"/>
        <w:left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5369"/>
      <w:gridCol w:w="5396"/>
    </w:tblGrid>
    <w:tr w:rsidR="009F4524" w:rsidRPr="00CB5C47" w:rsidTr="00645DB4">
      <w:trPr>
        <w:trHeight w:val="284"/>
      </w:trPr>
      <w:tc>
        <w:tcPr>
          <w:tcW w:w="5369" w:type="dxa"/>
          <w:vAlign w:val="center"/>
        </w:tcPr>
        <w:p>
          <w:pPr>
            <w:rPr>
              <w:b/>
              <w:bCs/>
              <w:sz w:val="16"/>
              <w:szCs w:val="16"/>
            </w:rPr>
          </w:pPr>
          <w:r>
            <w:rPr>
              <w:b/>
              <w:sz w:val="16"/>
            </w:rPr>
            <w:t xml:space="preserve">技术简报</w:t>
          </w:r>
        </w:p>
      </w:tc>
      <w:tc>
        <w:tcPr>
          <w:tcW w:w="5396" w:type="dxa"/>
          <w:vAlign w:val="center"/>
        </w:tcPr>
        <w:p>
          <w:pPr>
            <w:jc w:val="right"/>
            <w:rPr>
              <w:sz w:val="16"/>
              <w:szCs w:val="16"/>
            </w:rPr>
          </w:pPr>
        </w:p>
      </w:tc>
    </w:tr>
  </w:tbl>
  <w:p>
    <w:pP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337416"/>
    <w:multiLevelType w:val="hybridMultilevel"/>
    <w:tmpl w:val="72BC1C24"/>
    <w:lvl w:ilvl="0" w:tplc="0004D73A">
      <w:start w:val="1"/>
      <w:numFmt w:val="bullet"/>
      <w:lvlText w:val="•"/>
      <w:lvlJc w:val="left"/>
      <w:pPr>
        <w:ind w:left="919" w:hanging="360"/>
      </w:pPr>
      <w:rPr>
        <w:rFonts w:ascii="Lucida Sans" w:eastAsia="Lucida Sans" w:hAnsi="Lucida Sans" w:hint="default"/>
        <w:color w:val="231F20"/>
        <w:w w:val="98"/>
        <w:sz w:val="20"/>
        <w:szCs w:val="20"/>
      </w:rPr>
    </w:lvl>
    <w:lvl w:ilvl="1" w:tplc="715A077A">
      <w:start w:val="1"/>
      <w:numFmt w:val="bullet"/>
      <w:lvlText w:val="•"/>
      <w:lvlJc w:val="left"/>
      <w:pPr>
        <w:ind w:left="1935" w:hanging="360"/>
      </w:pPr>
      <w:rPr>
        <w:rFonts w:hint="default"/>
      </w:rPr>
    </w:lvl>
    <w:lvl w:ilvl="2" w:tplc="46047688">
      <w:start w:val="1"/>
      <w:numFmt w:val="bullet"/>
      <w:lvlText w:val="•"/>
      <w:lvlJc w:val="left"/>
      <w:pPr>
        <w:ind w:left="2951" w:hanging="360"/>
      </w:pPr>
      <w:rPr>
        <w:rFonts w:hint="default"/>
      </w:rPr>
    </w:lvl>
    <w:lvl w:ilvl="3" w:tplc="A6546D86">
      <w:start w:val="1"/>
      <w:numFmt w:val="bullet"/>
      <w:lvlText w:val="•"/>
      <w:lvlJc w:val="left"/>
      <w:pPr>
        <w:ind w:left="3967" w:hanging="360"/>
      </w:pPr>
      <w:rPr>
        <w:rFonts w:hint="default"/>
      </w:rPr>
    </w:lvl>
    <w:lvl w:ilvl="4" w:tplc="27240642">
      <w:start w:val="1"/>
      <w:numFmt w:val="bullet"/>
      <w:lvlText w:val="•"/>
      <w:lvlJc w:val="left"/>
      <w:pPr>
        <w:ind w:left="4983" w:hanging="360"/>
      </w:pPr>
      <w:rPr>
        <w:rFonts w:hint="default"/>
      </w:rPr>
    </w:lvl>
    <w:lvl w:ilvl="5" w:tplc="5C62B4DA">
      <w:start w:val="1"/>
      <w:numFmt w:val="bullet"/>
      <w:lvlText w:val="•"/>
      <w:lvlJc w:val="left"/>
      <w:pPr>
        <w:ind w:left="5999" w:hanging="360"/>
      </w:pPr>
      <w:rPr>
        <w:rFonts w:hint="default"/>
      </w:rPr>
    </w:lvl>
    <w:lvl w:ilvl="6" w:tplc="8A00A8B2">
      <w:start w:val="1"/>
      <w:numFmt w:val="bullet"/>
      <w:lvlText w:val="•"/>
      <w:lvlJc w:val="left"/>
      <w:pPr>
        <w:ind w:left="7015" w:hanging="360"/>
      </w:pPr>
      <w:rPr>
        <w:rFonts w:hint="default"/>
      </w:rPr>
    </w:lvl>
    <w:lvl w:ilvl="7" w:tplc="42C273BA">
      <w:start w:val="1"/>
      <w:numFmt w:val="bullet"/>
      <w:lvlText w:val="•"/>
      <w:lvlJc w:val="left"/>
      <w:pPr>
        <w:ind w:left="8031" w:hanging="360"/>
      </w:pPr>
      <w:rPr>
        <w:rFonts w:hint="default"/>
      </w:rPr>
    </w:lvl>
    <w:lvl w:ilvl="8" w:tplc="32BE047A">
      <w:start w:val="1"/>
      <w:numFmt w:val="bullet"/>
      <w:lvlText w:val="•"/>
      <w:lvlJc w:val="left"/>
      <w:pPr>
        <w:ind w:left="9047"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720"/>
  <w:drawingGridHorizontalSpacing w:val="142"/>
  <w:displayHorizontalDrawingGridEvery w:val="2"/>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CD3"/>
    <w:rsid w:val="00162499"/>
    <w:rsid w:val="001E0CD3"/>
    <w:rsid w:val="0024298E"/>
    <w:rsid w:val="00494216"/>
    <w:rsid w:val="0058632D"/>
    <w:rsid w:val="00645DB4"/>
    <w:rsid w:val="006642E4"/>
    <w:rsid w:val="00674BE9"/>
    <w:rsid w:val="009F4524"/>
    <w:rsid w:val="009F4A51"/>
    <w:rsid w:val="00A52758"/>
    <w:rsid w:val="00B9047D"/>
    <w:rsid w:val="00BE0489"/>
    <w:rsid w:val="00C90BA8"/>
    <w:rsid w:val="00CB5C47"/>
    <w:rsid w:val="00D06E37"/>
    <w:rsid w:val="00D17C5A"/>
    <w:rsid w:val="00D72682"/>
    <w:rsid w:val="00DB777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9F4524"/>
    <w:pPr>
      <w:snapToGrid w:val="0"/>
    </w:pPr>
    <w:rPr>
      <w:rFonts w:ascii="Arial" w:eastAsia="SimHei" w:hAnsi="Arial"/>
      <w:sz w:val="20"/>
    </w:rPr>
  </w:style>
  <w:style w:type="paragraph" w:styleId="1">
    <w:name w:val="heading 1"/>
    <w:basedOn w:val="a"/>
    <w:uiPriority w:val="1"/>
    <w:qFormat/>
    <w:pPr>
      <w:spacing w:before="26"/>
      <w:ind w:left="945"/>
      <w:outlineLvl w:val="0"/>
    </w:pPr>
    <w:rPr>
      <w:rFonts w:eastAsia="Arial"/>
      <w:sz w:val="48"/>
      <w:szCs w:val="48"/>
    </w:rPr>
  </w:style>
  <w:style w:type="paragraph" w:styleId="2">
    <w:name w:val="heading 2"/>
    <w:basedOn w:val="a"/>
    <w:uiPriority w:val="1"/>
    <w:qFormat/>
    <w:pPr>
      <w:spacing w:before="70"/>
      <w:ind w:left="882"/>
      <w:outlineLvl w:val="1"/>
    </w:pPr>
    <w:rPr>
      <w:rFonts w:eastAsia="Arial"/>
      <w:b/>
      <w:bCs/>
      <w:sz w:val="28"/>
      <w:szCs w:val="28"/>
    </w:rPr>
  </w:style>
  <w:style w:type="paragraph" w:styleId="3">
    <w:name w:val="heading 3"/>
    <w:basedOn w:val="a"/>
    <w:uiPriority w:val="1"/>
    <w:qFormat/>
    <w:pPr>
      <w:spacing w:before="57"/>
      <w:ind w:left="109"/>
      <w:outlineLvl w:val="2"/>
    </w:pPr>
    <w:rPr>
      <w:rFonts w:eastAsia="Arial"/>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120"/>
    </w:pPr>
    <w:rPr>
      <w:rFonts w:ascii="Lucida Sans" w:eastAsia="Lucida Sans" w:hAnsi="Lucida Sans"/>
      <w:szCs w:val="20"/>
    </w:rPr>
  </w:style>
  <w:style w:type="paragraph" w:styleId="a5">
    <w:name w:val="List Paragraph"/>
    <w:basedOn w:val="a"/>
    <w:uiPriority w:val="1"/>
    <w:qFormat/>
  </w:style>
  <w:style w:type="table" w:styleId="a6">
    <w:name w:val="Table Grid"/>
    <w:basedOn w:val="a1"/>
    <w:uiPriority w:val="59"/>
    <w:rsid w:val="00D06E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uiPriority w:val="99"/>
    <w:semiHidden/>
    <w:unhideWhenUsed/>
    <w:rsid w:val="00A52758"/>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A52758"/>
    <w:rPr>
      <w:rFonts w:asciiTheme="majorHAnsi" w:eastAsiaTheme="majorEastAsia" w:hAnsiTheme="majorHAnsi" w:cstheme="majorBidi"/>
      <w:sz w:val="18"/>
      <w:szCs w:val="18"/>
    </w:rPr>
  </w:style>
  <w:style w:type="paragraph" w:styleId="a9">
    <w:name w:val="header"/>
    <w:basedOn w:val="a"/>
    <w:link w:val="aa"/>
    <w:uiPriority w:val="99"/>
    <w:unhideWhenUsed/>
    <w:rsid w:val="00A52758"/>
    <w:pPr>
      <w:tabs>
        <w:tab w:val="center" w:pos="4252"/>
        <w:tab w:val="right" w:pos="8504"/>
      </w:tabs>
    </w:pPr>
  </w:style>
  <w:style w:type="character" w:customStyle="1" w:styleId="aa">
    <w:name w:val="ヘッダー (文字)"/>
    <w:basedOn w:val="a0"/>
    <w:link w:val="a9"/>
    <w:uiPriority w:val="99"/>
    <w:rsid w:val="00A52758"/>
  </w:style>
  <w:style w:type="paragraph" w:styleId="ab">
    <w:name w:val="footer"/>
    <w:basedOn w:val="a"/>
    <w:link w:val="ac"/>
    <w:uiPriority w:val="99"/>
    <w:unhideWhenUsed/>
    <w:rsid w:val="00A52758"/>
    <w:pPr>
      <w:tabs>
        <w:tab w:val="center" w:pos="4252"/>
        <w:tab w:val="right" w:pos="8504"/>
      </w:tabs>
    </w:pPr>
  </w:style>
  <w:style w:type="character" w:customStyle="1" w:styleId="ac">
    <w:name w:val="フッター (文字)"/>
    <w:basedOn w:val="a0"/>
    <w:link w:val="ab"/>
    <w:uiPriority w:val="99"/>
    <w:rsid w:val="00A52758"/>
  </w:style>
  <w:style w:type="paragraph" w:customStyle="1" w:styleId="body">
    <w:name w:val="body"/>
    <w:basedOn w:val="a3"/>
    <w:link w:val="body0"/>
    <w:rsid w:val="00B9047D"/>
    <w:pPr>
      <w:spacing w:before="100" w:line="240" w:lineRule="atLeast"/>
      <w:ind w:left="0"/>
    </w:pPr>
    <w:rPr>
      <w:rFonts w:ascii="Arial" w:eastAsia="SimHei" w:hAnsi="Arial" w:cs="Arial"/>
    </w:rPr>
  </w:style>
  <w:style w:type="character" w:customStyle="1" w:styleId="a4">
    <w:name w:val="本文 (文字)"/>
    <w:basedOn w:val="a0"/>
    <w:link w:val="a3"/>
    <w:uiPriority w:val="1"/>
    <w:rsid w:val="00A52758"/>
    <w:rPr>
      <w:rFonts w:ascii="Lucida Sans" w:eastAsia="Lucida Sans" w:hAnsi="Lucida Sans"/>
      <w:sz w:val="20"/>
      <w:szCs w:val="20"/>
    </w:rPr>
  </w:style>
  <w:style w:type="character" w:customStyle="1" w:styleId="body0">
    <w:name w:val="body (文字)"/>
    <w:basedOn w:val="a4"/>
    <w:link w:val="body"/>
    <w:rsid w:val="00B9047D"/>
    <w:rPr>
      <w:rFonts w:ascii="Arial" w:eastAsia="SimHei" w:hAnsi="Arial" w:cs="Arial"/>
      <w:sz w:val="20"/>
      <w:szCs w:val="20"/>
    </w:rPr>
  </w:style>
  <w:style w:type="character" w:styleId="ad">
    <w:name w:val="Hyperlink"/>
    <w:basedOn w:val="a0"/>
    <w:uiPriority w:val="99"/>
    <w:unhideWhenUsed/>
    <w:rsid w:val="009F452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9F4524"/>
    <w:pPr>
      <w:snapToGrid w:val="0"/>
    </w:pPr>
    <w:rPr>
      <w:rFonts w:ascii="Arial" w:eastAsia="SimHei" w:hAnsi="Arial"/>
      <w:sz w:val="20"/>
    </w:rPr>
  </w:style>
  <w:style w:type="paragraph" w:styleId="1">
    <w:name w:val="heading 1"/>
    <w:basedOn w:val="a"/>
    <w:uiPriority w:val="1"/>
    <w:qFormat/>
    <w:pPr>
      <w:spacing w:before="26"/>
      <w:ind w:left="945"/>
      <w:outlineLvl w:val="0"/>
    </w:pPr>
    <w:rPr>
      <w:rFonts w:eastAsia="Arial"/>
      <w:sz w:val="48"/>
      <w:szCs w:val="48"/>
    </w:rPr>
  </w:style>
  <w:style w:type="paragraph" w:styleId="2">
    <w:name w:val="heading 2"/>
    <w:basedOn w:val="a"/>
    <w:uiPriority w:val="1"/>
    <w:qFormat/>
    <w:pPr>
      <w:spacing w:before="70"/>
      <w:ind w:left="882"/>
      <w:outlineLvl w:val="1"/>
    </w:pPr>
    <w:rPr>
      <w:rFonts w:eastAsia="Arial"/>
      <w:b/>
      <w:bCs/>
      <w:sz w:val="28"/>
      <w:szCs w:val="28"/>
    </w:rPr>
  </w:style>
  <w:style w:type="paragraph" w:styleId="3">
    <w:name w:val="heading 3"/>
    <w:basedOn w:val="a"/>
    <w:uiPriority w:val="1"/>
    <w:qFormat/>
    <w:pPr>
      <w:spacing w:before="57"/>
      <w:ind w:left="109"/>
      <w:outlineLvl w:val="2"/>
    </w:pPr>
    <w:rPr>
      <w:rFonts w:eastAsia="Arial"/>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120"/>
    </w:pPr>
    <w:rPr>
      <w:rFonts w:ascii="Lucida Sans" w:eastAsia="Lucida Sans" w:hAnsi="Lucida Sans"/>
      <w:szCs w:val="20"/>
    </w:rPr>
  </w:style>
  <w:style w:type="paragraph" w:styleId="a5">
    <w:name w:val="List Paragraph"/>
    <w:basedOn w:val="a"/>
    <w:uiPriority w:val="1"/>
    <w:qFormat/>
  </w:style>
  <w:style w:type="table" w:styleId="a6">
    <w:name w:val="Table Grid"/>
    <w:basedOn w:val="a1"/>
    <w:uiPriority w:val="59"/>
    <w:rsid w:val="00D06E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uiPriority w:val="99"/>
    <w:semiHidden/>
    <w:unhideWhenUsed/>
    <w:rsid w:val="00A52758"/>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A52758"/>
    <w:rPr>
      <w:rFonts w:asciiTheme="majorHAnsi" w:eastAsiaTheme="majorEastAsia" w:hAnsiTheme="majorHAnsi" w:cstheme="majorBidi"/>
      <w:sz w:val="18"/>
      <w:szCs w:val="18"/>
    </w:rPr>
  </w:style>
  <w:style w:type="paragraph" w:styleId="a9">
    <w:name w:val="header"/>
    <w:basedOn w:val="a"/>
    <w:link w:val="aa"/>
    <w:uiPriority w:val="99"/>
    <w:unhideWhenUsed/>
    <w:rsid w:val="00A52758"/>
    <w:pPr>
      <w:tabs>
        <w:tab w:val="center" w:pos="4252"/>
        <w:tab w:val="right" w:pos="8504"/>
      </w:tabs>
    </w:pPr>
  </w:style>
  <w:style w:type="character" w:customStyle="1" w:styleId="aa">
    <w:name w:val="ヘッダー (文字)"/>
    <w:basedOn w:val="a0"/>
    <w:link w:val="a9"/>
    <w:uiPriority w:val="99"/>
    <w:rsid w:val="00A52758"/>
  </w:style>
  <w:style w:type="paragraph" w:styleId="ab">
    <w:name w:val="footer"/>
    <w:basedOn w:val="a"/>
    <w:link w:val="ac"/>
    <w:uiPriority w:val="99"/>
    <w:unhideWhenUsed/>
    <w:rsid w:val="00A52758"/>
    <w:pPr>
      <w:tabs>
        <w:tab w:val="center" w:pos="4252"/>
        <w:tab w:val="right" w:pos="8504"/>
      </w:tabs>
    </w:pPr>
  </w:style>
  <w:style w:type="character" w:customStyle="1" w:styleId="ac">
    <w:name w:val="フッター (文字)"/>
    <w:basedOn w:val="a0"/>
    <w:link w:val="ab"/>
    <w:uiPriority w:val="99"/>
    <w:rsid w:val="00A52758"/>
  </w:style>
  <w:style w:type="paragraph" w:customStyle="1" w:styleId="body">
    <w:name w:val="body"/>
    <w:basedOn w:val="a3"/>
    <w:link w:val="body0"/>
    <w:rsid w:val="00B9047D"/>
    <w:pPr>
      <w:spacing w:before="100" w:line="240" w:lineRule="atLeast"/>
      <w:ind w:left="0"/>
    </w:pPr>
    <w:rPr>
      <w:rFonts w:ascii="Arial" w:eastAsia="SimHei" w:hAnsi="Arial" w:cs="Arial"/>
    </w:rPr>
  </w:style>
  <w:style w:type="character" w:customStyle="1" w:styleId="a4">
    <w:name w:val="本文 (文字)"/>
    <w:basedOn w:val="a0"/>
    <w:link w:val="a3"/>
    <w:uiPriority w:val="1"/>
    <w:rsid w:val="00A52758"/>
    <w:rPr>
      <w:rFonts w:ascii="Lucida Sans" w:eastAsia="Lucida Sans" w:hAnsi="Lucida Sans"/>
      <w:sz w:val="20"/>
      <w:szCs w:val="20"/>
    </w:rPr>
  </w:style>
  <w:style w:type="character" w:customStyle="1" w:styleId="body0">
    <w:name w:val="body (文字)"/>
    <w:basedOn w:val="a4"/>
    <w:link w:val="body"/>
    <w:rsid w:val="00B9047D"/>
    <w:rPr>
      <w:rFonts w:ascii="Arial" w:eastAsia="SimHei" w:hAnsi="Arial" w:cs="Arial"/>
      <w:sz w:val="20"/>
      <w:szCs w:val="20"/>
    </w:rPr>
  </w:style>
  <w:style w:type="character" w:styleId="ad">
    <w:name w:val="Hyperlink"/>
    <w:basedOn w:val="a0"/>
    <w:uiPriority w:val="99"/>
    <w:unhideWhenUsed/>
    <w:rsid w:val="009F45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5</Pages>
  <Words>1281</Words>
  <Characters>7303</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Tech Brief: Western Digital Security Solutions</vt:lpstr>
    </vt:vector>
  </TitlesOfParts>
  <Company/>
  <LinksUpToDate>false</LinksUpToDate>
  <CharactersWithSpaces>8567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 Brief: Western Digital Security Solutions</dc:title>
  <dc:subject>This paper describes Western Digital’s security approach to data center and enterprise HDDs and SSDs, as wellas smart video and NAS HDDs. These drives are protected by integrating security into the firmware, hardware, and manufacturing processes. Western Digital enables customers to protect their data by using encryption and access control.</dc:subject>
  <dc:creator>Western Digital</dc:creator>
  <cp:keywords>security; secure manufacuring; secure boot; secure download; secure diagnostic; encryption; access control; data sanitization; hdd; ssd; secure enclave; secure erase; instant secure erase; trusted computing group; TCG; TCG-FIPS; hardware; firmware; cryptographic; erase; cryptographic erase; ATA security; immutable code; TCG-SSC; sanitize; sanitize overwrite; sanitize erase; FIPS 140-2; FIPS 140-3; SATA; SAS; NVMe</cp:keywords>
  <cp:lastModifiedBy>QT</cp:lastModifiedBy>
  <cp:revision>22</cp:revision>
  <cp:lastPrinted>2023-05-22T08:37:00Z</cp:lastPrinted>
  <dcterms:created xsi:type="dcterms:W3CDTF">2023-05-22T08:06:00Z</dcterms:created>
  <dcterms:modified xsi:type="dcterms:W3CDTF">2023-05-22T08:39:00Z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2023-02-16T00:00:00Z</vt:filetime>
  </property>
  <property fmtid="{D5CDD505-2E9C-101B-9397-08002B2CF9AE}" pid="3" name="LastSaved">
    <vt:filetime>2023-05-22T00:00:00Z</vt:filetime>
  </property>
</Properties>
</file>