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"/>
        <w:rPr>
          <w:snapToGrid w:val="0"/>
        </w:rPr>
      </w:pPr>
      <w:r>
        <w:rPr>
          <w:rFonts w:eastAsia="Arial" w:cs="Arial"/>
          <w:sz w:val="36"/>
          <w:szCs w:val="36"/>
        </w:rPr>
        <w:t xml:space="preserve">使用 </w:t>
      </w:r>
      <w:proofErr w:type="spellStart"/>
      <w:r>
        <w:rPr>
          <w:rFonts w:eastAsia="Arial" w:cs="Arial"/>
          <w:sz w:val="36"/>
          <w:szCs w:val="36"/>
        </w:rPr>
        <w:t xml:space="preserve">Sedutil</w:t>
      </w:r>
      <w:r>
        <w:rPr/>
        <w:t xml:space="preserve"> 设置 TCG Ruby</w:t>
      </w:r>
    </w:p>
    <w:p>
      <w:pPr>
        <w:pStyle w:val="number1"/>
        <w:rPr>
          <w:snapToGrid w:val="0"/>
          <w:lang w:val="fr-FR"/>
        </w:rPr>
      </w:pPr>
      <w:r>
        <w:rPr/>
        <w:t xml:space="preserve">摘要</w:t>
      </w:r>
    </w:p>
    <w:p>
      <w:pPr>
        <w:pStyle w:val="body"/>
        <w:rPr>
          <w:snapToGrid w:val="0"/>
        </w:rPr>
      </w:pPr>
      <w:r>
        <w:rPr/>
        <w:t xml:space="preserve">本文档介绍了如何通过名为 </w:t>
      </w:r>
      <w:proofErr w:type="spellStart"/>
      <w:r>
        <w:rPr/>
        <w:t xml:space="preserve">sedutil</w:t>
      </w:r>
      <w:proofErr w:type="spellEnd"/>
      <w:r>
        <w:rPr/>
        <w:t xml:space="preserve"> 的工具设置符合 </w:t>
      </w:r>
      <w:proofErr w:type="spellStart"/>
      <w:r>
        <w:rPr/>
        <w:t xml:space="preserve">Ultrastar</w:t>
      </w:r>
      <w:proofErr w:type="spellEnd"/>
      <w:r>
        <w:rPr>
          <w:szCs w:val="9"/>
          <w:vertAlign w:val="superscript"/>
        </w:rPr>
        <w:t xml:space="preserve">® </w:t>
      </w:r>
      <w:r>
        <w:rPr/>
        <w:t xml:space="preserve">DC SN640 或 DC SN840 </w:t>
      </w:r>
      <w:proofErr w:type="spellStart"/>
      <w:r>
        <w:rPr/>
        <w:t xml:space="preserve">NVMe</w:t>
      </w:r>
      <w:proofErr w:type="spellEnd"/>
      <w:r>
        <w:rPr>
          <w:szCs w:val="9"/>
          <w:vertAlign w:val="superscript"/>
        </w:rPr>
        <w:t xml:space="preserve">™ </w:t>
      </w:r>
      <w:r>
        <w:rPr/>
        <w:t xml:space="preserve">TCG Ruby 标准的 SSD。本文将介绍 TCG Ruby 规范的基础知识、Western Digital 的实施以及一些关键的范围操作。本文档还将介绍“</w:t>
      </w:r>
      <w:proofErr w:type="spellStart"/>
      <w:r>
        <w:rPr/>
        <w:t xml:space="preserve">sedutil</w:t>
      </w:r>
      <w:proofErr w:type="spellEnd"/>
      <w:r>
        <w:rPr/>
        <w:t xml:space="preserve">”工具，并使用 </w:t>
      </w:r>
      <w:proofErr w:type="spellStart"/>
      <w:r>
        <w:rPr/>
        <w:t xml:space="preserve">sedutil</w:t>
      </w:r>
      <w:proofErr w:type="spellEnd"/>
      <w:r>
        <w:rPr/>
        <w:t xml:space="preserve"> 识别 TCG Ruby 驱动器、设置密码、设置频段以及锁定和解锁驱动器。</w:t>
      </w:r>
    </w:p>
    <w:p>
      <w:pPr>
        <w:pStyle w:val="body"/>
        <w:rPr>
          <w:snapToGrid w:val="0"/>
        </w:rPr>
      </w:pPr>
      <w:r>
        <w:rPr/>
        <w:t xml:space="preserve">本文档不讨论 TCG Ruby 加密细节。更多信息可从可信计算组网站下载。请参阅文档末尾的注释。</w:t>
      </w:r>
    </w:p>
    <w:p>
      <w:pPr>
        <w:pStyle w:val="number1"/>
        <w:rPr>
          <w:snapToGrid w:val="0"/>
        </w:rPr>
      </w:pPr>
      <w:r>
        <w:rPr/>
        <w:t xml:space="preserve">TCG Ruby</w:t>
      </w:r>
    </w:p>
    <w:p>
      <w:pPr>
        <w:pStyle w:val="body"/>
        <w:rPr>
          <w:snapToGrid w:val="0"/>
        </w:rPr>
      </w:pPr>
      <w:r>
        <w:rPr/>
        <w:t xml:space="preserve">TCG Ruby 的目的是提供最新的企业安全子系统类 (SSC)，以支持 </w:t>
      </w:r>
      <w:proofErr w:type="spellStart"/>
      <w:r>
        <w:rPr/>
        <w:t xml:space="preserve">NVMe</w:t>
      </w:r>
      <w:proofErr w:type="spellEnd"/>
      <w:r>
        <w:rPr/>
        <w:t xml:space="preserve"> 数据中心驱动器，并简化实施和集成。</w:t>
      </w:r>
    </w:p>
    <w:p>
      <w:pPr>
        <w:pStyle w:val="body"/>
        <w:rPr>
          <w:snapToGrid w:val="0"/>
        </w:rPr>
      </w:pPr>
      <w:r>
        <w:rPr/>
        <w:t xml:space="preserve">它是更广泛的 Opal SSC（如 Pyrite 和 </w:t>
      </w:r>
      <w:proofErr w:type="spellStart"/>
      <w:r>
        <w:rPr/>
        <w:t xml:space="preserve">Opalite</w:t>
      </w:r>
      <w:proofErr w:type="spellEnd"/>
      <w:r>
        <w:rPr/>
        <w:t xml:space="preserve">）的一部分，并与 Opal 系列具有协议兼容性。然而，TCG Ruby 所支持的功能略有限制，因为某些功能不被认为与企业级驱动器相关。例如，</w:t>
      </w:r>
      <w:proofErr w:type="spellStart"/>
      <w:r>
        <w:rPr/>
        <w:t xml:space="preserve">预启动</w:t>
      </w:r>
      <w:proofErr w:type="spellEnd"/>
      <w:r>
        <w:rPr/>
        <w:t xml:space="preserve">身份验证支持是可选的。</w:t>
      </w:r>
    </w:p>
    <w:p>
      <w:pPr>
        <w:pStyle w:val="body"/>
        <w:rPr>
          <w:snapToGrid w:val="0"/>
        </w:rPr>
      </w:pPr>
      <w:r>
        <w:rPr/>
        <w:t xml:space="preserve">Western Digital 对 TCG Ruby 规范的特定实现（参见下面 Opal v2.01 和 TCG Ruby 的比较）使其与 Opal 非常相似，但不支持 </w:t>
      </w:r>
      <w:proofErr w:type="spellStart"/>
      <w:r>
        <w:rPr/>
        <w:t xml:space="preserve">预启动</w:t>
      </w:r>
      <w:proofErr w:type="spellEnd"/>
      <w:r>
        <w:rPr/>
        <w:t xml:space="preserve">身份验证。</w:t>
      </w:r>
      <w:r>
        <w:rPr>
          <w:szCs w:val="9"/>
          <w:vertAlign w:val="superscript"/>
        </w:rPr>
        <w:t xml:space="preserve">1、2</w:t>
      </w:r>
    </w:p>
    <w:p>
      <w:pPr>
        <w:rPr>
          <w:snapToGrid w:val="0"/>
          <w:sz w:val="14"/>
          <w:szCs w:val="14"/>
        </w:rPr>
      </w:pPr>
    </w:p>
    <w:tbl>
      <w:tblPr>
        <w:tblStyle w:val="TableNormal"/>
        <w:tblW w:w="866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1E0" w:firstRow="1" w:lastRow="1" w:firstColumn="1" w:lastColumn="1" w:noHBand="0" w:noVBand="0"/>
      </w:tblPr>
      <w:tblGrid>
        <w:gridCol w:w="3068"/>
        <w:gridCol w:w="2798"/>
        <w:gridCol w:w="2798"/>
      </w:tblGrid>
      <w:tr w:rsidR="00FA3B95" w:rsidRPr="006B714E" w:rsidTr="00E46B98">
        <w:tc>
          <w:tcPr>
            <w:tcW w:w="3068" w:type="dxa"/>
            <w:tcBorders>
              <w:top w:val="nil"/>
              <w:left w:val="nil"/>
              <w:bottom w:val="single" w:sz="4" w:space="0" w:color="58595B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功能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58595B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Opal V2.01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58595B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TCG Ruby</w:t>
            </w:r>
          </w:p>
        </w:tc>
      </w:tr>
      <w:tr w:rsidR="00FA3B95" w:rsidRPr="006B714E" w:rsidTr="00E46B98">
        <w:tc>
          <w:tcPr>
            <w:tcW w:w="3068" w:type="dxa"/>
            <w:tcBorders>
              <w:top w:val="single" w:sz="4" w:space="0" w:color="58595B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激活与生命周期</w:t>
            </w:r>
          </w:p>
        </w:tc>
        <w:tc>
          <w:tcPr>
            <w:tcW w:w="2798" w:type="dxa"/>
            <w:tcBorders>
              <w:top w:val="single" w:sz="4" w:space="0" w:color="58595B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  <w:tc>
          <w:tcPr>
            <w:tcW w:w="2798" w:type="dxa"/>
            <w:tcBorders>
              <w:top w:val="single" w:sz="4" w:space="0" w:color="58595B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管理员、用户数量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4 名管理员、8 名用户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 名管理员、2 名用户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所需逻辑块寻址 (LBA) 范围的最小数量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全局范围 +8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全局范围（Western Digital 驱动器上为 +8）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最小 </w:t>
            </w:r>
            <w:proofErr w:type="spellStart"/>
            <w:r>
              <w:rPr>
                <w:b/>
                <w:color w:val="231F20"/>
                <w:sz w:val="13"/>
              </w:rPr>
              <w:t xml:space="preserve">数据存储</w:t>
            </w:r>
            <w:proofErr w:type="spellEnd"/>
            <w:r>
              <w:rPr>
                <w:b/>
                <w:color w:val="231F20"/>
                <w:sz w:val="13"/>
              </w:rPr>
              <w:t xml:space="preserve"> </w:t>
            </w:r>
            <w:r>
              <w:rPr>
                <w:b/>
                <w:color w:val="231F20"/>
                <w:sz w:val="13"/>
              </w:rPr>
              <w:t xml:space="preserve">大小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10MB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128 KB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最小 MBR 表大小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128MB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可选：如果支持，则为 128MB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可配置访问控制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PSID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是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介质加密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必需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dotted" w:sz="2" w:space="0" w:color="808285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必需</w:t>
            </w:r>
          </w:p>
        </w:tc>
      </w:tr>
      <w:tr w:rsidR="00FA3B95" w:rsidRPr="006B714E" w:rsidTr="00E46B98">
        <w:tc>
          <w:tcPr>
            <w:tcW w:w="3068" w:type="dxa"/>
            <w:tcBorders>
              <w:top w:val="dotted" w:sz="2" w:space="0" w:color="808285"/>
              <w:left w:val="nil"/>
              <w:bottom w:val="single" w:sz="4" w:space="0" w:color="58595B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b/>
                <w:snapToGrid w:val="0"/>
                <w:sz w:val="13"/>
                <w:szCs w:val="13"/>
              </w:rPr>
            </w:pPr>
            <w:r>
              <w:rPr>
                <w:b/>
                <w:color w:val="231F20"/>
                <w:sz w:val="13"/>
              </w:rPr>
              <w:t xml:space="preserve">加密擦除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single" w:sz="4" w:space="0" w:color="58595B"/>
              <w:right w:val="single" w:sz="2" w:space="0" w:color="808285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Revert、Revert SP、</w:t>
            </w:r>
            <w:proofErr w:type="spellStart"/>
            <w:r>
              <w:rPr>
                <w:color w:val="231F20"/>
                <w:sz w:val="13"/>
              </w:rPr>
              <w:t xml:space="preserve">GenKey</w:t>
            </w:r>
            <w:proofErr w:type="spellEnd"/>
            <w:r>
              <w:rPr>
                <w:color w:val="231F20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 xml:space="preserve">用于设备和锁定范围级别擦除粒度的方法</w:t>
            </w:r>
          </w:p>
        </w:tc>
        <w:tc>
          <w:tcPr>
            <w:tcW w:w="2798" w:type="dxa"/>
            <w:tcBorders>
              <w:top w:val="dotted" w:sz="2" w:space="0" w:color="808285"/>
              <w:left w:val="single" w:sz="2" w:space="0" w:color="808285"/>
              <w:bottom w:val="single" w:sz="4" w:space="0" w:color="58595B"/>
              <w:right w:val="nil"/>
            </w:tcBorders>
          </w:tcPr>
          <w:p>
            <w:pPr>
              <w:snapToGrid/>
              <w:jc w:val="both"/>
              <w:rPr>
                <w:rFonts w:eastAsia="Arial" w:cs="Arial"/>
                <w:snapToGrid w:val="0"/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与 Opal 相同</w:t>
            </w:r>
          </w:p>
        </w:tc>
      </w:tr>
    </w:tbl>
    <w:p>
      <w:pPr>
        <w:pStyle w:val="body"/>
        <w:rPr>
          <w:snapToGrid w:val="0"/>
        </w:rPr>
      </w:pPr>
      <w:r>
        <w:rPr/>
        <w:t xml:space="preserve">逻辑块寻址 (LBA) </w:t>
      </w:r>
      <w:proofErr w:type="gramStart"/>
      <w:r>
        <w:rPr/>
        <w:t xml:space="preserve">范围</w:t>
      </w:r>
      <w:proofErr w:type="gramEnd"/>
      <w:r>
        <w:rPr/>
        <w:t xml:space="preserve">是 LBA 的跨度，驱动器可以将其划分为多个部分，这些部分共享相同的加密详细信息。适用一些规则：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1. 范围不能重叠，除非是范围 0，根据定义，它是一个包含驱动器全部容量的全局范围。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2. 一旦通过定义起始 LBA 和 LBA 计数设置了范围，就可以将其锁定为写入或读/写。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3. 任何锁定都必须在锁定设置生效之前启用：“锁定启用”禁用后，锁定功能将失效，尽管范围仍保持不变。</w:t>
      </w:r>
    </w:p>
    <w:p>
      <w:pPr>
        <w:pStyle w:val="body"/>
        <w:ind w:left="681" w:hanging="284"/>
        <w:rPr>
          <w:rFonts w:eastAsiaTheme="minorEastAsia" w:hint="eastAsia"/>
          <w:snapToGrid w:val="0"/>
          <w:lang w:eastAsia="ja-JP"/>
        </w:rPr>
      </w:pPr>
      <w:r>
        <w:rPr/>
        <w:t xml:space="preserve">4. 范围可以通过重新加密来加密擦除，这将更改该范围的加密密钥。</w:t>
      </w:r>
    </w:p>
    <w:p>
      <w:pPr>
        <w:pStyle w:val="body"/>
        <w:rPr>
          <w:snapToGrid w:val="0"/>
        </w:rPr>
      </w:pPr>
      <w:r>
        <w:rPr/>
        <w:t xml:space="preserve">SID 是可用于向驱动器进行身份验证并最初冻结或移除其他实体的实体。</w:t>
      </w:r>
    </w:p>
    <w:p>
      <w:pPr>
        <w:pStyle w:val="body"/>
        <w:rPr>
          <w:snapToGrid w:val="0"/>
        </w:rPr>
        <w:sectPr w:rsidR="001F7EE3" w:rsidRPr="006B714E" w:rsidSect="00423583">
          <w:headerReference w:type="default" r:id="rId8"/>
          <w:footerReference w:type="default" r:id="rId9"/>
          <w:type w:val="continuous"/>
          <w:pgSz w:w="12240" w:h="15840" w:code="1"/>
          <w:pgMar w:top="2268" w:right="1758" w:bottom="851" w:left="1729" w:header="510" w:footer="454" w:gutter="0"/>
          <w:cols w:space="671"/>
          <w:docGrid w:linePitch="218"/>
        </w:sectPr>
      </w:pPr>
      <w:r>
        <w:rPr/>
        <w:t xml:space="preserve">Admin1 是所有范围的管理员：它可以操作任何范围并执行任何更改。User1 和 User2 是访问权限可配置的实体。例如，它们可能被允许仅在某些特定范围内操作，或者不被允许擦除数据，而只能锁定这些范围上的读写操作。</w:t>
      </w:r>
    </w:p>
    <w:p>
      <w:pPr>
        <w:pStyle w:val="number1"/>
        <w:rPr>
          <w:snapToGrid w:val="0"/>
        </w:rPr>
      </w:pPr>
      <w:r>
        <w:rPr/>
        <w:t xml:space="preserve">下载并编译 </w:t>
      </w:r>
      <w:proofErr w:type="spellStart"/>
      <w:r>
        <w:rPr/>
        <w:t xml:space="preserve">Sedutil</w:t>
      </w:r>
      <w:proofErr w:type="spellEnd"/>
      <w:r>
        <w:rPr/>
        <w:t xml:space="preserve"> 工具</w:t>
      </w:r>
    </w:p>
    <w:p>
      <w:pPr>
        <w:pStyle w:val="body"/>
        <w:rPr>
          <w:snapToGrid w:val="0"/>
        </w:rPr>
      </w:pPr>
      <w:r>
        <w:rPr/>
        <w:t xml:space="preserve">第一步是从 </w:t>
      </w:r>
      <w:proofErr w:type="spellStart"/>
      <w:r>
        <w:rPr/>
        <w:t xml:space="preserve">GitHub</w:t>
      </w:r>
      <w:proofErr w:type="spellEnd"/>
      <w:r>
        <w:rPr/>
        <w:t xml:space="preserve"> 下载工具并编译它们。本文档中的测试是在 Linux</w:t>
      </w:r>
      <w:r>
        <w:rPr>
          <w:szCs w:val="9"/>
          <w:vertAlign w:val="superscript"/>
        </w:rPr>
        <w:t xml:space="preserve">® </w:t>
      </w:r>
      <w:r>
        <w:rPr/>
        <w:t xml:space="preserve">Ubuntu 18.04.03 上执行的（它需要在启动时设置内核开关 </w:t>
      </w:r>
      <w:proofErr w:type="spellStart"/>
      <w:r>
        <w:rPr>
          <w:i/>
          <w:iCs/>
        </w:rPr>
        <w:t xml:space="preserve">libata_tpm</w:t>
      </w:r>
      <w:proofErr w:type="spellEnd"/>
      <w:r>
        <w:rPr>
          <w:i/>
          <w:iCs/>
        </w:rPr>
        <w:t xml:space="preserve"> </w:t>
      </w:r>
      <w:r>
        <w:rPr/>
        <w:t xml:space="preserve">），但特定工具版本也应该在 Windows 和 FreeBSD 上工作。Windows 编译需要 VSC 2015 或更高版本。</w:t>
      </w:r>
    </w:p>
    <w:p>
      <w:pPr>
        <w:pStyle w:val="body"/>
        <w:rPr>
          <w:snapToGrid w:val="0"/>
        </w:rPr>
      </w:pPr>
      <w:r>
        <w:rPr/>
        <w:t xml:space="preserve">下载和编译命令如下：请注意，</w:t>
      </w:r>
      <w:proofErr w:type="spellStart"/>
      <w:r>
        <w:rPr/>
        <w:t xml:space="preserve">git</w:t>
      </w:r>
      <w:proofErr w:type="spellEnd"/>
      <w:r>
        <w:rPr/>
        <w:t xml:space="preserve"> 将在运行它的任何目录中创建一个名为 </w:t>
      </w:r>
      <w:proofErr w:type="spellStart"/>
      <w:r>
        <w:rPr/>
        <w:t xml:space="preserve">sedutil</w:t>
      </w:r>
      <w:proofErr w:type="spellEnd"/>
      <w:r>
        <w:rPr/>
        <w:t xml:space="preserve"> 的目录。如果需要不同的目录，请查阅 </w:t>
      </w:r>
      <w:proofErr w:type="spellStart"/>
      <w:r>
        <w:rPr/>
        <w:t xml:space="preserve">git</w:t>
      </w:r>
      <w:proofErr w:type="spellEnd"/>
      <w:r>
        <w:rPr/>
        <w:t xml:space="preserve"> 手册以获取帮助。</w:t>
      </w:r>
    </w:p>
    <w:p>
      <w:pPr>
        <w:pStyle w:val="body"/>
        <w:ind w:left="283"/>
        <w:rPr>
          <w:rFonts w:eastAsiaTheme="minorEastAsia" w:cs="Arial" w:hint="eastAsia"/>
          <w:i/>
          <w:snapToGrid w:val="0"/>
          <w:lang w:eastAsia="ja-JP"/>
        </w:rPr>
      </w:pPr>
      <w:r>
        <w:rPr>
          <w:i/>
          <w:iCs/>
        </w:rPr>
        <w:t xml:space="preserve">git</w:t>
      </w:r>
      <w:proofErr w:type="spellEnd"/>
      <w:proofErr w:type="gramEnd"/>
      <w:r>
        <w:rPr>
          <w:i/>
          <w:iCs/>
        </w:rPr>
        <w:t xml:space="preserve"> clone </w:t>
      </w:r>
    </w:p>
    <w:p>
      <w:pPr>
        <w:pStyle w:val="body"/>
        <w:spacing w:before="0"/>
        <w:ind w:left="283"/>
        <w:rPr>
          <w:snapToGrid w:val="0"/>
        </w:rPr>
      </w:pPr>
      <w:r>
        <w:rPr>
          <w:i/>
          <w:iCs/>
        </w:rPr>
        <w:t xml:space="preserve">autoreconf</w:t>
      </w:r>
      <w:proofErr w:type="spellEnd"/>
      <w:proofErr w:type="gramEnd"/>
      <w:r>
        <w:rPr>
          <w:i/>
          <w:iCs/>
        </w:rPr>
        <w:t xml:space="preserve"> -</w:t>
      </w:r>
      <w:proofErr w:type="spellStart"/>
      <w:r>
        <w:rPr>
          <w:i/>
          <w:iCs/>
        </w:rPr>
        <w:t xml:space="preserve">i</w:t>
      </w:r>
    </w:p>
    <w:p>
      <w:pPr>
        <w:pStyle w:val="body"/>
        <w:spacing w:before="0"/>
        <w:ind w:left="283"/>
        <w:rPr>
          <w:rFonts w:eastAsiaTheme="minorEastAsia" w:cs="Arial" w:hint="eastAsia"/>
          <w:i/>
          <w:snapToGrid w:val="0"/>
          <w:lang w:eastAsia="ja-JP"/>
        </w:rPr>
      </w:pPr>
      <w:r>
        <w:rPr>
          <w:i/>
          <w:iCs/>
        </w:rPr>
        <w:t xml:space="preserve">./</w:t>
      </w:r>
      <w:proofErr w:type="gramEnd"/>
      <w:r>
        <w:rPr>
          <w:i/>
          <w:iCs/>
        </w:rPr>
        <w:t xml:space="preserve">configure</w:t>
      </w:r>
    </w:p>
    <w:p>
      <w:pPr>
        <w:pStyle w:val="body"/>
        <w:spacing w:before="0"/>
        <w:ind w:left="283"/>
        <w:rPr>
          <w:snapToGrid w:val="0"/>
        </w:rPr>
      </w:pPr>
      <w:r>
        <w:rPr>
          <w:i/>
          <w:iCs/>
        </w:rPr>
        <w:t xml:space="preserve">make</w:t>
      </w:r>
    </w:p>
    <w:p>
      <w:pPr>
        <w:pStyle w:val="body"/>
        <w:spacing w:before="0"/>
        <w:ind w:left="283"/>
        <w:rPr>
          <w:snapToGrid w:val="0"/>
        </w:rPr>
      </w:pPr>
      <w:r>
        <w:rPr>
          <w:i/>
          <w:iCs/>
        </w:rPr>
        <w:t xml:space="preserve">(</w:t>
      </w:r>
      <w:proofErr w:type="gramStart"/>
      <w:r>
        <w:rPr>
          <w:i/>
          <w:iCs/>
        </w:rPr>
        <w:t xml:space="preserve">make</w:t>
      </w:r>
      <w:proofErr w:type="gramEnd"/>
      <w:r>
        <w:rPr>
          <w:i/>
          <w:iCs/>
        </w:rPr>
        <w:t xml:space="preserve"> install) // 如果您不想在系统范围内安装该工具，则不需要</w:t>
      </w:r>
    </w:p>
    <w:p>
      <w:pPr>
        <w:pStyle w:val="body"/>
        <w:rPr>
          <w:snapToGrid w:val="0"/>
        </w:rPr>
      </w:pPr>
      <w:r>
        <w:rPr/>
        <w:t xml:space="preserve">在流程结束时，工具将被编译，源目录中将有一个名为 </w:t>
      </w:r>
      <w:proofErr w:type="spellStart"/>
      <w:r>
        <w:rPr>
          <w:i/>
          <w:iCs/>
        </w:rPr>
        <w:t xml:space="preserve">sedutil</w:t>
      </w:r>
      <w:proofErr w:type="spellEnd"/>
      <w:r>
        <w:rPr>
          <w:i/>
          <w:iCs/>
        </w:rPr>
        <w:t xml:space="preserve">-cli </w:t>
      </w:r>
      <w:r>
        <w:rPr/>
        <w:t xml:space="preserve"> 的可执行文件。可执行文件 </w:t>
      </w:r>
      <w:proofErr w:type="spellStart"/>
      <w:r>
        <w:rPr>
          <w:i/>
          <w:iCs/>
        </w:rPr>
        <w:t xml:space="preserve">sedutil</w:t>
      </w:r>
      <w:proofErr w:type="spellEnd"/>
      <w:r>
        <w:rPr>
          <w:i/>
          <w:iCs/>
        </w:rPr>
        <w:t xml:space="preserve">-cli </w:t>
      </w:r>
      <w:r>
        <w:rPr/>
        <w:t xml:space="preserve"> 可能会在执行最后一条命令时在系统范围内安装。</w:t>
      </w:r>
    </w:p>
    <w:p>
      <w:pPr>
        <w:pStyle w:val="number1"/>
        <w:rPr>
          <w:snapToGrid w:val="0"/>
        </w:rPr>
      </w:pPr>
      <w:r>
        <w:rPr/>
        <w:t xml:space="preserve">控制驱动器</w:t>
      </w:r>
    </w:p>
    <w:p>
      <w:pPr>
        <w:pStyle w:val="body"/>
        <w:rPr>
          <w:snapToGrid w:val="0"/>
        </w:rPr>
      </w:pPr>
      <w:r>
        <w:rPr/>
        <w:t xml:space="preserve">下一步是扫描系统中的驱动器并检查兼容驱动器。在此示例中，驱动器符合 TCG Ruby 标准，这通过驱动器旁边的一个小写字母 r 表示，如图 1 所示。</w:t>
      </w:r>
    </w:p>
    <w:p>
      <w:pPr>
        <w:pStyle w:val="body"/>
        <w:rPr>
          <w:snapToGrid w:val="0"/>
        </w:rPr>
      </w:pPr>
      <w:r>
        <w:rPr>
          <w:noProof/>
        </w:rPr>
        <w:drawing>
          <wp:inline distT="0" distB="0" distL="0" distR="0" wp14:anchorId="64D737E1" wp14:editId="2F879485">
            <wp:extent cx="5524500" cy="1104900"/>
            <wp:effectExtent l="0" t="0" r="0" b="0"/>
            <wp:docPr id="2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1.扫描系统中的驱动器</w:t>
      </w:r>
    </w:p>
    <w:p>
      <w:pPr>
        <w:pStyle w:val="body"/>
        <w:rPr>
          <w:snapToGrid w:val="0"/>
        </w:rPr>
      </w:pPr>
      <w:r>
        <w:rPr/>
        <w:t xml:space="preserve">可以查询驱动器支持的功能，请参见下面的图 2：请注意，对于带有 TCG Ruby 的 </w:t>
      </w:r>
      <w:proofErr w:type="spellStart"/>
      <w:r>
        <w:rPr/>
        <w:t xml:space="preserve">Ultrastar</w:t>
      </w:r>
      <w:proofErr w:type="spellEnd"/>
      <w:r>
        <w:rPr/>
        <w:t xml:space="preserve"> DC SN640 或 DC SN840，逻辑块大小为 512 字节。</w:t>
      </w:r>
    </w:p>
    <w:p>
      <w:pPr>
        <w:pStyle w:val="body"/>
        <w:rPr>
          <w:snapToGrid w:val="0"/>
        </w:rPr>
      </w:pPr>
      <w:r>
        <w:rPr>
          <w:noProof/>
        </w:rPr>
        <w:drawing>
          <wp:inline distT="0" distB="0" distL="0" distR="0" wp14:anchorId="7F598DBA" wp14:editId="299F097D">
            <wp:extent cx="5467350" cy="2578100"/>
            <wp:effectExtent l="0" t="0" r="0" b="0"/>
            <wp:docPr id="1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2。Ultrastar DC SN640 驱动器型号查询</w:t>
      </w:r>
    </w:p>
    <w:p>
      <w:pPr>
        <w:snapToGrid/>
        <w:rPr>
          <w:snapToGrid w:val="0"/>
          <w:color w:val="231F20"/>
          <w:szCs w:val="16"/>
        </w:rPr>
      </w:pPr>
      <w:r>
        <w:br w:type="page"/>
      </w:r>
    </w:p>
    <w:p>
      <w:pPr>
        <w:pStyle w:val="body"/>
        <w:rPr>
          <w:snapToGrid w:val="0"/>
        </w:rPr>
      </w:pPr>
      <w:r>
        <w:rPr/>
        <w:t xml:space="preserve">控制驱动器的过程称为“获取所有权”。这将把最初设置为电子可读值（称为 MSID）的默认密码（SID 和 admin1）更改为您的密码。</w:t>
      </w:r>
    </w:p>
    <w:p>
      <w:pPr>
        <w:pStyle w:val="body"/>
        <w:rPr>
          <w:snapToGrid w:val="0"/>
        </w:rPr>
      </w:pPr>
      <w:r>
        <w:rPr/>
        <w:t xml:space="preserve">使用 </w:t>
      </w:r>
      <w:proofErr w:type="spellStart"/>
      <w:r>
        <w:rPr/>
        <w:t xml:space="preserve">sedutil</w:t>
      </w:r>
      <w:proofErr w:type="spellEnd"/>
      <w:r>
        <w:rPr/>
        <w:t xml:space="preserve">，这涉及发出图 3 中的命令，将密码（在此示例中）更改为“test”：</w:t>
      </w:r>
    </w:p>
    <w:p>
      <w:pPr>
        <w:pStyle w:val="body"/>
        <w:spacing w:before="240"/>
        <w:rPr>
          <w:snapToGrid w:val="0"/>
        </w:rPr>
      </w:pPr>
      <w:r>
        <w:rPr>
          <w:noProof/>
        </w:rPr>
        <w:drawing>
          <wp:inline distT="0" distB="0" distL="0" distR="0" wp14:anchorId="553BD00F" wp14:editId="72A9AC82">
            <wp:extent cx="5511800" cy="1530350"/>
            <wp:effectExtent l="0" t="0" r="0" b="0"/>
            <wp:docPr id="1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3.获取所有权</w:t>
      </w:r>
    </w:p>
    <w:p>
      <w:pPr>
        <w:pStyle w:val="body"/>
        <w:rPr>
          <w:snapToGrid w:val="0"/>
        </w:rPr>
      </w:pPr>
      <w:r>
        <w:rPr/>
        <w:t xml:space="preserve">图 3 中显示的错误消息是由于 TCG Ruby 实现不支持 MBR 引导，可以安全地忽略。请注意，admin1 和 SID 密码都已更改。以下所有命令均使用admin1密码，最终SID和admin1可以逐一更改。</w:t>
      </w:r>
    </w:p>
    <w:p>
      <w:pPr>
        <w:pStyle w:val="body"/>
        <w:rPr>
          <w:snapToGrid w:val="0"/>
        </w:rPr>
      </w:pPr>
      <w:r>
        <w:rPr/>
        <w:t xml:space="preserve">此时加密已初始化，密码现在与其默认值不同。初始设置后将 SID 和 Admin1 密码更改为不同的值是一种很好的做法。这可以通过以下方式实现：</w:t>
      </w:r>
    </w:p>
    <w:p>
      <w:pPr>
        <w:pStyle w:val="body"/>
        <w:ind w:left="283"/>
        <w:rPr>
          <w:snapToGrid w:val="0"/>
        </w:rPr>
      </w:pP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setSIDPassword</w:t>
      </w:r>
      <w:proofErr w:type="spell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 xml:space="preserve">SIDPassword</w:t>
      </w:r>
      <w:proofErr w:type="spellEnd"/>
      <w:r>
        <w:rPr>
          <w:i/>
          <w:iCs/>
        </w:rPr>
        <w:t xml:space="preserve">&gt; &lt;</w:t>
      </w:r>
      <w:proofErr w:type="spellStart"/>
      <w:r>
        <w:rPr>
          <w:i/>
          <w:iCs/>
        </w:rPr>
        <w:t xml:space="preserve">newSIDPassword</w:t>
      </w:r>
      <w:proofErr w:type="spellEnd"/>
      <w:r>
        <w:rPr>
          <w:i/>
          <w:iCs/>
        </w:rPr>
        <w:t xml:space="preserve">&gt; &lt;设备&gt;</w:t>
      </w:r>
    </w:p>
    <w:p>
      <w:pPr>
        <w:pStyle w:val="body"/>
        <w:spacing w:before="0"/>
        <w:ind w:left="283"/>
        <w:rPr>
          <w:snapToGrid w:val="0"/>
        </w:rPr>
      </w:pP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setPassword</w:t>
      </w:r>
      <w:proofErr w:type="spell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 xml:space="preserve">旧密码</w:t>
      </w:r>
      <w:proofErr w:type="spellEnd"/>
      <w:r>
        <w:rPr>
          <w:i/>
          <w:iCs/>
        </w:rPr>
        <w:t xml:space="preserve">&gt; admin1 &lt;</w:t>
      </w:r>
      <w:proofErr w:type="spellStart"/>
      <w:r>
        <w:rPr>
          <w:i/>
          <w:iCs/>
        </w:rPr>
        <w:t xml:space="preserve">新密码</w:t>
      </w:r>
      <w:proofErr w:type="spellEnd"/>
      <w:r>
        <w:rPr>
          <w:i/>
          <w:iCs/>
        </w:rPr>
        <w:t xml:space="preserve">&gt; &lt;设备&gt;</w:t>
      </w:r>
    </w:p>
    <w:p>
      <w:pPr>
        <w:pStyle w:val="body"/>
        <w:rPr>
          <w:snapToGrid w:val="0"/>
        </w:rPr>
      </w:pPr>
      <w:r>
        <w:rPr/>
        <w:t xml:space="preserve">请注意，除了 </w:t>
      </w:r>
      <w:proofErr w:type="spellStart"/>
      <w:r>
        <w:rPr>
          <w:i/>
          <w:iCs/>
        </w:rPr>
        <w:t xml:space="preserve">revertTPer</w:t>
      </w:r>
      <w:proofErr w:type="spellEnd"/>
      <w:r>
        <w:rPr>
          <w:i/>
          <w:iCs/>
        </w:rPr>
        <w:t xml:space="preserve"> </w:t>
      </w:r>
      <w:r>
        <w:rPr/>
        <w:t xml:space="preserve"> 命令（将驱动器恢复为默认值）和 </w:t>
      </w:r>
      <w:proofErr w:type="spellStart"/>
      <w:r>
        <w:rPr>
          <w:i/>
          <w:iCs/>
        </w:rPr>
        <w:t xml:space="preserve">PSIDrevert</w:t>
      </w:r>
      <w:proofErr w:type="spellEnd"/>
      <w:r>
        <w:rPr>
          <w:i/>
          <w:iCs/>
        </w:rPr>
        <w:t xml:space="preserve"> </w:t>
      </w:r>
      <w:r>
        <w:rPr/>
        <w:t xml:space="preserve"> 命令（使用驱动器标签上打印的 PSID）外，任何命令都使用 admin1 密码。</w:t>
      </w:r>
    </w:p>
    <w:p>
      <w:pPr>
        <w:pStyle w:val="number1"/>
        <w:spacing w:before="240"/>
        <w:rPr>
          <w:snapToGrid w:val="0"/>
        </w:rPr>
      </w:pPr>
      <w:r>
        <w:rPr/>
        <w:t xml:space="preserve">设置频段和锁定</w:t>
      </w:r>
    </w:p>
    <w:p>
      <w:pPr>
        <w:pStyle w:val="body"/>
        <w:rPr>
          <w:snapToGrid w:val="0"/>
        </w:rPr>
      </w:pPr>
      <w:r>
        <w:rPr/>
        <w:t xml:space="preserve">TCG Ruby 兼容设备至少有一个全局频段（称为 band0），也可以有更多。在西部数据的实施中，最多支持 8 个频段。您可以使用以下命令列出波段及其状态</w:t>
      </w:r>
    </w:p>
    <w:p>
      <w:pPr>
        <w:pStyle w:val="body"/>
        <w:spacing w:before="0"/>
        <w:rPr>
          <w:snapToGrid w:val="0"/>
        </w:rPr>
      </w:pP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listlockingranges</w:t>
      </w:r>
      <w:proofErr w:type="spellEnd"/>
      <w:r>
        <w:rPr/>
        <w:t xml:space="preserve">，如图4所示。</w:t>
      </w:r>
    </w:p>
    <w:p>
      <w:pPr>
        <w:pStyle w:val="body"/>
        <w:spacing w:before="240"/>
        <w:rPr>
          <w:snapToGrid w:val="0"/>
        </w:rPr>
      </w:pPr>
      <w:r>
        <w:rPr>
          <w:noProof/>
        </w:rPr>
        <w:drawing>
          <wp:inline distT="0" distB="0" distL="0" distR="0" wp14:anchorId="724BE7FE" wp14:editId="650FE359">
            <wp:extent cx="5562600" cy="2012950"/>
            <wp:effectExtent l="0" t="0" r="0" b="6350"/>
            <wp:docPr id="1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4.列出并启用全局范围</w:t>
      </w:r>
    </w:p>
    <w:p>
      <w:pPr>
        <w:pStyle w:val="body"/>
        <w:rPr>
          <w:snapToGrid w:val="0"/>
        </w:rPr>
      </w:pPr>
      <w:r>
        <w:rPr/>
        <w:t xml:space="preserve">锁定频带包含两个步骤：读取或读写操作需要锁定（体现在 </w:t>
      </w:r>
      <w:proofErr w:type="spellStart"/>
      <w:r>
        <w:rPr>
          <w:i/>
          <w:iCs/>
        </w:rPr>
        <w:t xml:space="preserve">RLocked</w:t>
      </w:r>
      <w:proofErr w:type="spellEnd"/>
      <w:r>
        <w:rPr/>
        <w:t xml:space="preserve">、</w:t>
      </w:r>
      <w:proofErr w:type="spellStart"/>
      <w:r>
        <w:rPr>
          <w:i/>
          <w:iCs/>
        </w:rPr>
        <w:t xml:space="preserve">WLocked</w:t>
      </w:r>
      <w:proofErr w:type="spellEnd"/>
      <w:r>
        <w:rPr/>
        <w:t xml:space="preserve"> 中），同时需要启用写入和读取锁定（体现在 </w:t>
      </w:r>
      <w:proofErr w:type="spellStart"/>
      <w:r>
        <w:rPr>
          <w:i/>
          <w:iCs/>
        </w:rPr>
        <w:t xml:space="preserve">RLKEna</w:t>
      </w:r>
      <w:proofErr w:type="spellEnd"/>
      <w:r>
        <w:rPr>
          <w:i/>
          <w:iCs/>
        </w:rPr>
        <w:t xml:space="preserve"> </w:t>
      </w:r>
      <w:r>
        <w:rPr/>
        <w:t xml:space="preserve"> 和 </w:t>
      </w:r>
      <w:proofErr w:type="spellStart"/>
      <w:r>
        <w:rPr>
          <w:i/>
          <w:iCs/>
        </w:rPr>
        <w:t xml:space="preserve">WLKEna</w:t>
      </w:r>
      <w:proofErr w:type="spellEnd"/>
      <w:r>
        <w:rPr/>
        <w:t xml:space="preserve"> 中）。设置锁定但不启用 </w:t>
      </w:r>
      <w:proofErr w:type="gramStart"/>
      <w:proofErr w:type="gramEnd"/>
      <w:r>
        <w:rPr/>
        <w:t xml:space="preserve"> 将导致无法锁定。</w:t>
      </w:r>
    </w:p>
    <w:p>
      <w:pPr>
        <w:snapToGrid/>
        <w:rPr>
          <w:snapToGrid w:val="0"/>
          <w:color w:val="231F20"/>
          <w:szCs w:val="16"/>
        </w:rPr>
      </w:pPr>
      <w:r>
        <w:br w:type="page"/>
      </w:r>
    </w:p>
    <w:p>
      <w:pPr>
        <w:pStyle w:val="body"/>
        <w:rPr>
          <w:snapToGrid w:val="0"/>
        </w:rPr>
      </w:pPr>
      <w:r>
        <w:rPr/>
        <w:t xml:space="preserve">图 4 演示了如何启用全局范围（使用选项 </w:t>
      </w: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enablelockingrange</w:t>
      </w:r>
      <w:proofErr w:type="spellEnd"/>
      <w:r>
        <w:rPr>
          <w:i/>
          <w:iCs/>
        </w:rPr>
        <w:t xml:space="preserve"> </w:t>
      </w:r>
      <w:r>
        <w:rPr/>
        <w:t xml:space="preserve"> 并使用我们的密码“test”），然后列出频段的状态。</w:t>
      </w:r>
    </w:p>
    <w:p>
      <w:pPr>
        <w:pStyle w:val="body"/>
        <w:rPr>
          <w:rFonts w:eastAsiaTheme="minorEastAsia" w:hint="eastAsia"/>
          <w:snapToGrid w:val="0"/>
          <w:lang w:eastAsia="ja-JP"/>
        </w:rPr>
      </w:pPr>
      <w:r>
        <w:rPr/>
        <w:t xml:space="preserve">在这种情况下，8 个频段未定义，并且全局频段已启用。</w:t>
      </w:r>
    </w:p>
    <w:p>
      <w:pPr>
        <w:pStyle w:val="body"/>
        <w:rPr>
          <w:snapToGrid w:val="0"/>
        </w:rPr>
      </w:pPr>
      <w:r>
        <w:rPr/>
        <w:t xml:space="preserve">接下来是设置一个频段的示例，具体来说是频段 1。</w:t>
      </w:r>
    </w:p>
    <w:p>
      <w:pPr>
        <w:pStyle w:val="body"/>
        <w:rPr>
          <w:snapToGrid w:val="0"/>
        </w:rPr>
      </w:pPr>
      <w:r>
        <w:rPr/>
        <w:t xml:space="preserve">带定义为从一个块号（在我们的例子中为 512 字节，请参阅开头的查询以了解每种驱动器类型的具体值）开始，并从该块延伸一定数量的块。除了全局频带（根据定义，其覆盖整个容量）之外，其他频带不能重叠。</w:t>
      </w:r>
    </w:p>
    <w:p>
      <w:pPr>
        <w:pStyle w:val="body"/>
        <w:rPr>
          <w:snapToGrid w:val="0"/>
        </w:rPr>
      </w:pPr>
      <w:r>
        <w:rPr/>
        <w:t xml:space="preserve">图 5 演示了如何使用选项 </w:t>
      </w:r>
      <w:r>
        <w:rPr>
          <w:i/>
          <w:iCs/>
        </w:rPr>
        <w:t xml:space="preserve">-- </w:t>
      </w:r>
      <w:proofErr w:type="spellStart"/>
      <w:r>
        <w:rPr>
          <w:i/>
          <w:iCs/>
        </w:rPr>
        <w:t xml:space="preserve">setuplockingrange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&lt;band#&gt; &lt;from block #&gt; &lt;to block #&gt; 设置从区块 0 开始的 2000 个区块的 band1。</w:t>
      </w:r>
      <w:r>
        <w:rPr/>
        <w:t xml:space="preserve">图 5 中的密码为“test”：</w:t>
      </w:r>
    </w:p>
    <w:p>
      <w:pPr>
        <w:pStyle w:val="body"/>
        <w:rPr>
          <w:snapToGrid w:val="0"/>
        </w:rPr>
      </w:pPr>
      <w:r>
        <w:rPr>
          <w:noProof/>
        </w:rPr>
        <w:drawing>
          <wp:inline distT="0" distB="0" distL="0" distR="0" wp14:anchorId="2D91B2B6" wp14:editId="4981C0BD">
            <wp:extent cx="5549900" cy="4330700"/>
            <wp:effectExtent l="0" t="0" r="0" b="0"/>
            <wp:docPr id="1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5. 设置 band1</w:t>
      </w:r>
    </w:p>
    <w:p>
      <w:pPr>
        <w:pStyle w:val="body"/>
        <w:rPr>
          <w:snapToGrid w:val="0"/>
        </w:rPr>
      </w:pPr>
      <w:r>
        <w:rPr/>
        <w:t xml:space="preserve">此时，波段 1（或锁定范围）已设置并写入锁定（</w:t>
      </w:r>
      <w:proofErr w:type="spellStart"/>
      <w:r>
        <w:rPr>
          <w:i/>
          <w:iCs/>
        </w:rPr>
        <w:t xml:space="preserve">WLocked</w:t>
      </w:r>
      <w:proofErr w:type="spellEnd"/>
      <w:r>
        <w:rPr>
          <w:i/>
          <w:iCs/>
        </w:rPr>
        <w:t xml:space="preserve">=Y</w:t>
      </w:r>
      <w:r>
        <w:rPr/>
        <w:t xml:space="preserve">）。–此示例使用带有 RO（只读）开关的 </w:t>
      </w: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setlockingrange</w:t>
      </w:r>
      <w:proofErr w:type="spellEnd"/>
      <w:r>
        <w:rPr>
          <w:i/>
          <w:iCs/>
        </w:rPr>
        <w:t xml:space="preserve"> </w:t>
      </w:r>
      <w:r>
        <w:rPr/>
        <w:t xml:space="preserve"> 选项。如果需要，还可以使用 LK 开关启用完整锁定，使用 RW 将其删除。</w:t>
      </w:r>
    </w:p>
    <w:p>
      <w:pPr>
        <w:snapToGrid/>
        <w:rPr>
          <w:snapToGrid w:val="0"/>
          <w:color w:val="231F20"/>
          <w:szCs w:val="16"/>
        </w:rPr>
      </w:pPr>
      <w:r>
        <w:br w:type="page"/>
      </w:r>
    </w:p>
    <w:p>
      <w:pPr>
        <w:pStyle w:val="number1"/>
        <w:rPr>
          <w:snapToGrid w:val="0"/>
        </w:rPr>
      </w:pPr>
      <w:r>
        <w:rPr/>
        <w:t xml:space="preserve">测试锁定的驱动器</w:t>
      </w:r>
    </w:p>
    <w:p>
      <w:pPr>
        <w:pStyle w:val="body"/>
        <w:rPr>
          <w:snapToGrid w:val="0"/>
        </w:rPr>
      </w:pPr>
      <w:r>
        <w:rPr/>
        <w:t xml:space="preserve">可以测试锁定的驱动器，并且只有当锁被禁用时才可以写入。图 6 证明了这一点。</w:t>
      </w:r>
    </w:p>
    <w:p>
      <w:pPr>
        <w:pStyle w:val="body"/>
        <w:rPr>
          <w:snapToGrid w:val="0"/>
        </w:rPr>
      </w:pPr>
      <w:r>
        <w:rPr>
          <w:noProof/>
        </w:rPr>
        <w:drawing>
          <wp:inline distT="0" distB="0" distL="0" distR="0" wp14:anchorId="11CBFD96" wp14:editId="59CC1EAF">
            <wp:extent cx="5556250" cy="1155700"/>
            <wp:effectExtent l="0" t="0" r="6350" b="6350"/>
            <wp:docPr id="15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6.启用和禁用锁定</w:t>
      </w:r>
    </w:p>
    <w:p>
      <w:pPr>
        <w:pStyle w:val="body"/>
        <w:rPr>
          <w:snapToGrid w:val="0"/>
        </w:rPr>
      </w:pPr>
      <w:proofErr w:type="gramStart"/>
      <w:r>
        <w:rPr/>
        <w:t xml:space="preserve">执行的操作列表如下</w:t>
      </w:r>
      <w:proofErr w:type="gramEnd"/>
      <w:r>
        <w:rPr/>
        <w:t xml:space="preserve">：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1.启用锁定（尽管使用此命令仅选择了写锁，但我们同时启用锁定并设置锁定）。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2.尝试使用 dd 写入驱动器。命令失败。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3.禁用锁定。</w:t>
      </w:r>
    </w:p>
    <w:p>
      <w:pPr>
        <w:pStyle w:val="body"/>
        <w:ind w:left="681" w:hanging="284"/>
        <w:rPr>
          <w:snapToGrid w:val="0"/>
        </w:rPr>
      </w:pPr>
      <w:r>
        <w:rPr/>
        <w:t xml:space="preserve">4.写入设备，成功。</w:t>
      </w:r>
    </w:p>
    <w:p>
      <w:pPr>
        <w:pStyle w:val="body"/>
        <w:rPr>
          <w:snapToGrid w:val="0"/>
        </w:rPr>
      </w:pPr>
      <w:r>
        <w:rPr/>
        <w:t xml:space="preserve">最后，可以重新设置锁定范围，这将改变该特定频段的加密密钥。这将正确擦除乐队，因为原始密钥已被更改并且无法恢复。</w:t>
      </w:r>
    </w:p>
    <w:p>
      <w:pPr>
        <w:pStyle w:val="body"/>
        <w:spacing w:before="240"/>
        <w:rPr>
          <w:snapToGrid w:val="0"/>
        </w:rPr>
      </w:pPr>
      <w:r>
        <w:rPr>
          <w:noProof/>
        </w:rPr>
        <w:drawing>
          <wp:inline distT="0" distB="0" distL="0" distR="0" wp14:anchorId="06C20C73" wp14:editId="5D644854">
            <wp:extent cx="5467350" cy="590550"/>
            <wp:effectExtent l="0" t="0" r="0" b="0"/>
            <wp:docPr id="14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7.重新锁定范围 1</w:t>
      </w:r>
    </w:p>
    <w:p>
      <w:pPr>
        <w:pStyle w:val="number1"/>
        <w:spacing w:before="240"/>
        <w:rPr>
          <w:snapToGrid w:val="0"/>
        </w:rPr>
      </w:pPr>
      <w:r>
        <w:rPr/>
        <w:t xml:space="preserve">恢复默认设置</w:t>
      </w:r>
    </w:p>
    <w:p>
      <w:pPr>
        <w:pStyle w:val="body"/>
        <w:rPr>
          <w:snapToGrid w:val="0"/>
        </w:rPr>
      </w:pPr>
      <w:r>
        <w:rPr/>
        <w:t xml:space="preserve">您可以使用 </w:t>
      </w:r>
      <w:r>
        <w:rPr>
          <w:i/>
          <w:iCs/>
        </w:rPr>
        <w:t xml:space="preserve">--</w:t>
      </w:r>
      <w:proofErr w:type="spellStart"/>
      <w:r>
        <w:rPr>
          <w:i/>
          <w:iCs/>
        </w:rPr>
        <w:t xml:space="preserve">revertNoErase</w:t>
      </w:r>
      <w:proofErr w:type="spellEnd"/>
      <w:r>
        <w:rPr/>
        <w:t xml:space="preserve"> 恢复默认设置而不擦除驱动器，如图 8 所示。</w:t>
      </w:r>
    </w:p>
    <w:p>
      <w:pPr>
        <w:pStyle w:val="body"/>
        <w:rPr>
          <w:snapToGrid w:val="0"/>
        </w:rPr>
      </w:pPr>
      <w:r>
        <w:rPr>
          <w:noProof/>
        </w:rPr>
        <w:drawing>
          <wp:inline distT="0" distB="0" distL="0" distR="0" wp14:anchorId="6B37B354" wp14:editId="52E77E2C">
            <wp:extent cx="5461000" cy="622300"/>
            <wp:effectExtent l="0" t="0" r="6350" b="6350"/>
            <wp:docPr id="13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8.Revertnoerase 命令</w:t>
      </w:r>
    </w:p>
    <w:p>
      <w:pPr>
        <w:pStyle w:val="number1"/>
        <w:spacing w:before="240"/>
        <w:rPr>
          <w:snapToGrid w:val="0"/>
        </w:rPr>
      </w:pPr>
      <w:r>
        <w:rPr/>
        <w:t xml:space="preserve">SID 密码丢失时恢复默认设置</w:t>
      </w:r>
    </w:p>
    <w:p>
      <w:pPr>
        <w:pStyle w:val="body"/>
        <w:rPr>
          <w:rFonts w:eastAsiaTheme="minorEastAsia" w:hint="eastAsia"/>
          <w:snapToGrid w:val="0"/>
          <w:lang w:eastAsia="ja-JP"/>
        </w:rPr>
      </w:pPr>
      <w:r>
        <w:rPr/>
        <w:t xml:space="preserve">如果您忘记了密码，则可以随时将驱动器重置为默认值，尽管会通过 PSID 密码丢失所有数据，该密码写在磁盘的标签上（图 8），并且无法从驱动器中以电子方式读取。</w:t>
      </w: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/>
          <w:lang w:eastAsia="ja-JP"/>
        </w:rPr>
        <w:sectPr w:rsidR="00B3579F" w:rsidRPr="006B714E" w:rsidSect="00B3579F">
          <w:headerReference w:type="default" r:id="rId19"/>
          <w:footerReference w:type="default" r:id="rId20"/>
          <w:pgSz w:w="12240" w:h="15840" w:code="1"/>
          <w:pgMar w:top="1814" w:right="1758" w:bottom="851" w:left="1729" w:header="1247" w:footer="454" w:gutter="0"/>
          <w:cols w:space="671"/>
          <w:docGrid w:linePitch="218"/>
        </w:sectPr>
      </w:pPr>
    </w:p>
    <w:p>
      <w:pPr>
        <w:rPr>
          <w:rFonts w:eastAsiaTheme="minorEastAsia" w:hint="eastAsia"/>
          <w:lang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43F7" wp14:editId="579C165F">
                <wp:simplePos x="0" y="0"/>
                <wp:positionH relativeFrom="column">
                  <wp:posOffset>3788235</wp:posOffset>
                </wp:positionH>
                <wp:positionV relativeFrom="paragraph">
                  <wp:posOffset>1782044</wp:posOffset>
                </wp:positionV>
                <wp:extent cx="802203" cy="196343"/>
                <wp:effectExtent l="0" t="0" r="0" b="14605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03" cy="196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PSID 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9" o:spid="_x0000_s1026" type="#_x0000_t202" style="position:absolute;margin-left:298.3pt;margin-top:140.3pt;width:63.1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e+yalgIAAGYFAAAOAAAAZHJzL2Uyb0RvYy54bWysVM1u1DAQviPxDpbvNNldWrWrZqulVRFS 1Va0qGevY3cjbI+xvZssx66EeAheAXHmefIijJ1kWxUuIC7OxPPjmW++meOTRiuyFs5XYAo62ssp EYZDWZn7gn64PX91SIkPzJRMgREF3QhPT2YvXxzXdirGsARVCkcwiPHT2hZ0GYKdZpnnS6GZ3wMr DColOM0C/rr7rHSsxuhaZeM8P8hqcKV1wIX3eHvWKeksxZdS8HAlpReBqIJibiGdLp2LeGazYza9 d8wuK96nwf4hC80qg4/uQp2xwMjKVb+F0hV34EGGPQ46AykrLlINWM0of1bNzZJZkWpBcLzdweT/ X1h+ub52pCqxd/tHlBimsUnt9kv78L19+Nluv5J2+63dbtuHH/hPohFCVls/Rc8bi76heQMNug/3 Hi8jEo10On6xRoJ6BH+zA1w0gXC8PMzH43xCCUfV6Ohg8noSo2SPztb58FaAJlEoqMN+JpjZ+sKH znQwiW8ZOK+USj1VhtQFPZjs58lhp8HgykRbkdjRh4kFdYknKWyUiDbKvBcS0Un5x4vES3GqHFkz ZBTjXJiQSk9x0TpaSUzibxx7+8es/sa5q2N4GUzYOevKgEvVP0u7/DikLDt7xPxJ3VEMzaLpG72A coN9dtANj7f8vMJuXDAfrpnDacHW4gYIV3hIBYg69BIlS3Cf/3Qf7ZHEqKWkxukrqP+0Yk5Qot4Z pHcc1UFwg7AYBLPSp4Dwj3C3WJ5EdHBBDaJ0oO9wMczjK6hihuNbBQ2DeBq6HYCLhYv5PBnhQFoW LsyN5TF07Ebk1m1zx5ztCRiQuZcwzCWbPuNhZ5uIYuergGxMJI2Adij2QOMwJ5r3iydui6f/yepx Pc5+AQAA//8DAFBLAwQUAAYACAAAACEAggVbc+EAAAALAQAADwAAAGRycy9kb3ducmV2LnhtbEyP wU7DMAyG70i8Q2Qkbixp0crWNZ0Qgh3gRIcQR69Jm44mqZqsKzw95gQ3W/78+3OxnW3PJj2GzjsJ yUIA0672qnOthLf9080KWIjoFPbeaQlfOsC2vLwoMFf+7F71VMWWUYgLOUowMQ4556E22mJY+EE7 mjV+tBipHVuuRjxTuO15KkTGLXaOLhgc9IPR9Wd1sqTx/iLs7rsxH/YZm1CZ/bR7PEp5fTXfb4BF Pcc/GH71aQdKcjr4k1OB9RKW6ywjVEK6ElQQcZema2AHCbdJsgReFvz/D+UPAAAA//8DAFBLAQIt ABQABgAIAAAAIQC2gziS/gAAAOEBAAATAAAAAAAAAAAAAAAAAAAAAABbQ29udGVudF9UeXBlc10u eG1sUEsBAi0AFAAGAAgAAAAhADj9If/WAAAAlAEAAAsAAAAAAAAAAAAAAAAALwEAAF9yZWxzLy5y ZWxzUEsBAi0AFAAGAAgAAAAhAKZ77JqWAgAAZgUAAA4AAAAAAAAAAAAAAAAALgIAAGRycy9lMm9E b2MueG1sUEsBAi0AFAAGAAgAAAAhAIIFW3PhAAAACwEAAA8AAAAAAAAAAAAAAAAA8AQAAGRycy9k b3ducmV2LnhtbFBLBQYAAAAABAAEAPMAAAD+BQAAAAA= " filled="f" stroked="f" strokeweight=".5pt">
                <v:textbox style="mso-fit-shape-to-text:t" inset="0,0,0,0"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PSID 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32AD5" wp14:editId="6C5EEB91">
            <wp:extent cx="4758754" cy="2982600"/>
            <wp:effectExtent l="0" t="0" r="3810" b="8255"/>
            <wp:docPr id="158" name="図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754" cy="29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</w:p>
    <w:p>
      <w:pPr>
        <w:pStyle w:val="figure"/>
      </w:pPr>
      <w:r>
        <w:rPr/>
        <w:t xml:space="preserve">图9.标签上的PSID位置</w:t>
      </w:r>
    </w:p>
    <w:p>
      <w:pPr>
        <w:pStyle w:val="body"/>
        <w:rPr>
          <w:snapToGrid w:val="0"/>
        </w:rPr>
      </w:pPr>
      <w:r>
        <w:rPr/>
        <w:t xml:space="preserve">该命令明确警告您有关删除数据（图 9）。</w:t>
      </w:r>
    </w:p>
    <w:p>
      <w:pPr>
        <w:pStyle w:val="body"/>
        <w:spacing w:before="240"/>
        <w:rPr>
          <w:snapToGrid w:val="0"/>
        </w:rPr>
      </w:pPr>
      <w:r>
        <w:rPr>
          <w:noProof/>
        </w:rPr>
        <w:drawing>
          <wp:inline distT="0" distB="0" distL="0" distR="0" wp14:anchorId="108010BD" wp14:editId="1C0EEE44">
            <wp:extent cx="5568950" cy="438150"/>
            <wp:effectExtent l="0" t="0" r="0" b="0"/>
            <wp:docPr id="12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图 10.使用 PSID 恢复默认设置</w:t>
      </w:r>
    </w:p>
    <w:p>
      <w:pPr>
        <w:pStyle w:val="number1"/>
        <w:spacing w:before="240"/>
        <w:rPr>
          <w:snapToGrid w:val="0"/>
        </w:rPr>
      </w:pPr>
      <w:r>
        <w:rPr/>
        <w:t xml:space="preserve">结论</w:t>
      </w:r>
    </w:p>
    <w:p>
      <w:pPr>
        <w:pStyle w:val="body"/>
        <w:rPr>
          <w:snapToGrid w:val="0"/>
        </w:rPr>
      </w:pPr>
      <w:r>
        <w:rPr/>
        <w:t xml:space="preserve">本文介绍了一个开源</w:t>
      </w:r>
      <w:proofErr w:type="spellStart"/>
      <w:r>
        <w:rPr/>
        <w:t xml:space="preserve">sedutil</w:t>
      </w:r>
      <w:proofErr w:type="spellEnd"/>
      <w:r>
        <w:rPr/>
        <w:t xml:space="preserve">工具，该工具允许用户在</w:t>
      </w:r>
      <w:proofErr w:type="spellStart"/>
      <w:r>
        <w:rPr/>
        <w:t xml:space="preserve">Ultrastar</w:t>
      </w:r>
      <w:proofErr w:type="spellEnd"/>
      <w:r>
        <w:rPr/>
        <w:t xml:space="preserve"> DC SN640 或 DC SN840 </w:t>
      </w:r>
      <w:proofErr w:type="spellStart"/>
      <w:r>
        <w:rPr/>
        <w:t xml:space="preserve">NVMe</w:t>
      </w:r>
      <w:proofErr w:type="spellEnd"/>
      <w:r>
        <w:rPr/>
        <w:t xml:space="preserve"> SSD TCG Ruby 兼容 SSD 上配置加密。已经讨论了基本概念和命令，展示了如何控制驱动器、加密数据、擦除驱动器以及将驱动器恢复为默认值。</w:t>
      </w:r>
    </w:p>
    <w:p>
      <w:pPr>
        <w:pStyle w:val="body"/>
        <w:pBdr>
          <w:top w:val="single" w:sz="4" w:space="1" w:color="auto"/>
        </w:pBdr>
        <w:spacing w:before="360" w:line="200" w:lineRule="atLeast"/>
        <w:rPr>
          <w:snapToGrid w:val="0"/>
        </w:rPr>
      </w:pPr>
      <w:r>
        <w:rPr>
          <w:rFonts w:eastAsia="Arial" w:cs="Arial"/>
          <w:sz w:val="12"/>
          <w:szCs w:val="12"/>
        </w:rPr>
        <w:t xml:space="preserve">参考</w:t>
      </w:r>
    </w:p>
    <w:p>
      <w:pPr>
        <w:pStyle w:val="body"/>
        <w:spacing w:before="0" w:line="240" w:lineRule="auto"/>
        <w:ind w:left="113" w:hanging="113"/>
        <w:rPr>
          <w:snapToGrid w:val="0"/>
          <w:sz w:val="12"/>
          <w:szCs w:val="12"/>
        </w:rPr>
      </w:pPr>
      <w:r>
        <w:rPr>
          <w:rFonts w:eastAsia="Arial" w:cs="Arial"/>
          <w:sz w:val="12"/>
          <w:vertAlign w:val="superscript"/>
        </w:rPr>
        <w:t xml:space="preserve">1</w:t>
      </w:r>
      <w:r>
        <w:rPr>
          <w:rFonts w:eastAsia="Arial" w:cs="Arial"/>
          <w:sz w:val="12"/>
        </w:rPr>
        <w:t xml:space="preserve">https://trustedcomputinggroup.org/wp-content/uploads/TCG_Storage_SSC_Ruby_v1_r1_pub.pdf</w:t>
      </w:r>
    </w:p>
    <w:p>
      <w:pPr>
        <w:pStyle w:val="body"/>
        <w:spacing w:before="0" w:line="240" w:lineRule="auto"/>
        <w:ind w:left="113" w:hanging="113"/>
        <w:rPr>
          <w:snapToGrid w:val="0"/>
          <w:sz w:val="12"/>
          <w:szCs w:val="12"/>
        </w:rPr>
      </w:pPr>
      <w:r>
        <w:rPr>
          <w:rFonts w:eastAsia="Arial" w:cs="Arial"/>
          <w:sz w:val="12"/>
          <w:vertAlign w:val="superscript"/>
        </w:rPr>
        <w:t xml:space="preserve">2</w:t>
      </w:r>
      <w:r>
        <w:rPr>
          <w:rFonts w:eastAsia="Arial" w:cs="Arial"/>
          <w:sz w:val="12"/>
        </w:rPr>
        <w:t xml:space="preserve">https://trustedcomputinggroup.org/wp-content/uploads/TCG_Storage-Opal_SSC_v2.01_rev1.00.pdf</w:t>
      </w:r>
    </w:p>
    <w:p>
      <w:pPr>
        <w:pStyle w:val="body"/>
        <w:spacing w:before="0" w:line="240" w:lineRule="auto"/>
        <w:ind w:left="113" w:hanging="113"/>
        <w:rPr>
          <w:snapToGrid w:val="0"/>
          <w:sz w:val="12"/>
          <w:szCs w:val="12"/>
        </w:rPr>
      </w:pPr>
      <w:r>
        <w:rPr>
          <w:rFonts w:eastAsia="Arial" w:cs="Arial"/>
          <w:sz w:val="12"/>
          <w:vertAlign w:val="superscript"/>
        </w:rPr>
        <w:t xml:space="preserve">3</w:t>
      </w:r>
      <w:r>
        <w:rPr>
          <w:rFonts w:eastAsia="Arial" w:cs="Arial"/>
          <w:sz w:val="12"/>
        </w:rPr>
        <w:t xml:space="preserve">https://</w:t>
      </w:r>
    </w:p>
    <w:p>
      <w:pPr>
        <w:pStyle w:val="body"/>
        <w:spacing w:before="0" w:line="240" w:lineRule="auto"/>
        <w:ind w:left="113" w:hanging="113"/>
        <w:rPr>
          <w:snapToGrid w:val="0"/>
          <w:sz w:val="12"/>
          <w:szCs w:val="12"/>
        </w:rPr>
      </w:pPr>
      <w:r>
        <w:rPr>
          <w:rFonts w:eastAsia="Arial" w:cs="Arial"/>
          <w:sz w:val="12"/>
          <w:vertAlign w:val="superscript"/>
        </w:rPr>
        <w:t xml:space="preserve">4</w:t>
      </w:r>
      <w:r>
        <w:rPr>
          <w:rFonts w:eastAsia="Arial" w:cs="Arial"/>
          <w:sz w:val="12"/>
        </w:rPr>
        <w:t xml:space="preserve">https://trustedcomputinggroup.org/wp-content/uploads/Storage-Ruby-SSC-v1.0-Specification-FAQ _20182811_Final.pdf</w:t>
      </w:r>
    </w:p>
    <w:p>
      <w:pPr>
        <w:pStyle w:val="body"/>
        <w:spacing w:before="0" w:line="240" w:lineRule="auto"/>
        <w:ind w:left="113" w:hanging="113"/>
        <w:rPr>
          <w:snapToGrid w:val="0"/>
          <w:sz w:val="12"/>
          <w:szCs w:val="12"/>
        </w:rPr>
      </w:pPr>
      <w:r>
        <w:rPr>
          <w:rFonts w:eastAsia="Arial" w:cs="Arial"/>
          <w:sz w:val="12"/>
          <w:vertAlign w:val="superscript"/>
        </w:rPr>
        <w:t xml:space="preserve">5</w:t>
      </w:r>
      <w:r>
        <w:rPr>
          <w:rFonts w:eastAsia="Arial" w:cs="Arial"/>
          <w:sz w:val="12"/>
        </w:rPr>
        <w:t xml:space="preserve">https://nvmexpress.org/wp-content/uploads/TCGandNVMe_Joint_White_Paper-TCG_Storage_Opal_and_NVMe_FINAL.pdf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</w:p>
    <w:p>
      <w:pPr>
        <w:rPr>
          <w:rFonts w:eastAsiaTheme="minorEastAsia" w:hint="eastAsia"/>
          <w:lang w:eastAsia="ja-JP"/>
        </w:rPr>
      </w:pPr>
      <w:bookmarkStart w:id="0" w:name="_GoBack"/>
      <w:bookmarkEnd w:id="0"/>
    </w:p>
    <w:p>
      <w:pPr>
        <w:rPr>
          <w:rFonts w:eastAsiaTheme="minorEastAsia" w:hint="eastAsia"/>
          <w:lang w:eastAsia="ja-JP"/>
        </w:rPr>
      </w:pPr>
    </w:p>
    <w:tbl>
      <w:tblPr>
        <w:tblStyle w:val="a3"/>
        <w:tblW w:w="11003" w:type="dxa"/>
        <w:tblInd w:w="-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8168"/>
      </w:tblGrid>
      <w:tr w:rsidR="002B5AEF" w:rsidRPr="006B714E" w:rsidTr="005C1047">
        <w:tc>
          <w:tcPr>
            <w:tcW w:w="2835" w:type="dxa"/>
          </w:tcPr>
          <w:p>
            <w:pPr>
              <w:rPr>
                <w:rFonts w:hint="eastAsia"/>
                <w:b/>
              </w:rPr>
            </w:pPr>
            <w:r>
              <w:rPr>
                <w:b/>
                <w:sz w:val="24"/>
              </w:rPr>
              <w:t xml:space="preserve">西部数据。</w:t>
            </w:r>
          </w:p>
        </w:tc>
        <w:tc>
          <w:tcPr>
            <w:tcW w:w="8168" w:type="dxa"/>
          </w:tcPr>
          <w:p>
            <w:pPr>
              <w:rPr>
                <w:rFonts w:hint="eastAsia"/>
              </w:rPr>
            </w:pPr>
          </w:p>
        </w:tc>
      </w:tr>
      <w:tr w:rsidR="002B5AEF" w:rsidRPr="006B714E" w:rsidTr="005C1047">
        <w:tc>
          <w:tcPr>
            <w:tcW w:w="2835" w:type="dxa"/>
            <w:tcBorders>
              <w:bottom w:val="single" w:sz="4" w:space="0" w:color="auto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168" w:type="dxa"/>
            <w:tcBorders>
              <w:bottom w:val="single" w:sz="4" w:space="0" w:color="auto"/>
            </w:tcBorders>
          </w:tcPr>
          <w:p>
            <w:pPr>
              <w:rPr>
                <w:rFonts w:hint="eastAsia"/>
              </w:rPr>
            </w:pPr>
          </w:p>
        </w:tc>
      </w:tr>
      <w:tr w:rsidR="002B5AEF" w:rsidRPr="006B714E" w:rsidTr="005C1047">
        <w:tc>
          <w:tcPr>
            <w:tcW w:w="2835" w:type="dxa"/>
            <w:tcBorders>
              <w:top w:val="single" w:sz="4" w:space="0" w:color="auto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168" w:type="dxa"/>
            <w:tcBorders>
              <w:top w:val="single" w:sz="4" w:space="0" w:color="auto"/>
            </w:tcBorders>
          </w:tcPr>
          <w:p>
            <w:pPr>
              <w:rPr>
                <w:rFonts w:hint="eastAsia"/>
              </w:rPr>
            </w:pPr>
          </w:p>
        </w:tc>
      </w:tr>
      <w:tr w:rsidR="002B5AEF" w:rsidTr="005C1047">
        <w:tc>
          <w:tcPr>
            <w:tcW w:w="2835" w:type="dxa"/>
          </w:tcPr>
          <w:p>
            <w:pPr>
              <w:pStyle w:val="body"/>
              <w:spacing w:before="0" w:line="240" w:lineRule="auto"/>
              <w:rPr>
                <w:rFonts w:eastAsiaTheme="minorEastAsia" w:cs="Arial" w:hint="eastAsia"/>
                <w:snapToGrid w:val="0"/>
                <w:sz w:val="12"/>
                <w:szCs w:val="12"/>
                <w:lang w:eastAsia="ja-JP"/>
              </w:rPr>
            </w:pPr>
            <w:r>
              <w:rPr>
                <w:rFonts w:eastAsia="Arial"/>
                <w:sz w:val="12"/>
              </w:rPr>
              <w:t xml:space="preserve">大橡树大道 5601 号</w:t>
            </w:r>
          </w:p>
          <w:p>
            <w:pPr>
              <w:pStyle w:val="body"/>
              <w:spacing w:before="0" w:line="240" w:lineRule="auto"/>
              <w:rPr>
                <w:snapToGrid w:val="0"/>
              </w:rPr>
            </w:pPr>
            <w:r>
              <w:rPr>
                <w:rFonts w:eastAsia="Arial" w:cs="Arial"/>
                <w:sz w:val="12"/>
                <w:szCs w:val="12"/>
              </w:rPr>
              <w:t xml:space="preserve">美国加利福尼亚州圣何塞 95119</w:t>
            </w:r>
          </w:p>
          <w:p>
            <w:pPr>
              <w:pStyle w:val="body"/>
              <w:spacing w:before="0" w:line="240" w:lineRule="auto"/>
              <w:rPr>
                <w:rFonts w:hint="eastAsia"/>
              </w:rPr>
            </w:pPr>
            <w:r>
              <w:rPr>
                <w:rFonts w:eastAsia="Arial" w:cs="Arial"/>
                <w:snapToGrid w:val="0"/>
                <w:sz w:val="12"/>
                <w:szCs w:val="12"/>
              </w:rPr>
              <w:t xml:space="preserve">www.westerndigital.com</w:t>
            </w:r>
          </w:p>
        </w:tc>
        <w:tc>
          <w:tcPr>
            <w:tcW w:w="8168" w:type="dxa"/>
          </w:tcPr>
          <w:p>
            <w:pPr>
              <w:pStyle w:val="body"/>
              <w:spacing w:before="0" w:line="240" w:lineRule="auto"/>
              <w:rPr>
                <w:rFonts w:eastAsiaTheme="minorEastAsia" w:cs="Arial" w:hint="eastAsia"/>
                <w:snapToGrid w:val="0"/>
                <w:sz w:val="10"/>
                <w:szCs w:val="10"/>
                <w:lang w:eastAsia="ja-JP"/>
              </w:rPr>
            </w:pPr>
            <w:r>
              <w:rPr>
                <w:rFonts w:eastAsia="Arial"/>
                <w:sz w:val="10"/>
              </w:rPr>
              <w:t xml:space="preserve">© 2021 西部数据公司或其附属公司。版权所有。</w:t>
            </w:r>
          </w:p>
          <w:p>
            <w:pPr>
              <w:pStyle w:val="body"/>
              <w:spacing w:before="0" w:line="240" w:lineRule="auto"/>
              <w:rPr>
                <w:rFonts w:eastAsiaTheme="minorEastAsia" w:hint="eastAsia"/>
                <w:snapToGrid w:val="0"/>
                <w:lang w:eastAsia="ja-JP"/>
              </w:rPr>
            </w:pPr>
          </w:p>
          <w:p>
            <w:pPr>
              <w:pStyle w:val="body"/>
              <w:spacing w:before="0" w:line="240" w:lineRule="auto"/>
              <w:rPr>
                <w:rFonts w:hint="eastAsia"/>
              </w:rPr>
            </w:pPr>
            <w:r>
              <w:rPr>
                <w:rFonts w:eastAsia="Arial" w:cs="Arial"/>
                <w:snapToGrid w:val="0"/>
                <w:sz w:val="10"/>
                <w:szCs w:val="10"/>
              </w:rPr>
              <w:t xml:space="preserve">Western Digital、Western Digital 徽标和 </w:t>
            </w:r>
            <w:proofErr w:type="spellStart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Ultrastar</w:t>
            </w:r>
            <w:proofErr w:type="spellEnd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 是 Western Digital Corporation 或其附属公司在美国和/或其他国家/地区的注册商标或商标。</w:t>
            </w:r>
            <w:proofErr w:type="spellStart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NVMe</w:t>
            </w:r>
            <w:proofErr w:type="spellEnd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 文字商标和 </w:t>
            </w:r>
            <w:proofErr w:type="spellStart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NVMe</w:t>
            </w:r>
            <w:proofErr w:type="spellEnd"/>
            <w:r>
              <w:rPr>
                <w:rFonts w:eastAsia="Arial" w:cs="Arial"/>
                <w:snapToGrid w:val="0"/>
                <w:sz w:val="10"/>
                <w:szCs w:val="10"/>
              </w:rPr>
              <w:t xml:space="preserve"> 徽标商标是 NVM Express, Inc. 的商标。所有其他商标均属于其各自所有者的财产。所有其他商标均属于其各自所有者的财产。</w:t>
            </w:r>
          </w:p>
        </w:tc>
      </w:tr>
    </w:tbl>
    <w:p>
      <w:pPr>
        <w:rPr>
          <w:rFonts w:eastAsia="Arial" w:cs="Arial"/>
          <w:snapToGrid w:val="0"/>
          <w:sz w:val="10"/>
          <w:szCs w:val="10"/>
        </w:rPr>
      </w:pPr>
    </w:p>
    <w:sectPr w:rsidR="00FA3B95" w:rsidRPr="002C3879" w:rsidSect="00A73428">
      <w:footerReference w:type="default" r:id="rId24"/>
      <w:pgSz w:w="12240" w:h="15840" w:code="1"/>
      <w:pgMar w:top="1814" w:right="1758" w:bottom="680" w:left="1729" w:header="1247" w:footer="454" w:gutter="0"/>
      <w:cols w:space="671"/>
      <w:docGrid w:linePitch="218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88" w:type="dxa"/>
      <w:tblInd w:w="-107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475"/>
      <w:gridCol w:w="6513"/>
    </w:tblGrid>
    <w:tr w:rsidR="00B20C3B" w:rsidRPr="00B20C3B" w:rsidTr="006A7FE4">
      <w:trPr>
        <w:trHeight w:val="170"/>
      </w:trPr>
      <w:tc>
        <w:tcPr>
          <w:tcW w:w="4475" w:type="dxa"/>
          <w:vAlign w:val="bottom"/>
        </w:tcPr>
        <w:p>
          <w:pPr>
            <w:jc w:val="both"/>
            <w:rPr>
              <w:rFonts w:eastAsiaTheme="minorEastAsia" w:cs="Arial" w:hint="eastAsia"/>
              <w:color w:val="231F20"/>
              <w:sz w:val="12"/>
              <w:szCs w:val="12"/>
              <w:lang w:eastAsia="ja-JP"/>
            </w:rPr>
          </w:pPr>
          <w:r>
            <w:rPr>
              <w:color w:val="231F20"/>
              <w:sz w:val="12"/>
            </w:rPr>
            <w:t xml:space="preserve">Ultrastar</w:t>
          </w:r>
          <w:proofErr w:type="spellEnd"/>
          <w:r>
            <w:rPr>
              <w:color w:val="231F20"/>
              <w:sz w:val="12"/>
            </w:rPr>
            <w:t xml:space="preserve"> DC SN640 和 DC SN840 </w:t>
          </w:r>
          <w:proofErr w:type="spellStart"/>
          <w:r>
            <w:rPr>
              <w:color w:val="231F20"/>
              <w:sz w:val="12"/>
            </w:rPr>
            <w:t xml:space="preserve">NVMe</w:t>
          </w:r>
          <w:proofErr w:type="spellEnd"/>
          <w:r>
            <w:rPr>
              <w:color w:val="231F20"/>
              <w:sz w:val="12"/>
            </w:rPr>
            <w:t xml:space="preserve"> SSD – 使用 </w:t>
          </w:r>
          <w:proofErr w:type="spellStart"/>
          <w:r>
            <w:rPr>
              <w:color w:val="231F20"/>
              <w:sz w:val="12"/>
            </w:rPr>
            <w:t xml:space="preserve">Sedutil</w:t>
          </w:r>
          <w:r>
            <w:rPr/>
            <w:t xml:space="preserve"> 设置 TCG Ruby</w:t>
          </w:r>
        </w:p>
      </w:tc>
      <w:tc>
        <w:tcPr>
          <w:tcW w:w="6513" w:type="dxa"/>
          <w:vAlign w:val="bottom"/>
        </w:tcPr>
        <w:p>
          <w:pPr>
            <w:jc w:val="right"/>
            <w:rPr>
              <w:rFonts w:eastAsiaTheme="minorEastAsia" w:cs="Arial" w:hint="eastAsia"/>
              <w:sz w:val="20"/>
              <w:szCs w:val="20"/>
              <w:lang w:eastAsia="ja-JP"/>
            </w:rPr>
          </w:pPr>
          <w:r>
            <w:rPr>
              <w:noProof/>
              <w:color w:val="231F20"/>
              <w:sz w:val="12"/>
              <w:szCs w:val="12"/>
            </w:rPr>
            <w:t xml:space="preserve">1</w:t>
          </w:r>
        </w:p>
      </w:tc>
    </w:tr>
  </w:tbl>
  <w:p>
    <w:pPr>
      <w:tabs>
        <w:tab w:val="right" w:pos="9869"/>
      </w:tabs>
      <w:rPr>
        <w:rFonts w:eastAsiaTheme="minorEastAsia" w:cs="Arial" w:hint="eastAsia"/>
        <w:sz w:val="2"/>
        <w:szCs w:val="2"/>
        <w:lang w:eastAsia="ja-JP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88" w:type="dxa"/>
      <w:tblInd w:w="-107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475"/>
      <w:gridCol w:w="6513"/>
    </w:tblGrid>
    <w:tr w:rsidR="00B3579F" w:rsidRPr="00B20C3B" w:rsidTr="0009524F">
      <w:trPr>
        <w:trHeight w:val="170"/>
      </w:trPr>
      <w:tc>
        <w:tcPr>
          <w:tcW w:w="4475" w:type="dxa"/>
          <w:vAlign w:val="bottom"/>
        </w:tcPr>
        <w:p>
          <w:pPr>
            <w:jc w:val="both"/>
            <w:rPr>
              <w:rFonts w:eastAsiaTheme="minorEastAsia" w:cs="Arial" w:hint="eastAsia"/>
              <w:color w:val="231F20"/>
              <w:sz w:val="12"/>
              <w:szCs w:val="12"/>
              <w:lang w:eastAsia="ja-JP"/>
            </w:rPr>
          </w:pPr>
          <w:r>
            <w:rPr>
              <w:color w:val="231F20"/>
              <w:sz w:val="12"/>
            </w:rPr>
            <w:t xml:space="preserve">Ultrastar</w:t>
          </w:r>
          <w:proofErr w:type="spellEnd"/>
          <w:r>
            <w:rPr>
              <w:color w:val="231F20"/>
              <w:sz w:val="12"/>
            </w:rPr>
            <w:t xml:space="preserve"> DC SN640 和 DC SN840 </w:t>
          </w:r>
          <w:proofErr w:type="spellStart"/>
          <w:r>
            <w:rPr>
              <w:color w:val="231F20"/>
              <w:sz w:val="12"/>
            </w:rPr>
            <w:t xml:space="preserve">NVMe</w:t>
          </w:r>
          <w:proofErr w:type="spellEnd"/>
          <w:r>
            <w:rPr>
              <w:color w:val="231F20"/>
              <w:sz w:val="12"/>
            </w:rPr>
            <w:t xml:space="preserve"> SSD – 使用 </w:t>
          </w:r>
          <w:proofErr w:type="spellStart"/>
          <w:r>
            <w:rPr>
              <w:color w:val="231F20"/>
              <w:sz w:val="12"/>
            </w:rPr>
            <w:t xml:space="preserve">Sedutil</w:t>
          </w:r>
          <w:r>
            <w:rPr/>
            <w:t xml:space="preserve"> 设置 TCG Ruby</w:t>
          </w:r>
        </w:p>
      </w:tc>
      <w:tc>
        <w:tcPr>
          <w:tcW w:w="6513" w:type="dxa"/>
          <w:vAlign w:val="bottom"/>
        </w:tcPr>
        <w:p>
          <w:pPr>
            <w:jc w:val="right"/>
            <w:rPr>
              <w:rFonts w:eastAsiaTheme="minorEastAsia" w:cs="Arial" w:hint="eastAsia"/>
              <w:sz w:val="20"/>
              <w:szCs w:val="20"/>
              <w:lang w:eastAsia="ja-JP"/>
            </w:rPr>
          </w:pPr>
          <w:r>
            <w:rPr>
              <w:noProof/>
              <w:color w:val="231F20"/>
              <w:sz w:val="12"/>
              <w:szCs w:val="12"/>
            </w:rPr>
            <w:t xml:space="preserve">5</w:t>
          </w:r>
        </w:p>
      </w:tc>
    </w:tr>
  </w:tbl>
  <w:p>
    <w:pPr>
      <w:tabs>
        <w:tab w:val="right" w:pos="9869"/>
      </w:tabs>
      <w:rPr>
        <w:rFonts w:eastAsiaTheme="minorEastAsia" w:cs="Arial" w:hint="eastAsia"/>
        <w:sz w:val="2"/>
        <w:szCs w:val="2"/>
        <w:lang w:eastAsia="ja-JP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88" w:type="dxa"/>
      <w:tblInd w:w="-107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475"/>
      <w:gridCol w:w="6513"/>
    </w:tblGrid>
    <w:tr w:rsidR="002B5AEF" w:rsidRPr="00B20C3B" w:rsidTr="0009524F">
      <w:trPr>
        <w:trHeight w:val="170"/>
      </w:trPr>
      <w:tc>
        <w:tcPr>
          <w:tcW w:w="4475" w:type="dxa"/>
          <w:vAlign w:val="bottom"/>
        </w:tcPr>
        <w:p>
          <w:pPr>
            <w:jc w:val="both"/>
            <w:rPr>
              <w:rFonts w:eastAsiaTheme="minorEastAsia" w:cs="Arial" w:hint="eastAsia"/>
              <w:color w:val="231F20"/>
              <w:sz w:val="12"/>
              <w:szCs w:val="12"/>
              <w:lang w:eastAsia="ja-JP"/>
            </w:rPr>
          </w:pPr>
          <w:r>
            <w:rPr>
              <w:color w:val="231F20"/>
              <w:sz w:val="12"/>
            </w:rPr>
            <w:t xml:space="preserve">Ultrastar</w:t>
          </w:r>
          <w:proofErr w:type="spellEnd"/>
          <w:r>
            <w:rPr>
              <w:color w:val="231F20"/>
              <w:sz w:val="12"/>
            </w:rPr>
            <w:t xml:space="preserve"> DC SN640 和 DC SN840 </w:t>
          </w:r>
          <w:proofErr w:type="spellStart"/>
          <w:r>
            <w:rPr>
              <w:color w:val="231F20"/>
              <w:sz w:val="12"/>
            </w:rPr>
            <w:t xml:space="preserve">NVMe</w:t>
          </w:r>
          <w:proofErr w:type="spellEnd"/>
          <w:r>
            <w:rPr>
              <w:color w:val="231F20"/>
              <w:sz w:val="12"/>
            </w:rPr>
            <w:t xml:space="preserve"> SSD – 使用 </w:t>
          </w:r>
          <w:proofErr w:type="spellStart"/>
          <w:r>
            <w:rPr>
              <w:color w:val="231F20"/>
              <w:sz w:val="12"/>
            </w:rPr>
            <w:t xml:space="preserve">Sedutil</w:t>
          </w:r>
          <w:r>
            <w:rPr/>
            <w:t xml:space="preserve"> 设置 TCG Ruby</w:t>
          </w:r>
        </w:p>
      </w:tc>
      <w:tc>
        <w:tcPr>
          <w:tcW w:w="6513" w:type="dxa"/>
          <w:vAlign w:val="bottom"/>
        </w:tcPr>
        <w:p>
          <w:pPr>
            <w:jc w:val="right"/>
            <w:rPr>
              <w:rFonts w:eastAsiaTheme="minorEastAsia" w:cs="Arial" w:hint="eastAsia"/>
              <w:sz w:val="20"/>
              <w:szCs w:val="20"/>
              <w:lang w:eastAsia="ja-JP"/>
            </w:rPr>
          </w:pPr>
          <w:r>
            <w:rPr>
              <w:color w:val="231F20"/>
              <w:sz w:val="12"/>
              <w:szCs w:val="12"/>
            </w:rPr>
            <w:t xml:space="preserve">2021年5月</w:t>
          </w:r>
        </w:p>
      </w:tc>
    </w:tr>
  </w:tbl>
  <w:p>
    <w:pPr>
      <w:tabs>
        <w:tab w:val="right" w:pos="9869"/>
      </w:tabs>
      <w:rPr>
        <w:rFonts w:eastAsiaTheme="minorEastAsia" w:cs="Arial" w:hint="eastAsia"/>
        <w:sz w:val="2"/>
        <w:szCs w:val="2"/>
        <w:lang w:eastAsia="ja-JP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  <w:ind w:left="-1077"/>
      <w:rPr>
        <w:rFonts w:eastAsiaTheme="minorEastAsia" w:hint="eastAsia"/>
        <w:b/>
        <w:sz w:val="32"/>
        <w:lang w:eastAsia="ja-JP"/>
      </w:rPr>
    </w:pPr>
    <w:r>
      <w:rPr>
        <w:b/>
        <w:sz w:val="32"/>
      </w:rPr>
      <w:t xml:space="preserve">西部数据。</w:t>
    </w:r>
  </w:p>
  <w:p>
    <w:pPr>
      <w:rPr>
        <w:rFonts w:eastAsiaTheme="minorEastAsia" w:hint="eastAsia"/>
        <w:lang w:eastAsia="ja-JP"/>
      </w:rPr>
    </w:pPr>
  </w:p>
  <w:p>
    <w:pPr>
      <w:rPr>
        <w:rFonts w:eastAsiaTheme="minorEastAsia" w:hint="eastAsia"/>
        <w:lang w:eastAsia="ja-JP"/>
      </w:rPr>
    </w:pPr>
  </w:p>
  <w:p>
    <w:pPr>
      <w:rPr>
        <w:rFonts w:eastAsiaTheme="minorEastAsia" w:hint="eastAsia"/>
        <w:lang w:eastAsia="ja-JP"/>
      </w:rPr>
    </w:pPr>
  </w:p>
  <w:p>
    <w:pPr>
      <w:rPr>
        <w:rFonts w:eastAsiaTheme="minorEastAsia" w:hint="eastAsia"/>
        <w:lang w:eastAsia="ja-JP"/>
      </w:rPr>
    </w:pPr>
  </w:p>
  <w:p>
    <w:pPr>
      <w:tabs>
        <w:tab w:val="right" w:pos="9869"/>
      </w:tabs>
      <w:ind w:left="-1077"/>
      <w:rPr>
        <w:rFonts w:eastAsiaTheme="minorEastAsia" w:hint="eastAsia"/>
        <w:b/>
        <w:lang w:eastAsia="ja-JP"/>
      </w:rPr>
    </w:pPr>
    <w:r>
      <w:rPr>
        <w:b/>
        <w:color w:val="FFFFFF" w:themeColor="background1"/>
      </w:rPr>
      <w:t xml:space="preserve">技术简介</w:t>
    </w:r>
    <w:r>
      <w:rPr>
        <w:b/>
        <w:color w:val="FFFFFF" w:themeColor="background1"/>
      </w:rPr>
      <w:t xml:space="preserve">ULTRASTAR</w:t>
    </w:r>
    <w:r>
      <w:rPr>
        <w:b/>
        <w:color w:val="FFFFFF" w:themeColor="background1"/>
        <w:vertAlign w:val="superscript"/>
      </w:rPr>
      <w:t xml:space="preserve">®</w:t>
    </w:r>
    <w:r>
      <w:rPr>
        <w:b/>
        <w:color w:val="FFFFFF" w:themeColor="background1"/>
      </w:rPr>
      <w:t xml:space="preserve"> DC SN640 和 DC SN840 </w:t>
    </w:r>
    <w:proofErr w:type="spellStart"/>
    <w:r>
      <w:rPr>
        <w:b/>
        <w:color w:val="FFFFFF" w:themeColor="background1"/>
      </w:rPr>
      <w:t xml:space="preserve">NVMe</w:t>
    </w:r>
    <w:proofErr w:type="spellEnd"/>
    <w:r>
      <w:rPr>
        <w:b/>
        <w:color w:val="FFFFFF" w:themeColor="background1"/>
      </w:rPr>
      <w:t xml:space="preserve">™ SSD</w:t>
    </w: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869"/>
      </w:tabs>
      <w:ind w:left="-1134"/>
    </w:pPr>
    <w:r>
      <w:rPr>
        <w:b/>
        <w:color w:val="FFFFFF" w:themeColor="background1"/>
      </w:rPr>
      <w:t xml:space="preserve">技术简介</w:t>
    </w:r>
    <w:r>
      <w:rPr>
        <w:b/>
        <w:color w:val="FFFFFF" w:themeColor="background1"/>
      </w:rPr>
      <w:tab/>
    </w:r>
    <w:r>
      <w:rPr>
        <w:b/>
        <w:color w:val="FFFFFF" w:themeColor="background1"/>
      </w:rPr>
      <w:t xml:space="preserve">ULTRASTAR DC SN640 和 DC SN840 </w:t>
    </w:r>
    <w:proofErr w:type="spellStart"/>
    <w:r>
      <w:rPr>
        <w:b/>
        <w:color w:val="FFFFFF" w:themeColor="background1"/>
      </w:rPr>
      <w:t xml:space="preserve">NVMe</w:t>
    </w:r>
    <w:proofErr w:type="spellEnd"/>
    <w:r>
      <w:rPr>
        <w:b/>
        <w:color w:val="FFFFFF" w:themeColor="background1"/>
      </w:rPr>
      <w:t xml:space="preserve">SSD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5C64"/>
    <w:multiLevelType w:val="hybridMultilevel"/>
    <w:tmpl w:val="64D85346"/>
    <w:lvl w:ilvl="0" w:tplc="0E622614">
      <w:start w:val="1"/>
      <w:numFmt w:val="decimal"/>
      <w:lvlText w:val="%1."/>
      <w:lvlJc w:val="left"/>
      <w:pPr>
        <w:ind w:hanging="260"/>
      </w:pPr>
      <w:rPr>
        <w:rFonts w:ascii="Arial" w:eastAsia="Arial" w:hAnsi="Arial" w:hint="default"/>
        <w:color w:val="231F20"/>
        <w:w w:val="66"/>
        <w:sz w:val="16"/>
        <w:szCs w:val="16"/>
      </w:rPr>
    </w:lvl>
    <w:lvl w:ilvl="1" w:tplc="31AE2B36">
      <w:start w:val="1"/>
      <w:numFmt w:val="decimal"/>
      <w:lvlText w:val="%2."/>
      <w:lvlJc w:val="left"/>
      <w:pPr>
        <w:ind w:hanging="260"/>
      </w:pPr>
      <w:rPr>
        <w:rFonts w:ascii="Arial" w:eastAsia="Arial" w:hAnsi="Arial" w:hint="default"/>
        <w:color w:val="231F20"/>
        <w:w w:val="66"/>
        <w:sz w:val="16"/>
        <w:szCs w:val="16"/>
      </w:rPr>
    </w:lvl>
    <w:lvl w:ilvl="2" w:tplc="1840C642">
      <w:start w:val="1"/>
      <w:numFmt w:val="bullet"/>
      <w:lvlText w:val="•"/>
      <w:lvlJc w:val="left"/>
      <w:rPr>
        <w:rFonts w:hint="default"/>
      </w:rPr>
    </w:lvl>
    <w:lvl w:ilvl="3" w:tplc="440E3878">
      <w:start w:val="1"/>
      <w:numFmt w:val="bullet"/>
      <w:lvlText w:val="•"/>
      <w:lvlJc w:val="left"/>
      <w:rPr>
        <w:rFonts w:hint="default"/>
      </w:rPr>
    </w:lvl>
    <w:lvl w:ilvl="4" w:tplc="B5AAC424">
      <w:start w:val="1"/>
      <w:numFmt w:val="bullet"/>
      <w:lvlText w:val="•"/>
      <w:lvlJc w:val="left"/>
      <w:rPr>
        <w:rFonts w:hint="default"/>
      </w:rPr>
    </w:lvl>
    <w:lvl w:ilvl="5" w:tplc="2C368F86">
      <w:start w:val="1"/>
      <w:numFmt w:val="bullet"/>
      <w:lvlText w:val="•"/>
      <w:lvlJc w:val="left"/>
      <w:rPr>
        <w:rFonts w:hint="default"/>
      </w:rPr>
    </w:lvl>
    <w:lvl w:ilvl="6" w:tplc="8BAA95DC">
      <w:start w:val="1"/>
      <w:numFmt w:val="bullet"/>
      <w:lvlText w:val="•"/>
      <w:lvlJc w:val="left"/>
      <w:rPr>
        <w:rFonts w:hint="default"/>
      </w:rPr>
    </w:lvl>
    <w:lvl w:ilvl="7" w:tplc="86863962">
      <w:start w:val="1"/>
      <w:numFmt w:val="bullet"/>
      <w:lvlText w:val="•"/>
      <w:lvlJc w:val="left"/>
      <w:rPr>
        <w:rFonts w:hint="default"/>
      </w:rPr>
    </w:lvl>
    <w:lvl w:ilvl="8" w:tplc="B2C6042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79533EB0"/>
    <w:multiLevelType w:val="hybridMultilevel"/>
    <w:tmpl w:val="5D226758"/>
    <w:lvl w:ilvl="0" w:tplc="164A7D0C">
      <w:start w:val="1"/>
      <w:numFmt w:val="decimal"/>
      <w:lvlText w:val="%1"/>
      <w:lvlJc w:val="left"/>
      <w:pPr>
        <w:ind w:hanging="80"/>
      </w:pPr>
      <w:rPr>
        <w:rFonts w:ascii="Arial" w:eastAsia="Arial" w:hAnsi="Arial" w:hint="default"/>
        <w:color w:val="231F20"/>
        <w:w w:val="66"/>
        <w:position w:val="4"/>
        <w:sz w:val="7"/>
        <w:szCs w:val="7"/>
      </w:rPr>
    </w:lvl>
    <w:lvl w:ilvl="1" w:tplc="B1E40BF2">
      <w:start w:val="1"/>
      <w:numFmt w:val="bullet"/>
      <w:lvlText w:val="•"/>
      <w:lvlJc w:val="left"/>
      <w:rPr>
        <w:rFonts w:hint="default"/>
      </w:rPr>
    </w:lvl>
    <w:lvl w:ilvl="2" w:tplc="8488CCCC">
      <w:start w:val="1"/>
      <w:numFmt w:val="bullet"/>
      <w:lvlText w:val="•"/>
      <w:lvlJc w:val="left"/>
      <w:rPr>
        <w:rFonts w:hint="default"/>
      </w:rPr>
    </w:lvl>
    <w:lvl w:ilvl="3" w:tplc="462C93A2">
      <w:start w:val="1"/>
      <w:numFmt w:val="bullet"/>
      <w:lvlText w:val="•"/>
      <w:lvlJc w:val="left"/>
      <w:rPr>
        <w:rFonts w:hint="default"/>
      </w:rPr>
    </w:lvl>
    <w:lvl w:ilvl="4" w:tplc="4E72BB80">
      <w:start w:val="1"/>
      <w:numFmt w:val="bullet"/>
      <w:lvlText w:val="•"/>
      <w:lvlJc w:val="left"/>
      <w:rPr>
        <w:rFonts w:hint="default"/>
      </w:rPr>
    </w:lvl>
    <w:lvl w:ilvl="5" w:tplc="8C1215BC">
      <w:start w:val="1"/>
      <w:numFmt w:val="bullet"/>
      <w:lvlText w:val="•"/>
      <w:lvlJc w:val="left"/>
      <w:rPr>
        <w:rFonts w:hint="default"/>
      </w:rPr>
    </w:lvl>
    <w:lvl w:ilvl="6" w:tplc="4058CF24">
      <w:start w:val="1"/>
      <w:numFmt w:val="bullet"/>
      <w:lvlText w:val="•"/>
      <w:lvlJc w:val="left"/>
      <w:rPr>
        <w:rFonts w:hint="default"/>
      </w:rPr>
    </w:lvl>
    <w:lvl w:ilvl="7" w:tplc="3D60E2E2">
      <w:start w:val="1"/>
      <w:numFmt w:val="bullet"/>
      <w:lvlText w:val="•"/>
      <w:lvlJc w:val="left"/>
      <w:rPr>
        <w:rFonts w:hint="default"/>
      </w:rPr>
    </w:lvl>
    <w:lvl w:ilvl="8" w:tplc="B6D8142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95"/>
    <w:rsid w:val="0008157F"/>
    <w:rsid w:val="00147795"/>
    <w:rsid w:val="001901CD"/>
    <w:rsid w:val="001F7EE3"/>
    <w:rsid w:val="002915F1"/>
    <w:rsid w:val="002B5AEF"/>
    <w:rsid w:val="002C3879"/>
    <w:rsid w:val="00321325"/>
    <w:rsid w:val="00423583"/>
    <w:rsid w:val="00495AF6"/>
    <w:rsid w:val="004B5ADA"/>
    <w:rsid w:val="004E3E9E"/>
    <w:rsid w:val="005C1047"/>
    <w:rsid w:val="00661A2F"/>
    <w:rsid w:val="00673364"/>
    <w:rsid w:val="00675364"/>
    <w:rsid w:val="006A7FE4"/>
    <w:rsid w:val="006B714E"/>
    <w:rsid w:val="00943A74"/>
    <w:rsid w:val="00954741"/>
    <w:rsid w:val="00A73428"/>
    <w:rsid w:val="00AC3E3A"/>
    <w:rsid w:val="00B20C3B"/>
    <w:rsid w:val="00B3579F"/>
    <w:rsid w:val="00BB3B73"/>
    <w:rsid w:val="00BE7692"/>
    <w:rsid w:val="00BF11EF"/>
    <w:rsid w:val="00C42B97"/>
    <w:rsid w:val="00CC6694"/>
    <w:rsid w:val="00E415CD"/>
    <w:rsid w:val="00E46B98"/>
    <w:rsid w:val="00F62C79"/>
    <w:rsid w:val="00FA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2B97"/>
    <w:pPr>
      <w:snapToGrid w:val="0"/>
    </w:pPr>
    <w:rPr>
      <w:rFonts w:ascii="Arial" w:eastAsia="SimHei" w:hAnsi="Arial"/>
      <w:sz w:val="16"/>
    </w:rPr>
  </w:style>
  <w:style w:type="paragraph" w:styleId="1">
    <w:name w:val="heading 1"/>
    <w:basedOn w:val="a"/>
    <w:link w:val="10"/>
    <w:uiPriority w:val="1"/>
    <w:qFormat/>
    <w:pPr>
      <w:ind w:left="1788"/>
      <w:outlineLvl w:val="0"/>
    </w:pPr>
    <w:rPr>
      <w:rFonts w:eastAsia="Arial"/>
      <w:sz w:val="28"/>
      <w:szCs w:val="28"/>
    </w:rPr>
  </w:style>
  <w:style w:type="paragraph" w:styleId="2">
    <w:name w:val="heading 2"/>
    <w:basedOn w:val="a"/>
    <w:uiPriority w:val="1"/>
    <w:qFormat/>
    <w:pPr>
      <w:ind w:left="20"/>
      <w:outlineLvl w:val="1"/>
    </w:pPr>
    <w:rPr>
      <w:rFonts w:eastAsia="Arial"/>
      <w:b/>
      <w:bC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B20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3579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4741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954741"/>
  </w:style>
  <w:style w:type="paragraph" w:styleId="a8">
    <w:name w:val="footer"/>
    <w:basedOn w:val="a"/>
    <w:link w:val="a9"/>
    <w:uiPriority w:val="99"/>
    <w:unhideWhenUsed/>
    <w:rsid w:val="00954741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954741"/>
  </w:style>
  <w:style w:type="paragraph" w:styleId="aa">
    <w:name w:val="Balloon Text"/>
    <w:basedOn w:val="a"/>
    <w:link w:val="ab"/>
    <w:uiPriority w:val="99"/>
    <w:semiHidden/>
    <w:unhideWhenUsed/>
    <w:rsid w:val="00BF11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F11EF"/>
    <w:rPr>
      <w:rFonts w:asciiTheme="majorHAnsi" w:eastAsiaTheme="majorEastAsia" w:hAnsiTheme="majorHAnsi" w:cstheme="majorBidi"/>
      <w:sz w:val="18"/>
      <w:szCs w:val="18"/>
    </w:rPr>
  </w:style>
  <w:style w:type="paragraph" w:customStyle="1" w:styleId="body">
    <w:name w:val="body"/>
    <w:basedOn w:val="a"/>
    <w:link w:val="body0"/>
    <w:rsid w:val="00C42B97"/>
    <w:pPr>
      <w:spacing w:before="120" w:line="240" w:lineRule="atLeast"/>
    </w:pPr>
    <w:rPr>
      <w:color w:val="231F20"/>
      <w:szCs w:val="16"/>
    </w:rPr>
  </w:style>
  <w:style w:type="character" w:customStyle="1" w:styleId="body0">
    <w:name w:val="body (文字)"/>
    <w:basedOn w:val="a0"/>
    <w:link w:val="body"/>
    <w:rsid w:val="00C42B97"/>
    <w:rPr>
      <w:rFonts w:ascii="Arial" w:eastAsia="SimHei" w:hAnsi="Arial"/>
      <w:color w:val="231F20"/>
      <w:sz w:val="16"/>
      <w:szCs w:val="16"/>
    </w:rPr>
  </w:style>
  <w:style w:type="paragraph" w:customStyle="1" w:styleId="number1">
    <w:name w:val="number1"/>
    <w:basedOn w:val="1"/>
    <w:link w:val="number10"/>
    <w:rsid w:val="00C42B97"/>
    <w:pPr>
      <w:spacing w:before="120" w:line="240" w:lineRule="atLeast"/>
      <w:ind w:left="0"/>
      <w:outlineLvl w:val="9"/>
    </w:pPr>
    <w:rPr>
      <w:rFonts w:eastAsia="SimHei"/>
      <w:color w:val="231F20"/>
    </w:rPr>
  </w:style>
  <w:style w:type="character" w:customStyle="1" w:styleId="10">
    <w:name w:val="見出し 1 (文字)"/>
    <w:basedOn w:val="a0"/>
    <w:link w:val="1"/>
    <w:uiPriority w:val="1"/>
    <w:rsid w:val="002C3879"/>
    <w:rPr>
      <w:rFonts w:ascii="Arial" w:eastAsia="Arial" w:hAnsi="Arial"/>
      <w:sz w:val="28"/>
      <w:szCs w:val="28"/>
    </w:rPr>
  </w:style>
  <w:style w:type="character" w:customStyle="1" w:styleId="number10">
    <w:name w:val="number1 (文字)"/>
    <w:basedOn w:val="10"/>
    <w:link w:val="number1"/>
    <w:rsid w:val="00C42B97"/>
    <w:rPr>
      <w:rFonts w:ascii="Arial" w:eastAsia="SimHei" w:hAnsi="Arial"/>
      <w:color w:val="231F20"/>
      <w:sz w:val="28"/>
      <w:szCs w:val="28"/>
    </w:rPr>
  </w:style>
  <w:style w:type="paragraph" w:customStyle="1" w:styleId="figure">
    <w:name w:val="figure"/>
    <w:basedOn w:val="a"/>
    <w:link w:val="figure0"/>
    <w:rsid w:val="00B3579F"/>
    <w:pPr>
      <w:pBdr>
        <w:top w:val="single" w:sz="4" w:space="1" w:color="auto"/>
      </w:pBdr>
      <w:spacing w:before="160" w:line="200" w:lineRule="atLeast"/>
      <w:ind w:left="680" w:hanging="680"/>
    </w:pPr>
    <w:rPr>
      <w:rFonts w:eastAsia="Arial" w:cs="Arial"/>
      <w:noProof/>
      <w:snapToGrid w:val="0"/>
      <w:color w:val="231F20"/>
      <w:sz w:val="12"/>
      <w:szCs w:val="12"/>
      <w:lang w:eastAsia="ja-JP"/>
    </w:rPr>
  </w:style>
  <w:style w:type="character" w:customStyle="1" w:styleId="figure0">
    <w:name w:val="figure (文字)"/>
    <w:basedOn w:val="a0"/>
    <w:link w:val="figure"/>
    <w:rsid w:val="00B3579F"/>
    <w:rPr>
      <w:rFonts w:ascii="Arial" w:eastAsia="Arial" w:hAnsi="Arial" w:cs="Arial"/>
      <w:noProof/>
      <w:snapToGrid w:val="0"/>
      <w:color w:val="231F20"/>
      <w:sz w:val="12"/>
      <w:szCs w:val="1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2B97"/>
    <w:pPr>
      <w:snapToGrid w:val="0"/>
    </w:pPr>
    <w:rPr>
      <w:rFonts w:ascii="Arial" w:eastAsia="SimHei" w:hAnsi="Arial"/>
      <w:sz w:val="16"/>
    </w:rPr>
  </w:style>
  <w:style w:type="paragraph" w:styleId="1">
    <w:name w:val="heading 1"/>
    <w:basedOn w:val="a"/>
    <w:link w:val="10"/>
    <w:uiPriority w:val="1"/>
    <w:qFormat/>
    <w:pPr>
      <w:ind w:left="1788"/>
      <w:outlineLvl w:val="0"/>
    </w:pPr>
    <w:rPr>
      <w:rFonts w:eastAsia="Arial"/>
      <w:sz w:val="28"/>
      <w:szCs w:val="28"/>
    </w:rPr>
  </w:style>
  <w:style w:type="paragraph" w:styleId="2">
    <w:name w:val="heading 2"/>
    <w:basedOn w:val="a"/>
    <w:uiPriority w:val="1"/>
    <w:qFormat/>
    <w:pPr>
      <w:ind w:left="20"/>
      <w:outlineLvl w:val="1"/>
    </w:pPr>
    <w:rPr>
      <w:rFonts w:eastAsia="Arial"/>
      <w:b/>
      <w:bC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B20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3579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4741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954741"/>
  </w:style>
  <w:style w:type="paragraph" w:styleId="a8">
    <w:name w:val="footer"/>
    <w:basedOn w:val="a"/>
    <w:link w:val="a9"/>
    <w:uiPriority w:val="99"/>
    <w:unhideWhenUsed/>
    <w:rsid w:val="00954741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954741"/>
  </w:style>
  <w:style w:type="paragraph" w:styleId="aa">
    <w:name w:val="Balloon Text"/>
    <w:basedOn w:val="a"/>
    <w:link w:val="ab"/>
    <w:uiPriority w:val="99"/>
    <w:semiHidden/>
    <w:unhideWhenUsed/>
    <w:rsid w:val="00BF11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F11EF"/>
    <w:rPr>
      <w:rFonts w:asciiTheme="majorHAnsi" w:eastAsiaTheme="majorEastAsia" w:hAnsiTheme="majorHAnsi" w:cstheme="majorBidi"/>
      <w:sz w:val="18"/>
      <w:szCs w:val="18"/>
    </w:rPr>
  </w:style>
  <w:style w:type="paragraph" w:customStyle="1" w:styleId="body">
    <w:name w:val="body"/>
    <w:basedOn w:val="a"/>
    <w:link w:val="body0"/>
    <w:rsid w:val="00C42B97"/>
    <w:pPr>
      <w:spacing w:before="120" w:line="240" w:lineRule="atLeast"/>
    </w:pPr>
    <w:rPr>
      <w:color w:val="231F20"/>
      <w:szCs w:val="16"/>
    </w:rPr>
  </w:style>
  <w:style w:type="character" w:customStyle="1" w:styleId="body0">
    <w:name w:val="body (文字)"/>
    <w:basedOn w:val="a0"/>
    <w:link w:val="body"/>
    <w:rsid w:val="00C42B97"/>
    <w:rPr>
      <w:rFonts w:ascii="Arial" w:eastAsia="SimHei" w:hAnsi="Arial"/>
      <w:color w:val="231F20"/>
      <w:sz w:val="16"/>
      <w:szCs w:val="16"/>
    </w:rPr>
  </w:style>
  <w:style w:type="paragraph" w:customStyle="1" w:styleId="number1">
    <w:name w:val="number1"/>
    <w:basedOn w:val="1"/>
    <w:link w:val="number10"/>
    <w:rsid w:val="00C42B97"/>
    <w:pPr>
      <w:spacing w:before="120" w:line="240" w:lineRule="atLeast"/>
      <w:ind w:left="0"/>
      <w:outlineLvl w:val="9"/>
    </w:pPr>
    <w:rPr>
      <w:rFonts w:eastAsia="SimHei"/>
      <w:color w:val="231F20"/>
    </w:rPr>
  </w:style>
  <w:style w:type="character" w:customStyle="1" w:styleId="10">
    <w:name w:val="見出し 1 (文字)"/>
    <w:basedOn w:val="a0"/>
    <w:link w:val="1"/>
    <w:uiPriority w:val="1"/>
    <w:rsid w:val="002C3879"/>
    <w:rPr>
      <w:rFonts w:ascii="Arial" w:eastAsia="Arial" w:hAnsi="Arial"/>
      <w:sz w:val="28"/>
      <w:szCs w:val="28"/>
    </w:rPr>
  </w:style>
  <w:style w:type="character" w:customStyle="1" w:styleId="number10">
    <w:name w:val="number1 (文字)"/>
    <w:basedOn w:val="10"/>
    <w:link w:val="number1"/>
    <w:rsid w:val="00C42B97"/>
    <w:rPr>
      <w:rFonts w:ascii="Arial" w:eastAsia="SimHei" w:hAnsi="Arial"/>
      <w:color w:val="231F20"/>
      <w:sz w:val="28"/>
      <w:szCs w:val="28"/>
    </w:rPr>
  </w:style>
  <w:style w:type="paragraph" w:customStyle="1" w:styleId="figure">
    <w:name w:val="figure"/>
    <w:basedOn w:val="a"/>
    <w:link w:val="figure0"/>
    <w:rsid w:val="00B3579F"/>
    <w:pPr>
      <w:pBdr>
        <w:top w:val="single" w:sz="4" w:space="1" w:color="auto"/>
      </w:pBdr>
      <w:spacing w:before="160" w:line="200" w:lineRule="atLeast"/>
      <w:ind w:left="680" w:hanging="680"/>
    </w:pPr>
    <w:rPr>
      <w:rFonts w:eastAsia="Arial" w:cs="Arial"/>
      <w:noProof/>
      <w:snapToGrid w:val="0"/>
      <w:color w:val="231F20"/>
      <w:sz w:val="12"/>
      <w:szCs w:val="12"/>
      <w:lang w:eastAsia="ja-JP"/>
    </w:rPr>
  </w:style>
  <w:style w:type="character" w:customStyle="1" w:styleId="figure0">
    <w:name w:val="figure (文字)"/>
    <w:basedOn w:val="a0"/>
    <w:link w:val="figure"/>
    <w:rsid w:val="00B3579F"/>
    <w:rPr>
      <w:rFonts w:ascii="Arial" w:eastAsia="Arial" w:hAnsi="Arial" w:cs="Arial"/>
      <w:noProof/>
      <w:snapToGrid w:val="0"/>
      <w:color w:val="231F20"/>
      <w:sz w:val="12"/>
      <w:szCs w:val="1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flashmemorysummit.com/English/Collaterals/Proceedings/2018/20180807_SECU-102B-1_Tipton.pdf" TargetMode="External"/><Relationship Id="rId10" Type="http://schemas.openxmlformats.org/officeDocument/2006/relationships/hyperlink" Target="https://github.com/amotin/sedutil.gi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Tech Brief: Setting up TCG Ruby with Sedutil</vt:lpstr>
    </vt:vector>
  </TitlesOfParts>
  <Company/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Brief: Setting up TCG Ruby with Sedutil</dc:title>
  <dc:subject>Setting up TCG Ruby with Sedutil for the Ultrastar DC SN640, DC SN840</dc:subject>
  <dc:creator>Western Digital</dc:creator>
  <cp:keywords>Ultrastar; SN640; SN840; SSD; data center; enterprise; TCG; TCG Ruby; Opal SSC; sedutil; Security Subsystem Class; SSC</cp:keywords>
  <cp:lastModifiedBy>AQ</cp:lastModifiedBy>
  <cp:revision>43</cp:revision>
  <cp:lastPrinted>2023-05-22T08:42:00Z</cp:lastPrinted>
  <dcterms:created xsi:type="dcterms:W3CDTF">2023-05-22T08:03:00Z</dcterms:created>
  <dcterms:modified xsi:type="dcterms:W3CDTF">2023-05-22T08:44:00Z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LastSaved">
    <vt:filetime>2023-05-22T00:00:00Z</vt:filetime>
  </property>
</Properties>
</file>