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96"/>
        <w:gridCol w:w="3496"/>
        <w:gridCol w:w="3496"/>
      </w:tblGrid>
      <w:tr>
        <w:tc>
          <w:tcPr>
            <w:tcW w:type="dxa" w:w="357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2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اسم المقرر: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تصميم منطق الحاسوب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رقم المقرر: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1290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مدة الامتحان: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ساعة ونصف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عدد الأسئلة: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6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jc w:val="center"/>
              <w:bidi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5771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versit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7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جامعة القدس المفتوحة</w:t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الامتحان النهائي</w:t>
            </w:r>
          </w:p>
          <w:p>
            <w:pPr>
              <w:jc w:val="center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18"/>
                <w:rtl/>
              </w:rPr>
              <w:t>الفصل الأول 1261</w:t>
            </w:r>
          </w:p>
          <w:p>
            <w:pPr>
              <w:jc w:val="center"/>
              <w:bidi/>
            </w:pPr>
            <w:r>
              <w:rPr>
                <w:rFonts w:ascii="Arial" w:hAnsi="Arial" w:cs="Arial" w:eastAsia="Arial"/>
                <w:b/>
                <w:color w:val="222222"/>
                <w:sz w:val="20"/>
              </w:rPr>
              <w:t>2026/2027</w:t>
            </w:r>
          </w:p>
        </w:tc>
        <w:tc>
          <w:tcPr>
            <w:tcW w:type="dxa" w:w="357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2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8"/>
                <w:rtl/>
              </w:rPr>
              <w:t>اسم الطالب: __________________________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8"/>
                <w:rtl/>
              </w:rPr>
              <w:t>رقم الطالب: __________________________</w:t>
            </w:r>
          </w:p>
          <w:p>
            <w:pPr>
              <w:spacing w:after="2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8"/>
                <w:rtl/>
              </w:rPr>
              <w:t>تاريخ الامتحان: ______________________</w:t>
            </w:r>
          </w:p>
          <w:p>
            <w:pPr>
              <w:spacing w:before="4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/>
                <w:color w:val="222222"/>
                <w:sz w:val="22"/>
                <w:rtl/>
              </w:rPr>
              <w:t>نظري</w:t>
            </w:r>
          </w:p>
        </w:tc>
      </w:tr>
    </w:tbl>
    <w:p>
      <w:pPr>
        <w:spacing w:after="60" w:before="0"/>
        <w:pBdr>
          <w:bottom w:val="single" w:sz="5" w:space="2" w:color="B7B7B7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5F5F5" w:val="clear"/>
          </w:tcPr>
          <w:p>
            <w:pPr>
              <w:spacing w:after="4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تعليمات الامتحان</w:t>
            </w:r>
          </w:p>
          <w:p>
            <w:pPr>
              <w:spacing w:after="0" w:line="288" w:lineRule="auto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1. تأكد/ي من كتابة بياناتك قبل البدء.</w:t>
              <w:br/>
              <w:t>2. اقرأ/ي السؤال كاملًا قبل الإجابة.</w:t>
              <w:br/>
              <w:t>3. في أسئلة الاختيار من متعدد اختر/ي إجابة واحدة فقط.</w:t>
              <w:br/>
              <w:t>4. اكتب/ي الحل في المساحة المخصصة لكل سؤال.</w:t>
            </w:r>
          </w:p>
        </w:tc>
        <w:tc>
          <w:tcPr>
            <w:tcW w:type="dxa" w:w="170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5F5F5" w:val="clear"/>
          </w:tcPr>
          <w:p>
            <w:pPr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666666"/>
                <w:sz w:val="18"/>
                <w:rtl/>
              </w:rPr>
              <w:t>العلامة الكلية</w:t>
            </w:r>
          </w:p>
          <w:p>
            <w:pPr>
              <w:jc w:val="center"/>
              <w:bidi/>
            </w:pPr>
            <w:r>
              <w:rPr>
                <w:rFonts w:ascii="Arial" w:hAnsi="Arial" w:cs="Arial" w:eastAsia="Arial"/>
                <w:b/>
                <w:color w:val="222222"/>
                <w:sz w:val="34"/>
              </w:rPr>
              <w:t>100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 علامة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الأول: أسئلة موضوعية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اختر/ي الإجابة الأكثر صحة لكل سؤال.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1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10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أي من العناصر الآتية يُعد دائرة منطقية توافقية؟</w:t>
      </w:r>
    </w:p>
    <w:p>
      <w:pPr>
        <w:spacing w:after="60"/>
        <w:jc w:val="right"/>
        <w:bidi/>
      </w:pPr>
      <w:r>
        <w:rPr>
          <w:rFonts w:ascii="Noto Naskh Arabic" w:hAnsi="Noto Naskh Arabic" w:cs="Noto Naskh Arabic" w:eastAsia="Noto Naskh Arabic"/>
          <w:b/>
          <w:color w:val="666666"/>
          <w:sz w:val="18"/>
          <w:rtl/>
        </w:rPr>
        <w:t xml:space="preserve">ملاحظة: </w:t>
      </w:r>
      <w:r>
        <w:rPr>
          <w:rFonts w:ascii="Noto Naskh Arabic" w:hAnsi="Noto Naskh Arabic" w:cs="Noto Naskh Arabic" w:eastAsia="Noto Naskh Arabic"/>
          <w:b w:val="0"/>
          <w:color w:val="666666"/>
          <w:sz w:val="18"/>
          <w:rtl/>
        </w:rPr>
        <w:t>اختر إجابة واحدة فقط.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المسجل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العداد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الجامع الكامل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القلاب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</w:tblBorders>
      </w:tblPr>
      <w:tblGrid>
        <w:gridCol w:w="10488"/>
      </w:tblGrid>
      <w:tr>
        <w:tc>
          <w:tcPr>
            <w:tcW w:type="dxa" w:w="10488"/>
            <w:shd w:fill="F3F3F3" w:val="clea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الصحيحة: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ج) الجامع الكامل</w:t>
            </w:r>
          </w:p>
        </w:tc>
      </w:tr>
    </w:tbl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2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10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في القلاب SR، ماذا يمثل المدخل S عادةً؟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Set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Reset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Select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Shift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هـ) لا شيء مما سبق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</w:tblBorders>
      </w:tblPr>
      <w:tblGrid>
        <w:gridCol w:w="10488"/>
      </w:tblGrid>
      <w:tr>
        <w:tc>
          <w:tcPr>
            <w:tcW w:type="dxa" w:w="10488"/>
            <w:shd w:fill="F3F3F3" w:val="clea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الصحيحة: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أ) Set</w:t>
            </w:r>
          </w:p>
        </w:tc>
      </w:tr>
    </w:tbl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الثاني: أسئلة حل وشرح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أجب/ي بوضوح، وبيّن/ي خطوات الحل عند الحاجة.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3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إجابة حرة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اشرح/ي الفرق بين الدوائر التوافقية والدوائر التتابعية مع ذكر مثال لكل نوع.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10488"/>
      </w:tblGrid>
      <w:tr>
        <w:tc>
          <w:tcPr>
            <w:tcW w:type="dxa" w:w="10488"/>
            <w:shd w:fill="FAFAFA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النموذجية: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الدوائر التوافقية يعتمد خرجها على المدخلات الحالية فقط، أما التتابعية فيعتمد خرجها على المدخلات الحالية والحالة السابقة. مثال: الجامع الكامل مقابل المسجل.</w:t>
            </w:r>
          </w:p>
        </w:tc>
      </w:tr>
    </w:tbl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4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حل تطبيقي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25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صمّم/ي دائرة تحقق الدالة المنطقية المعطاة، ثم بسّط/ي الدالة ووضّح/ي خطوات التنفيذ.</w:t>
      </w:r>
    </w:p>
    <w:p>
      <w:pPr>
        <w:spacing w:after="60"/>
        <w:jc w:val="right"/>
        <w:bidi/>
      </w:pPr>
      <w:r>
        <w:rPr>
          <w:rFonts w:ascii="Noto Naskh Arabic" w:hAnsi="Noto Naskh Arabic" w:cs="Noto Naskh Arabic" w:eastAsia="Noto Naskh Arabic"/>
          <w:b/>
          <w:color w:val="666666"/>
          <w:sz w:val="18"/>
          <w:rtl/>
        </w:rPr>
        <w:t xml:space="preserve">ملاحظة: </w:t>
      </w:r>
      <w:r>
        <w:rPr>
          <w:rFonts w:ascii="Noto Naskh Arabic" w:hAnsi="Noto Naskh Arabic" w:cs="Noto Naskh Arabic" w:eastAsia="Noto Naskh Arabic"/>
          <w:b w:val="0"/>
          <w:color w:val="666666"/>
          <w:sz w:val="18"/>
          <w:rtl/>
        </w:rPr>
        <w:t>يمكن استخدام خريطة كارنوف في الحل.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10488"/>
      </w:tblGrid>
      <w:tr>
        <w:tc>
          <w:tcPr>
            <w:tcW w:type="dxa" w:w="10488"/>
            <w:shd w:fill="FAFAFA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النموذجية: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تُبسّط الدالة أولًا باستخدام خريطة كارنوف، ثم تُرسم الدائرة وفق التعبير المبسّط مع توضيح البوابات والتوصيلات.</w:t>
            </w:r>
          </w:p>
        </w:tc>
      </w:tr>
    </w:tbl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5" w:color="C8C8C8"/>
          <w:left w:val="single" w:sz="5" w:color="C8C8C8"/>
          <w:bottom w:val="single" w:sz="5" w:color="C8C8C8"/>
          <w:right w:val="single" w:sz="5" w:color="C8C8C8"/>
        </w:tblBorders>
      </w:tblPr>
      <w:tblGrid>
        <w:gridCol w:w="10488"/>
      </w:tblGrid>
      <w:tr>
        <w:tc>
          <w:tcPr>
            <w:tcW w:type="dxa" w:w="10488"/>
            <w:shd w:fill="EFEFEF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القسم الثالث: مراجعة المفاهيم</w:t>
            </w:r>
          </w:p>
          <w:p>
            <w:pPr>
              <w:spacing w:after="0"/>
              <w:jc w:val="right"/>
              <w:bidi/>
            </w:pP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>أسئلة قصيرة لقياس فهم المفاهيم الأساسية.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5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اختيار من متعدد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15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أي ذاكرة تُستخدم عادةً لتخزين محتوى ثابت يمكن قراءته؟</w:t>
      </w:r>
    </w:p>
    <w:p>
      <w:pPr>
        <w:pStyle w:val="ExamOptions"/>
        <w:spacing w:line="288" w:lineRule="auto"/>
        <w:ind w:right="198"/>
        <w:jc w:val="right"/>
        <w:bidi/>
      </w:pP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أ) RAM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ب) ROM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ج) Register</w:t>
      </w:r>
      <w:r>
        <w:br/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/>
        </w:rPr>
        <w:t>◯ د) Cache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</w:tblBorders>
      </w:tblPr>
      <w:tblGrid>
        <w:gridCol w:w="10488"/>
      </w:tblGrid>
      <w:tr>
        <w:tc>
          <w:tcPr>
            <w:tcW w:type="dxa" w:w="10488"/>
            <w:shd w:fill="F3F3F3" w:val="clea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الصحيحة: </w:t>
            </w:r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ب) ROM</w:t>
            </w:r>
          </w:p>
        </w:tc>
      </w:tr>
    </w:tbl>
    <w:p>
      <w:pPr>
        <w:spacing w:after="80" w:before="20"/>
        <w:pBdr>
          <w:bottom w:val="single" w:sz="3" w:space="2" w:color="E0E0E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0D0D0"/>
          <w:left w:val="single" w:sz="5" w:color="D0D0D0"/>
          <w:bottom w:val="single" w:sz="5" w:color="D0D0D0"/>
          <w:right w:val="single" w:sz="5" w:color="D0D0D0"/>
          <w:insideH w:val="single" w:sz="5" w:color="D0D0D0"/>
          <w:insideV w:val="single" w:sz="5" w:color="D0D0D0"/>
        </w:tblBorders>
      </w:tblPr>
      <w:tblGrid>
        <w:gridCol w:w="5244"/>
        <w:gridCol w:w="5244"/>
      </w:tblGrid>
      <w:tr>
        <w:tc>
          <w:tcPr>
            <w:tcW w:type="dxa" w:w="8787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right"/>
              <w:keepNext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21"/>
                <w:rtl/>
              </w:rPr>
              <w:t>السؤال 6</w:t>
            </w:r>
            <w:r>
              <w:rPr>
                <w:rFonts w:ascii="Noto Naskh Arabic" w:hAnsi="Noto Naskh Arabic" w:cs="Noto Naskh Arabic" w:eastAsia="Noto Naskh Arabic"/>
                <w:b w:val="0"/>
                <w:color w:val="666666"/>
                <w:sz w:val="18"/>
                <w:rtl/>
              </w:rPr>
              <w:t xml:space="preserve">  ·  إجابة حرة</w:t>
            </w:r>
          </w:p>
        </w:tc>
        <w:tc>
          <w:tcPr>
            <w:tcW w:type="dxa" w:w="1701"/>
            <w:shd w:fill="F5F5F5" w:val="clear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>25 علامة</w:t>
            </w:r>
          </w:p>
        </w:tc>
      </w:tr>
    </w:tbl>
    <w:p>
      <w:pPr>
        <w:pStyle w:val="ExamQuestionText"/>
        <w:jc w:val="right"/>
        <w:keepNext/>
        <w:keepLines/>
        <w:bidi/>
      </w:pPr>
      <w:r>
        <w:rPr>
          <w:rFonts w:ascii="Noto Naskh Arabic" w:hAnsi="Noto Naskh Arabic" w:cs="Noto Naskh Arabic" w:eastAsia="Noto Naskh Arabic"/>
          <w:b/>
          <w:color w:val="222222"/>
          <w:sz w:val="23"/>
          <w:rtl/>
        </w:rPr>
        <w:t>اذكر/ي الخصائص الأساسية لمسجلات الإزاحة، ثم وضّح/ي أحد استخداماتها العملية.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10488"/>
      </w:tblGrid>
      <w:tr>
        <w:tc>
          <w:tcPr>
            <w:tcW w:type="dxa" w:w="10488"/>
            <w:shd w:fill="FAFAFA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cs="Noto Naskh Arabic" w:eastAsia="Noto Naskh Arabic"/>
                <w:b/>
                <w:color w:val="222222"/>
                <w:sz w:val="19"/>
                <w:rtl/>
              </w:rPr>
              <w:t xml:space="preserve">الإجابة النموذجية: </w:t>
            </w:r>
            <w:r>
              <w:rPr>
                <w:rFonts w:ascii="Noto Naskh Arabic" w:hAnsi="Noto Naskh Arabic" w:cs="Noto Naskh Arabic" w:eastAsia="Noto Naskh Arabic"/>
                <w:b w:val="0"/>
                <w:color w:val="222222"/>
                <w:sz w:val="19"/>
                <w:rtl/>
              </w:rPr>
              <w:t>تُستخدم مسجلات الإزاحة لنقل البيانات بتاتًا يمينًا أو يسارًا، ومن تطبيقاتها التحويل بين التوازي والتوالي.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52" w:right="709" w:bottom="765" w:left="70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5"/>
      <w:gridCol w:w="3515"/>
      <w:gridCol w:w="3515"/>
    </w:tblGrid>
    <w:tr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right"/>
            <w:bidi/>
          </w:pPr>
          <w:r/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>1290 - تصميم منطق الحاسوب</w:t>
          </w:r>
        </w:p>
      </w:tc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  <w:bidi/>
          </w:pPr>
          <w:r/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 xml:space="preserve">صفحة </w:t>
          </w:r>
          <w:r>
            <w:rPr>
              <w:rFonts w:ascii="Arial" w:hAnsi="Arial" w:cs="Arial" w:eastAsia="Arial"/>
              <w:sz w:val="16"/>
            </w:rPr>
            <w:fldChar w:fldCharType="begin"/>
          </w:r>
          <w:r>
            <w:rPr>
              <w:rFonts w:ascii="Arial" w:hAnsi="Arial" w:cs="Arial" w:eastAsia="Arial"/>
              <w:sz w:val="16"/>
            </w:rPr>
            <w:instrText xml:space="preserve"> PAGE </w:instrText>
          </w:r>
          <w:r>
            <w:rPr>
              <w:rFonts w:ascii="Arial" w:hAnsi="Arial" w:cs="Arial" w:eastAsia="Arial"/>
              <w:sz w:val="16"/>
            </w:rPr>
            <w:fldChar w:fldCharType="separate"/>
          </w:r>
          <w:r>
            <w:rPr>
              <w:rFonts w:ascii="Arial" w:hAnsi="Arial" w:cs="Arial" w:eastAsia="Arial"/>
              <w:sz w:val="16"/>
            </w:rPr>
            <w:t>1</w:t>
          </w:r>
          <w:r>
            <w:rPr>
              <w:rFonts w:ascii="Arial" w:hAnsi="Arial" w:cs="Arial" w:eastAsia="Arial"/>
              <w:sz w:val="16"/>
            </w:rPr>
            <w:fldChar w:fldCharType="end"/>
          </w:r>
          <w:r>
            <w:rPr>
              <w:rFonts w:ascii="Noto Naskh Arabic" w:hAnsi="Noto Naskh Arabic" w:cs="Noto Naskh Arabic" w:eastAsia="Noto Naskh Arabic"/>
              <w:b w:val="0"/>
              <w:color w:val="666666"/>
              <w:sz w:val="16"/>
              <w:rtl/>
            </w:rPr>
            <w:t xml:space="preserve"> من </w:t>
          </w:r>
          <w:r>
            <w:rPr>
              <w:rFonts w:ascii="Arial" w:hAnsi="Arial" w:cs="Arial" w:eastAsia="Arial"/>
              <w:sz w:val="16"/>
            </w:rPr>
            <w:fldChar w:fldCharType="begin"/>
          </w:r>
          <w:r>
            <w:rPr>
              <w:rFonts w:ascii="Arial" w:hAnsi="Arial" w:cs="Arial" w:eastAsia="Arial"/>
              <w:sz w:val="16"/>
            </w:rPr>
            <w:instrText xml:space="preserve"> NUMPAGES </w:instrText>
          </w:r>
          <w:r>
            <w:rPr>
              <w:rFonts w:ascii="Arial" w:hAnsi="Arial" w:cs="Arial" w:eastAsia="Arial"/>
              <w:sz w:val="16"/>
            </w:rPr>
            <w:fldChar w:fldCharType="separate"/>
          </w:r>
          <w:r>
            <w:rPr>
              <w:rFonts w:ascii="Arial" w:hAnsi="Arial" w:cs="Arial" w:eastAsia="Arial"/>
              <w:sz w:val="16"/>
            </w:rPr>
            <w:t>1</w:t>
          </w:r>
          <w:r>
            <w:rPr>
              <w:rFonts w:ascii="Arial" w:hAnsi="Arial" w:cs="Arial" w:eastAsia="Arial"/>
              <w:sz w:val="16"/>
            </w:rPr>
            <w:fldChar w:fldCharType="end"/>
          </w:r>
        </w:p>
      </w:tc>
      <w:tc>
        <w:tcPr>
          <w:tcW w:type="dxa" w:w="3515"/>
          <w:tcMar>
            <w:top w:w="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left"/>
            <w:bidi/>
          </w:pPr>
          <w:r/>
          <w:r>
            <w:rPr>
              <w:rFonts w:ascii="Arial" w:hAnsi="Arial" w:cs="Arial" w:eastAsia="Arial"/>
              <w:b w:val="0"/>
              <w:color w:val="666666"/>
              <w:sz w:val="16"/>
            </w:rPr>
            <w:t>2026/2027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Naskh Arabic" w:hAnsi="Noto Naskh Arabic" w:cs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QuestionText">
    <w:name w:val="ExamQuestionText"/>
    <w:pPr>
      <w:spacing w:before="0" w:after="80"/>
    </w:pPr>
    <w:rPr>
      <w:rFonts w:ascii="Noto Naskh Arabic" w:hAnsi="Noto Naskh Arabic" w:cs="Noto Naskh Arabic"/>
      <w:b/>
      <w:sz w:val="23"/>
    </w:rPr>
  </w:style>
  <w:style w:type="paragraph" w:customStyle="1" w:styleId="ExamOptions">
    <w:name w:val="ExamOptions"/>
    <w:pPr>
      <w:spacing w:before="40" w:after="100"/>
    </w:pPr>
    <w:rPr>
      <w:rFonts w:ascii="Noto Naskh Arabic" w:hAnsi="Noto Naskh Arabic" w:cs="Noto Naskh Arabic"/>
      <w:b w:val="0"/>
      <w:sz w:val="21"/>
    </w:rPr>
  </w:style>
  <w:style w:type="paragraph" w:customStyle="1" w:styleId="ExamAnswerLines">
    <w:name w:val="ExamAnswerLines"/>
    <w:pPr>
      <w:spacing w:before="40" w:after="100"/>
    </w:pPr>
    <w:rPr>
      <w:rFonts w:ascii="Noto Naskh Arabic" w:hAnsi="Noto Naskh Arabic" w:cs="Noto Naskh Arabic"/>
      <w:b w:val="0"/>
      <w:sz w:val="21"/>
    </w:rPr>
  </w:style>
  <w:style w:type="paragraph" w:customStyle="1" w:styleId="ExamSection">
    <w:name w:val="ExamSection"/>
    <w:pPr>
      <w:spacing w:before="100" w:after="80"/>
    </w:pPr>
    <w:rPr>
      <w:rFonts w:ascii="Noto Naskh Arabic" w:hAnsi="Noto Naskh Arabic" w:cs="Noto Naskh Arabic"/>
      <w:b/>
      <w:sz w:val="23"/>
    </w:rPr>
  </w:style>
  <w:style w:type="paragraph" w:customStyle="1" w:styleId="TemplateControl">
    <w:name w:val="TemplateControl"/>
    <w:pPr>
      <w:spacing w:before="0" w:after="0"/>
    </w:pPr>
    <w:rPr>
      <w:rFonts w:ascii="Noto Naskh Arabic" w:hAnsi="Noto Naskh Arabic" w:cs="Noto Naskh Arabic"/>
      <w:b w:val="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