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Lab 2: Intelligent Agents &amp; the PEAS Framework</w:t>
      </w:r>
    </w:p>
    <w:p>
      <w:pPr>
        <w:jc w:val="center"/>
      </w:pPr>
      <w:r>
        <w:t>Artificial Intelligence Lab | Student Report</w:t>
      </w:r>
    </w:p>
    <w:p>
      <w:pPr>
        <w:pStyle w:val="Heading1"/>
      </w:pPr>
      <w:r>
        <w:t>1. Aim</w:t>
      </w:r>
    </w:p>
    <w:p>
      <w:r>
        <w:t>The aim is to describe intelligent agents using PEAS, classify their environments, and extend the smart classroom agent so that it remembers its previous target mode and avoids sending the same command repeatedly.</w:t>
      </w:r>
    </w:p>
    <w:p>
      <w:pPr>
        <w:pStyle w:val="Heading1"/>
      </w:pPr>
      <w:r>
        <w:t>2. Agent concepts</w:t>
      </w:r>
    </w:p>
    <w:p>
      <w:r>
        <w:t>An agent receives percepts from its environment and selects actions. A rational agent chooses an action expected to perform well according to its performance measure and the information available. For this lab, the classroom program uses temperature and occupancy as percepts and returns a simulated operating mode.</w:t>
      </w:r>
    </w:p>
    <w:p>
      <w:pPr>
        <w:pStyle w:val="Heading1"/>
      </w:pPr>
      <w:r>
        <w:t>3. PEAS specification: delivery robot</w:t>
      </w:r>
    </w:p>
    <w:tbl>
      <w:tblPr>
        <w:tblStyle w:val="TableGrid"/>
        <w:tblW w:type="auto" w:w="0"/>
        <w:tblLook w:firstColumn="1" w:firstRow="1" w:lastColumn="0" w:lastRow="0" w:noHBand="0" w:noVBand="1" w:val="04A0"/>
      </w:tblPr>
      <w:tblGrid>
        <w:gridCol w:w="4968"/>
        <w:gridCol w:w="4968"/>
      </w:tblGrid>
      <w:tr>
        <w:tc>
          <w:tcPr>
            <w:tcW w:type="dxa" w:w="4968"/>
          </w:tcPr>
          <w:p>
            <w:r>
              <w:t>PEAS element</w:t>
            </w:r>
          </w:p>
        </w:tc>
        <w:tc>
          <w:tcPr>
            <w:tcW w:type="dxa" w:w="4968"/>
          </w:tcPr>
          <w:p>
            <w:r>
              <w:t>Specification</w:t>
            </w:r>
          </w:p>
        </w:tc>
      </w:tr>
      <w:tr>
        <w:tc>
          <w:tcPr>
            <w:tcW w:type="dxa" w:w="4968"/>
          </w:tcPr>
          <w:p>
            <w:r>
              <w:t>Performance</w:t>
            </w:r>
          </w:p>
        </w:tc>
        <w:tc>
          <w:tcPr>
            <w:tcW w:type="dxa" w:w="4968"/>
          </w:tcPr>
          <w:p>
            <w:r>
              <w:t>Deliver the correct package; deliver on time; avoid collisions and protect people; preserve package condition.</w:t>
            </w:r>
          </w:p>
        </w:tc>
      </w:tr>
      <w:tr>
        <w:tc>
          <w:tcPr>
            <w:tcW w:type="dxa" w:w="4968"/>
          </w:tcPr>
          <w:p>
            <w:r>
              <w:t>Environment</w:t>
            </w:r>
          </w:p>
        </w:tc>
        <w:tc>
          <w:tcPr>
            <w:tcW w:type="dxa" w:w="4968"/>
          </w:tcPr>
          <w:p>
            <w:r>
              <w:t>Campus paths and buildings; students and staff; doors, lifts, weather, obstacles, and delivery points.</w:t>
            </w:r>
          </w:p>
        </w:tc>
      </w:tr>
      <w:tr>
        <w:tc>
          <w:tcPr>
            <w:tcW w:type="dxa" w:w="4968"/>
          </w:tcPr>
          <w:p>
            <w:r>
              <w:t>Actuators</w:t>
            </w:r>
          </w:p>
        </w:tc>
        <w:tc>
          <w:tcPr>
            <w:tcW w:type="dxa" w:w="4968"/>
          </w:tcPr>
          <w:p>
            <w:r>
              <w:t>Drive motors and steering; brakes; status display or sound alert; package compartment lock.</w:t>
            </w:r>
          </w:p>
        </w:tc>
      </w:tr>
      <w:tr>
        <w:tc>
          <w:tcPr>
            <w:tcW w:type="dxa" w:w="4968"/>
          </w:tcPr>
          <w:p>
            <w:r>
              <w:t>Sensors</w:t>
            </w:r>
          </w:p>
        </w:tc>
        <w:tc>
          <w:tcPr>
            <w:tcW w:type="dxa" w:w="4968"/>
          </w:tcPr>
          <w:p>
            <w:r>
              <w:t>Camera or depth sensor for obstacles; wheel odometry or location sensor; proximity sensors; package and door status sensors.</w:t>
            </w:r>
          </w:p>
        </w:tc>
      </w:tr>
    </w:tbl>
    <w:p>
      <w:r>
        <w:t>Trade-off: the robot should not increase speed at the cost of pedestrian safety. Operational assumption: it delivers on a mapped campus route and may stop to ask for assistance when a path is blocked. Some people, temporary obstacles, and indoor conditions may not be visible to its sensors at all times.</w:t>
      </w:r>
    </w:p>
    <w:p>
      <w:pPr>
        <w:pStyle w:val="Heading1"/>
      </w:pPr>
      <w:r>
        <w:t>4. PEAS specification: LLM-based student-support agent</w:t>
      </w:r>
    </w:p>
    <w:tbl>
      <w:tblPr>
        <w:tblStyle w:val="TableGrid"/>
        <w:tblW w:type="auto" w:w="0"/>
        <w:tblLook w:firstColumn="1" w:firstRow="1" w:lastColumn="0" w:lastRow="0" w:noHBand="0" w:noVBand="1" w:val="04A0"/>
      </w:tblPr>
      <w:tblGrid>
        <w:gridCol w:w="4968"/>
        <w:gridCol w:w="4968"/>
      </w:tblGrid>
      <w:tr>
        <w:tc>
          <w:tcPr>
            <w:tcW w:type="dxa" w:w="4968"/>
          </w:tcPr>
          <w:p>
            <w:r>
              <w:t>PEAS element</w:t>
            </w:r>
          </w:p>
        </w:tc>
        <w:tc>
          <w:tcPr>
            <w:tcW w:type="dxa" w:w="4968"/>
          </w:tcPr>
          <w:p>
            <w:r>
              <w:t>Specification</w:t>
            </w:r>
          </w:p>
        </w:tc>
      </w:tr>
      <w:tr>
        <w:tc>
          <w:tcPr>
            <w:tcW w:type="dxa" w:w="4968"/>
          </w:tcPr>
          <w:p>
            <w:r>
              <w:t>Performance</w:t>
            </w:r>
          </w:p>
        </w:tc>
        <w:tc>
          <w:tcPr>
            <w:tcW w:type="dxa" w:w="4968"/>
          </w:tcPr>
          <w:p>
            <w:r>
              <w:t>Give relevant and correct explanations; cite or point to approved course material; protect student information; state uncertainty instead of inventing answers.</w:t>
            </w:r>
          </w:p>
        </w:tc>
      </w:tr>
      <w:tr>
        <w:tc>
          <w:tcPr>
            <w:tcW w:type="dxa" w:w="4968"/>
          </w:tcPr>
          <w:p>
            <w:r>
              <w:t>Environment</w:t>
            </w:r>
          </w:p>
        </w:tc>
        <w:tc>
          <w:tcPr>
            <w:tcW w:type="dxa" w:w="4968"/>
          </w:tcPr>
          <w:p>
            <w:r>
              <w:t>Student questions; course content and assignment instructions; learning management system context made available to the agent; deadlines and course policies.</w:t>
            </w:r>
          </w:p>
        </w:tc>
      </w:tr>
      <w:tr>
        <w:tc>
          <w:tcPr>
            <w:tcW w:type="dxa" w:w="4968"/>
          </w:tcPr>
          <w:p>
            <w:r>
              <w:t>Actuators</w:t>
            </w:r>
          </w:p>
        </w:tc>
        <w:tc>
          <w:tcPr>
            <w:tcW w:type="dxa" w:w="4968"/>
          </w:tcPr>
          <w:p>
            <w:r>
              <w:t>Display a text response; ask a clarification question; provide a link to approved material; refer the student to a teacher or support staff.</w:t>
            </w:r>
          </w:p>
        </w:tc>
      </w:tr>
      <w:tr>
        <w:tc>
          <w:tcPr>
            <w:tcW w:type="dxa" w:w="4968"/>
          </w:tcPr>
          <w:p>
            <w:r>
              <w:t>Sensors</w:t>
            </w:r>
          </w:p>
        </w:tc>
        <w:tc>
          <w:tcPr>
            <w:tcW w:type="dxa" w:w="4968"/>
          </w:tcPr>
          <w:p>
            <w:r>
              <w:t>The student's typed question; files or course documents explicitly supplied; approved search or retrieval results, if that tool is enabled.</w:t>
            </w:r>
          </w:p>
        </w:tc>
      </w:tr>
    </w:tbl>
    <w:p>
      <w:r>
        <w:t>Operational assumptions: this example agent can read the question and course documents explicitly provided to it. It has no automatic access to private student records, grades, email, or the LMS unless an authorized tool is specifically connected and permitted. It does not submit work or change records.</w:t>
      </w:r>
    </w:p>
    <w:p>
      <w:r>
        <w:t>Trade-off: replying quickly is useful, but speed must not be rewarded over correctness and privacy. The agent should say when the supplied material does not support an answer and direct the student to an instructor when needed.</w:t>
      </w:r>
    </w:p>
    <w:p>
      <w:pPr>
        <w:pStyle w:val="Heading1"/>
      </w:pPr>
      <w:r>
        <w:t>5. Environment classification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System and model boundary</w:t>
            </w:r>
          </w:p>
        </w:tc>
        <w:tc>
          <w:tcPr>
            <w:tcW w:type="dxa" w:w="2484"/>
          </w:tcPr>
          <w:p>
            <w:r>
              <w:t>Observability</w:t>
            </w:r>
          </w:p>
        </w:tc>
        <w:tc>
          <w:tcPr>
            <w:tcW w:type="dxa" w:w="2484"/>
          </w:tcPr>
          <w:p>
            <w:r>
              <w:t>Reason / example</w:t>
            </w:r>
          </w:p>
        </w:tc>
        <w:tc>
          <w:tcPr>
            <w:tcW w:type="dxa" w:w="2484"/>
          </w:tcPr>
          <w:p>
            <w:r>
              <w:t>Action outcome</w:t>
            </w:r>
          </w:p>
        </w:tc>
      </w:tr>
      <w:tr>
        <w:tc>
          <w:tcPr>
            <w:tcW w:type="dxa" w:w="2484"/>
          </w:tcPr>
          <w:p>
            <w:r>
              <w:t>Delivery robot in a real campus</w:t>
            </w:r>
          </w:p>
        </w:tc>
        <w:tc>
          <w:tcPr>
            <w:tcW w:type="dxa" w:w="2484"/>
          </w:tcPr>
          <w:p>
            <w:r>
              <w:t>Partially observable</w:t>
            </w:r>
          </w:p>
        </w:tc>
        <w:tc>
          <w:tcPr>
            <w:tcW w:type="dxa" w:w="2484"/>
          </w:tcPr>
          <w:p>
            <w:r>
              <w:t>Sensors do not reveal every hidden obstacle, intention, or indoor condition.</w:t>
            </w:r>
          </w:p>
        </w:tc>
        <w:tc>
          <w:tcPr>
            <w:tcW w:type="dxa" w:w="2484"/>
          </w:tcPr>
          <w:p>
            <w:r>
              <w:t>Stochastic in practice: a person may move into the path after the robot begins moving.</w:t>
            </w:r>
          </w:p>
        </w:tc>
      </w:tr>
      <w:tr>
        <w:tc>
          <w:tcPr>
            <w:tcW w:type="dxa" w:w="2484"/>
          </w:tcPr>
          <w:p>
            <w:r>
              <w:t>Delivery robot in a fixed simulator</w:t>
            </w:r>
          </w:p>
        </w:tc>
        <w:tc>
          <w:tcPr>
            <w:tcW w:type="dxa" w:w="2484"/>
          </w:tcPr>
          <w:p>
            <w:r>
              <w:t>Can be fully observable if all simulated state is exposed</w:t>
            </w:r>
          </w:p>
        </w:tc>
        <w:tc>
          <w:tcPr>
            <w:tcW w:type="dxa" w:w="2484"/>
          </w:tcPr>
          <w:p>
            <w:r>
              <w:t>The simulator can expose every position and obstacle to the program.</w:t>
            </w:r>
          </w:p>
        </w:tc>
        <w:tc>
          <w:tcPr>
            <w:tcW w:type="dxa" w:w="2484"/>
          </w:tcPr>
          <w:p>
            <w:r>
              <w:t>Can be deterministic if each action has a fixed defined result.</w:t>
            </w:r>
          </w:p>
        </w:tc>
      </w:tr>
      <w:tr>
        <w:tc>
          <w:tcPr>
            <w:tcW w:type="dxa" w:w="2484"/>
          </w:tcPr>
          <w:p>
            <w:r>
              <w:t>LLM student-support agent with only the supplied question and files</w:t>
            </w:r>
          </w:p>
        </w:tc>
        <w:tc>
          <w:tcPr>
            <w:tcW w:type="dxa" w:w="2484"/>
          </w:tcPr>
          <w:p>
            <w:r>
              <w:t>Partially observable</w:t>
            </w:r>
          </w:p>
        </w:tc>
        <w:tc>
          <w:tcPr>
            <w:tcW w:type="dxa" w:w="2484"/>
          </w:tcPr>
          <w:p>
            <w:r>
              <w:t>It may not know the student's unstated context or course information not supplied.</w:t>
            </w:r>
          </w:p>
        </w:tc>
        <w:tc>
          <w:tcPr>
            <w:tcW w:type="dxa" w:w="2484"/>
          </w:tcPr>
          <w:p>
            <w:r>
              <w:t>Stochastic at the system level: generated responses can vary and retrieved information may be incomplete.</w:t>
            </w:r>
          </w:p>
        </w:tc>
      </w:tr>
      <w:tr>
        <w:tc>
          <w:tcPr>
            <w:tcW w:type="dxa" w:w="2484"/>
          </w:tcPr>
          <w:p>
            <w:r>
              <w:t>Student-support agent in a fixed test harness</w:t>
            </w:r>
          </w:p>
        </w:tc>
        <w:tc>
          <w:tcPr>
            <w:tcW w:type="dxa" w:w="2484"/>
          </w:tcPr>
          <w:p>
            <w:r>
              <w:t>Can be fully observable with all test inputs exposed</w:t>
            </w:r>
          </w:p>
        </w:tc>
        <w:tc>
          <w:tcPr>
            <w:tcW w:type="dxa" w:w="2484"/>
          </w:tcPr>
          <w:p>
            <w:r>
              <w:t>The test harness can provide every input relevant to each test case.</w:t>
            </w:r>
          </w:p>
        </w:tc>
        <w:tc>
          <w:tcPr>
            <w:tcW w:type="dxa" w:w="2484"/>
          </w:tcPr>
          <w:p>
            <w:r>
              <w:t>Can be deterministic if a fixed rule-based response function is used; an LLM-based response may vary.</w:t>
            </w:r>
          </w:p>
        </w:tc>
      </w:tr>
    </w:tbl>
    <w:p>
      <w:r>
        <w:t>The labels depend on the model boundary. A simplified simulator may be fully observable and deterministic even when the real campus is not. For the LLM agent, the model's output is not guaranteed to be correct simply because it is fluent.</w:t>
      </w:r>
    </w:p>
    <w:p>
      <w:pPr>
        <w:pStyle w:val="Heading1"/>
      </w:pPr>
      <w:r>
        <w:t>6. Reflex agent and stateful agent</w:t>
      </w:r>
    </w:p>
    <w:p>
      <w:r>
        <w:t>The original reflex agent maps each percept directly to a mode. If the room is empty, it returns ECO first. Otherwise, temperature above 26 returns COOL, temperature below 20 returns WARM, and all remaining temperatures return IDLE. The stateful version uses the same policy but stores the previous target mode. It returns the previous mode, new target, and whether a command should be sent.</w:t>
      </w:r>
    </w:p>
    <w:p>
      <w:r>
        <w:t>A command is sent if the new target is different from the previous target. At the first step, the previous mode is None, so the first target is sent. The model only remembers a mode; it does not learn from examples or data.</w:t>
      </w:r>
    </w:p>
    <w:p>
      <w:pPr>
        <w:pStyle w:val="Heading1"/>
      </w:pPr>
      <w:r>
        <w:t>7. Mode-transition trace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Step</w:t>
            </w:r>
          </w:p>
        </w:tc>
        <w:tc>
          <w:tcPr>
            <w:tcW w:type="dxa" w:w="1987"/>
          </w:tcPr>
          <w:p>
            <w:r>
              <w:t>Previous mode</w:t>
            </w:r>
          </w:p>
        </w:tc>
        <w:tc>
          <w:tcPr>
            <w:tcW w:type="dxa" w:w="1987"/>
          </w:tcPr>
          <w:p>
            <w:r>
              <w:t>Percept (temp, occupied)</w:t>
            </w:r>
          </w:p>
        </w:tc>
        <w:tc>
          <w:tcPr>
            <w:tcW w:type="dxa" w:w="1987"/>
          </w:tcPr>
          <w:p>
            <w:r>
              <w:t>Target mode</w:t>
            </w:r>
          </w:p>
        </w:tc>
        <w:tc>
          <w:tcPr>
            <w:tcW w:type="dxa" w:w="1987"/>
          </w:tcPr>
          <w:p>
            <w:r>
              <w:t>Command</w:t>
            </w:r>
          </w:p>
        </w:tc>
      </w:tr>
      <w:tr>
        <w:tc>
          <w:tcPr>
            <w:tcW w:type="dxa" w:w="1987"/>
          </w:tcPr>
          <w:p>
            <w:r>
              <w:t>1</w:t>
            </w:r>
          </w:p>
        </w:tc>
        <w:tc>
          <w:tcPr>
            <w:tcW w:type="dxa" w:w="1987"/>
          </w:tcPr>
          <w:p>
            <w:r>
              <w:t>None</w:t>
            </w:r>
          </w:p>
        </w:tc>
        <w:tc>
          <w:tcPr>
            <w:tcW w:type="dxa" w:w="1987"/>
          </w:tcPr>
          <w:p>
            <w:r>
              <w:t>(29, True)</w:t>
            </w:r>
          </w:p>
        </w:tc>
        <w:tc>
          <w:tcPr>
            <w:tcW w:type="dxa" w:w="1987"/>
          </w:tcPr>
          <w:p>
            <w:r>
              <w:t>COOL</w:t>
            </w:r>
          </w:p>
        </w:tc>
        <w:tc>
          <w:tcPr>
            <w:tcW w:type="dxa" w:w="1987"/>
          </w:tcPr>
          <w:p>
            <w:r>
              <w:t>SEND</w:t>
            </w:r>
          </w:p>
        </w:tc>
      </w:tr>
      <w:tr>
        <w:tc>
          <w:tcPr>
            <w:tcW w:type="dxa" w:w="1987"/>
          </w:tcPr>
          <w:p>
            <w:r>
              <w:t>2</w:t>
            </w:r>
          </w:p>
        </w:tc>
        <w:tc>
          <w:tcPr>
            <w:tcW w:type="dxa" w:w="1987"/>
          </w:tcPr>
          <w:p>
            <w:r>
              <w:t>COOL</w:t>
            </w:r>
          </w:p>
        </w:tc>
        <w:tc>
          <w:tcPr>
            <w:tcW w:type="dxa" w:w="1987"/>
          </w:tcPr>
          <w:p>
            <w:r>
              <w:t>(29, True)</w:t>
            </w:r>
          </w:p>
        </w:tc>
        <w:tc>
          <w:tcPr>
            <w:tcW w:type="dxa" w:w="1987"/>
          </w:tcPr>
          <w:p>
            <w:r>
              <w:t>COOL</w:t>
            </w:r>
          </w:p>
        </w:tc>
        <w:tc>
          <w:tcPr>
            <w:tcW w:type="dxa" w:w="1987"/>
          </w:tcPr>
          <w:p>
            <w:r>
              <w:t>NO COMMAND</w:t>
            </w:r>
          </w:p>
        </w:tc>
      </w:tr>
      <w:tr>
        <w:tc>
          <w:tcPr>
            <w:tcW w:type="dxa" w:w="1987"/>
          </w:tcPr>
          <w:p>
            <w:r>
              <w:t>3</w:t>
            </w:r>
          </w:p>
        </w:tc>
        <w:tc>
          <w:tcPr>
            <w:tcW w:type="dxa" w:w="1987"/>
          </w:tcPr>
          <w:p>
            <w:r>
              <w:t>COOL</w:t>
            </w:r>
          </w:p>
        </w:tc>
        <w:tc>
          <w:tcPr>
            <w:tcW w:type="dxa" w:w="1987"/>
          </w:tcPr>
          <w:p>
            <w:r>
              <w:t>(20, True)</w:t>
            </w:r>
          </w:p>
        </w:tc>
        <w:tc>
          <w:tcPr>
            <w:tcW w:type="dxa" w:w="1987"/>
          </w:tcPr>
          <w:p>
            <w:r>
              <w:t>IDLE</w:t>
            </w:r>
          </w:p>
        </w:tc>
        <w:tc>
          <w:tcPr>
            <w:tcW w:type="dxa" w:w="1987"/>
          </w:tcPr>
          <w:p>
            <w:r>
              <w:t>SEND</w:t>
            </w:r>
          </w:p>
        </w:tc>
      </w:tr>
      <w:tr>
        <w:tc>
          <w:tcPr>
            <w:tcW w:type="dxa" w:w="1987"/>
          </w:tcPr>
          <w:p>
            <w:r>
              <w:t>4</w:t>
            </w:r>
          </w:p>
        </w:tc>
        <w:tc>
          <w:tcPr>
            <w:tcW w:type="dxa" w:w="1987"/>
          </w:tcPr>
          <w:p>
            <w:r>
              <w:t>IDLE</w:t>
            </w:r>
          </w:p>
        </w:tc>
        <w:tc>
          <w:tcPr>
            <w:tcW w:type="dxa" w:w="1987"/>
          </w:tcPr>
          <w:p>
            <w:r>
              <w:t>(26, True)</w:t>
            </w:r>
          </w:p>
        </w:tc>
        <w:tc>
          <w:tcPr>
            <w:tcW w:type="dxa" w:w="1987"/>
          </w:tcPr>
          <w:p>
            <w:r>
              <w:t>IDLE</w:t>
            </w:r>
          </w:p>
        </w:tc>
        <w:tc>
          <w:tcPr>
            <w:tcW w:type="dxa" w:w="1987"/>
          </w:tcPr>
          <w:p>
            <w:r>
              <w:t>NO COMMAND</w:t>
            </w:r>
          </w:p>
        </w:tc>
      </w:tr>
      <w:tr>
        <w:tc>
          <w:tcPr>
            <w:tcW w:type="dxa" w:w="1987"/>
          </w:tcPr>
          <w:p>
            <w:r>
              <w:t>5</w:t>
            </w:r>
          </w:p>
        </w:tc>
        <w:tc>
          <w:tcPr>
            <w:tcW w:type="dxa" w:w="1987"/>
          </w:tcPr>
          <w:p>
            <w:r>
              <w:t>IDLE</w:t>
            </w:r>
          </w:p>
        </w:tc>
        <w:tc>
          <w:tcPr>
            <w:tcW w:type="dxa" w:w="1987"/>
          </w:tcPr>
          <w:p>
            <w:r>
              <w:t>(19, True)</w:t>
            </w:r>
          </w:p>
        </w:tc>
        <w:tc>
          <w:tcPr>
            <w:tcW w:type="dxa" w:w="1987"/>
          </w:tcPr>
          <w:p>
            <w:r>
              <w:t>WARM</w:t>
            </w:r>
          </w:p>
        </w:tc>
        <w:tc>
          <w:tcPr>
            <w:tcW w:type="dxa" w:w="1987"/>
          </w:tcPr>
          <w:p>
            <w:r>
              <w:t>SEND</w:t>
            </w:r>
          </w:p>
        </w:tc>
      </w:tr>
      <w:tr>
        <w:tc>
          <w:tcPr>
            <w:tcW w:type="dxa" w:w="1987"/>
          </w:tcPr>
          <w:p>
            <w:r>
              <w:t>6</w:t>
            </w:r>
          </w:p>
        </w:tc>
        <w:tc>
          <w:tcPr>
            <w:tcW w:type="dxa" w:w="1987"/>
          </w:tcPr>
          <w:p>
            <w:r>
              <w:t>WARM</w:t>
            </w:r>
          </w:p>
        </w:tc>
        <w:tc>
          <w:tcPr>
            <w:tcW w:type="dxa" w:w="1987"/>
          </w:tcPr>
          <w:p>
            <w:r>
              <w:t>(29, False)</w:t>
            </w:r>
          </w:p>
        </w:tc>
        <w:tc>
          <w:tcPr>
            <w:tcW w:type="dxa" w:w="1987"/>
          </w:tcPr>
          <w:p>
            <w:r>
              <w:t>ECO</w:t>
            </w:r>
          </w:p>
        </w:tc>
        <w:tc>
          <w:tcPr>
            <w:tcW w:type="dxa" w:w="1987"/>
          </w:tcPr>
          <w:p>
            <w:r>
              <w:t>SEND</w:t>
            </w:r>
          </w:p>
        </w:tc>
      </w:tr>
    </w:tbl>
    <w:p>
      <w:r>
        <w:t>The exact boundaries are important: at 20°C and 26°C, an occupied room returns IDLE because the code uses temp &lt; 20 and temp &gt; 26. When the room is empty, ECO takes priority over temperature.</w:t>
      </w:r>
    </w:p>
    <w:p>
      <w:pPr>
        <w:pStyle w:val="Heading1"/>
      </w:pPr>
      <w:r>
        <w:t>8. Testing and edge case</w:t>
      </w:r>
    </w:p>
    <w:p>
      <w:r>
        <w:t>The check script tests a first hot-room command, a repeated hot-room percept, both temperature boundaries, a cold-room transition, and an empty-room case. It also repeats the empty-room percept to verify that ECO is not sent a second time. The program raises an assertion error if a test does not match its expected previous mode, target, or send/no-send result. Captured output is stored in outputs/lab2_check_output.txt.</w:t>
      </w:r>
    </w:p>
    <w:p>
      <w:r>
        <w:t>One limitation is that avoiding repeated commands is not the same as stabilizing temperature. For example, noisy readings that alternate just above and below 26°C can still switch between COOL and IDLE. A possible improvement is hysteresis, where different thresholds are used to enter and leave cooling mode, after testing the change carefully.</w:t>
      </w:r>
    </w:p>
    <w:p>
      <w:pPr>
        <w:pStyle w:val="Heading1"/>
      </w:pPr>
      <w:r>
        <w:t>9. Reflection and responsible practice</w:t>
      </w:r>
    </w:p>
    <w:p>
      <w:r>
        <w:t>I learned that PEAS separates what success means from the environment, available sensors, and possible actions. The environment labels need assumptions because a simulator and a real system can behave differently. The classroom code is only a demonstration and must not be connected to real equipment without safety checks, suitable sensors, and testing. A good performance measure should include safety and energy use, not only fast task completion.</w:t>
      </w:r>
    </w:p>
    <w:p>
      <w:pPr>
        <w:pStyle w:val="Heading1"/>
      </w:pPr>
      <w:r>
        <w:t>10. Reproducibility</w:t>
      </w:r>
    </w:p>
    <w:p>
      <w:r>
        <w:t>Use Python 3.8 or later. No third-party packages are required. Run lab2_percepts.py, lab2_model.py, and lab2_check.py from the lab2 folder. The console outputs are saved in the outputs directory.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