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&amp; Maintenance Agreement</w:t>
      </w:r>
    </w:p>
    <w:p>
      <w:r>
        <w:t>Last Updated: 2025-12-15</w:t>
      </w:r>
    </w:p>
    <w:p>
      <w:pPr>
        <w:pStyle w:val="Heading1"/>
      </w:pPr>
      <w:r>
        <w:t>1. Plan Overview</w:t>
      </w:r>
    </w:p>
    <w:p>
      <w:r>
        <w:t>The Pearlz Annual Service and Maintenance Plan provides two scheduled maintenance visits per year for the AquaPearl 500 Pro, performed by a Pearlz Certified Technician. Pricing for the plan is listed in the Pricing Guide under SKU APL-SVC-PLAN-1YR.</w:t>
      </w:r>
    </w:p>
    <w:p>
      <w:pPr>
        <w:pStyle w:val="Heading1"/>
      </w:pPr>
      <w:r>
        <w:t>2. What Each Visit Includes</w:t>
      </w:r>
    </w:p>
    <w:p>
      <w:r>
        <w:t>Each maintenance visit includes: a full leak and fitting inspection, filter cartridge replacement if due, a 2-minute post-service flush as described in the Installation Guide, and a written service report.</w:t>
      </w:r>
    </w:p>
    <w:p>
      <w:pPr>
        <w:pStyle w:val="Heading1"/>
      </w:pPr>
      <w:r>
        <w:t>3. Relationship to the Warranty</w:t>
      </w:r>
    </w:p>
    <w:p>
      <w:r>
        <w:t>Maintenance visits performed under this Plan by a Pearlz Certified Technician count as certified installation/service events for the purposes of the Property Damage Coverage checklist described in the Warranty Policy. Plan customers do not need to separately complete the self-install checklist for any component serviced during a covered visit.</w:t>
      </w:r>
    </w:p>
    <w:p>
      <w:pPr>
        <w:pStyle w:val="Heading1"/>
      </w:pPr>
      <w:r>
        <w:t>4. Scheduling and Cancellation</w:t>
      </w:r>
    </w:p>
    <w:p>
      <w:r>
        <w:t>Plan customers may schedule visits through the Pearlz Customer Support channel listed in their account portal. The Plan renews annually unless cancelled at least 14 days before the renewal date. Cancelling mid-term does not entitle the customer to a prorated refund of the annual fee.</w:t>
      </w:r>
    </w:p>
    <w:p>
      <w:pPr>
        <w:pStyle w:val="Heading1"/>
      </w:pPr>
      <w:r>
        <w:t>5. Plan Exclusions</w:t>
      </w:r>
    </w:p>
    <w:p>
      <w:r>
        <w:t>The Plan covers scheduled maintenance only. Emergency repairs outside of a scheduled visit, damage from unauthorized repairs, and replacement of non-Pearlz parts are not covered by the Plan and are subject to the standard Warranty Policy terms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