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ulti-agent-ai-health-diagnostic-system"/>
    <w:p>
      <w:pPr>
        <w:pStyle w:val="Heading1"/>
      </w:pPr>
      <w:r>
        <w:t xml:space="preserve">MULTI-AGENT AI HEALTH DIAGNOSTIC SYSTEM</w:t>
      </w:r>
    </w:p>
    <w:bookmarkStart w:id="9" w:name="b.tech-final-year-project-report"/>
    <w:p>
      <w:pPr>
        <w:pStyle w:val="Heading2"/>
      </w:pPr>
      <w:r>
        <w:t xml:space="preserve">B.Tech Final Year Project Report</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rPr>
          <w:b/>
          <w:bCs/>
        </w:rPr>
        <w:t xml:space="preserve">Chapter 1: Introduction</w:t>
      </w:r>
    </w:p>
    <w:p>
      <w:pPr>
        <w:pStyle w:val="Compact"/>
        <w:numPr>
          <w:ilvl w:val="1"/>
          <w:numId w:val="1002"/>
        </w:numPr>
      </w:pPr>
      <w:r>
        <w:t xml:space="preserve">1.1 Background and Motivation</w:t>
      </w:r>
    </w:p>
    <w:p>
      <w:pPr>
        <w:pStyle w:val="Compact"/>
        <w:numPr>
          <w:ilvl w:val="1"/>
          <w:numId w:val="1002"/>
        </w:numPr>
      </w:pPr>
      <w:r>
        <w:t xml:space="preserve">1.2 Problem Statement</w:t>
      </w:r>
    </w:p>
    <w:p>
      <w:pPr>
        <w:pStyle w:val="Compact"/>
        <w:numPr>
          <w:ilvl w:val="1"/>
          <w:numId w:val="1002"/>
        </w:numPr>
      </w:pPr>
      <w:r>
        <w:t xml:space="preserve">1.3 Research Objectives</w:t>
      </w:r>
    </w:p>
    <w:p>
      <w:pPr>
        <w:pStyle w:val="Compact"/>
        <w:numPr>
          <w:ilvl w:val="1"/>
          <w:numId w:val="1002"/>
        </w:numPr>
      </w:pPr>
      <w:r>
        <w:t xml:space="preserve">1.4 Novelty and Originality</w:t>
      </w:r>
    </w:p>
    <w:p>
      <w:pPr>
        <w:pStyle w:val="Compact"/>
        <w:numPr>
          <w:ilvl w:val="1"/>
          <w:numId w:val="1002"/>
        </w:numPr>
      </w:pPr>
      <w:r>
        <w:t xml:space="preserve">1.5 Scope of the Project</w:t>
      </w:r>
    </w:p>
    <w:p>
      <w:pPr>
        <w:pStyle w:val="Compact"/>
        <w:numPr>
          <w:ilvl w:val="1"/>
          <w:numId w:val="1002"/>
        </w:numPr>
      </w:pPr>
      <w:r>
        <w:t xml:space="preserve">1.6 Report Organisation</w:t>
      </w:r>
    </w:p>
    <w:p>
      <w:pPr>
        <w:pStyle w:val="Compact"/>
        <w:numPr>
          <w:ilvl w:val="0"/>
          <w:numId w:val="1001"/>
        </w:numPr>
      </w:pPr>
      <w:r>
        <w:rPr>
          <w:b/>
          <w:bCs/>
        </w:rPr>
        <w:t xml:space="preserve">Chapter 2: Literature Review</w:t>
      </w:r>
    </w:p>
    <w:p>
      <w:pPr>
        <w:pStyle w:val="Compact"/>
        <w:numPr>
          <w:ilvl w:val="1"/>
          <w:numId w:val="1003"/>
        </w:numPr>
      </w:pPr>
      <w:r>
        <w:t xml:space="preserve">2.1 Historical Overview</w:t>
      </w:r>
    </w:p>
    <w:p>
      <w:pPr>
        <w:pStyle w:val="Compact"/>
        <w:numPr>
          <w:ilvl w:val="1"/>
          <w:numId w:val="1003"/>
        </w:numPr>
      </w:pPr>
      <w:r>
        <w:t xml:space="preserve">2.2 Recent and State-of-the-Art Work</w:t>
      </w:r>
    </w:p>
    <w:p>
      <w:pPr>
        <w:pStyle w:val="Compact"/>
        <w:numPr>
          <w:ilvl w:val="1"/>
          <w:numId w:val="1003"/>
        </w:numPr>
      </w:pPr>
      <w:r>
        <w:t xml:space="preserve">2.3 Comparative Analysis of Existing Approaches</w:t>
      </w:r>
    </w:p>
    <w:p>
      <w:pPr>
        <w:pStyle w:val="Compact"/>
        <w:numPr>
          <w:ilvl w:val="1"/>
          <w:numId w:val="1003"/>
        </w:numPr>
      </w:pPr>
      <w:r>
        <w:t xml:space="preserve">2.4 Identification of Research Gap</w:t>
      </w:r>
    </w:p>
    <w:p>
      <w:pPr>
        <w:pStyle w:val="Compact"/>
        <w:numPr>
          <w:ilvl w:val="0"/>
          <w:numId w:val="1001"/>
        </w:numPr>
      </w:pPr>
      <w:r>
        <w:rPr>
          <w:b/>
          <w:bCs/>
        </w:rPr>
        <w:t xml:space="preserve">Chapter 3: Research Methodology</w:t>
      </w:r>
    </w:p>
    <w:p>
      <w:pPr>
        <w:pStyle w:val="Compact"/>
        <w:numPr>
          <w:ilvl w:val="1"/>
          <w:numId w:val="1004"/>
        </w:numPr>
      </w:pPr>
      <w:r>
        <w:t xml:space="preserve">3.1 Research Approach</w:t>
      </w:r>
    </w:p>
    <w:p>
      <w:pPr>
        <w:pStyle w:val="Compact"/>
        <w:numPr>
          <w:ilvl w:val="1"/>
          <w:numId w:val="1004"/>
        </w:numPr>
      </w:pPr>
      <w:r>
        <w:t xml:space="preserve">3.2 Proposed System / Framework</w:t>
      </w:r>
    </w:p>
    <w:p>
      <w:pPr>
        <w:pStyle w:val="Compact"/>
        <w:numPr>
          <w:ilvl w:val="1"/>
          <w:numId w:val="1004"/>
        </w:numPr>
      </w:pPr>
      <w:r>
        <w:t xml:space="preserve">3.3 Tools, Technologies, and Platforms</w:t>
      </w:r>
    </w:p>
    <w:p>
      <w:pPr>
        <w:pStyle w:val="Compact"/>
        <w:numPr>
          <w:ilvl w:val="1"/>
          <w:numId w:val="1004"/>
        </w:numPr>
      </w:pPr>
      <w:r>
        <w:t xml:space="preserve">3.4 Data Collection and Analysis</w:t>
      </w:r>
    </w:p>
    <w:p>
      <w:pPr>
        <w:pStyle w:val="Compact"/>
        <w:numPr>
          <w:ilvl w:val="1"/>
          <w:numId w:val="1004"/>
        </w:numPr>
      </w:pPr>
      <w:r>
        <w:t xml:space="preserve">3.5 Evaluation Metrics</w:t>
      </w:r>
    </w:p>
    <w:p>
      <w:pPr>
        <w:pStyle w:val="Compact"/>
        <w:numPr>
          <w:ilvl w:val="0"/>
          <w:numId w:val="1001"/>
        </w:numPr>
      </w:pPr>
      <w:r>
        <w:rPr>
          <w:b/>
          <w:bCs/>
        </w:rPr>
        <w:t xml:space="preserve">Chapter 4: Implementation</w:t>
      </w:r>
    </w:p>
    <w:p>
      <w:pPr>
        <w:pStyle w:val="Compact"/>
        <w:numPr>
          <w:ilvl w:val="1"/>
          <w:numId w:val="1005"/>
        </w:numPr>
      </w:pPr>
      <w:r>
        <w:t xml:space="preserve">4.1 System Architecture Overview</w:t>
      </w:r>
    </w:p>
    <w:p>
      <w:pPr>
        <w:pStyle w:val="Compact"/>
        <w:numPr>
          <w:ilvl w:val="1"/>
          <w:numId w:val="1005"/>
        </w:numPr>
      </w:pPr>
      <w:r>
        <w:t xml:space="preserve">4.2 Module-wise Description</w:t>
      </w:r>
    </w:p>
    <w:p>
      <w:pPr>
        <w:pStyle w:val="Compact"/>
        <w:numPr>
          <w:ilvl w:val="2"/>
          <w:numId w:val="1006"/>
        </w:numPr>
      </w:pPr>
      <w:r>
        <w:t xml:space="preserve">4.2.1 Speech Processing Module</w:t>
      </w:r>
    </w:p>
    <w:p>
      <w:pPr>
        <w:pStyle w:val="Compact"/>
        <w:numPr>
          <w:ilvl w:val="2"/>
          <w:numId w:val="1006"/>
        </w:numPr>
      </w:pPr>
      <w:r>
        <w:t xml:space="preserve">4.2.2 Clinical NLP Agent (BioBERT)</w:t>
      </w:r>
    </w:p>
    <w:p>
      <w:pPr>
        <w:pStyle w:val="Compact"/>
        <w:numPr>
          <w:ilvl w:val="2"/>
          <w:numId w:val="1006"/>
        </w:numPr>
      </w:pPr>
      <w:r>
        <w:t xml:space="preserve">4.2.3 Medical Vision Agent (ResNet-50)</w:t>
      </w:r>
    </w:p>
    <w:p>
      <w:pPr>
        <w:pStyle w:val="Compact"/>
        <w:numPr>
          <w:ilvl w:val="2"/>
          <w:numId w:val="1006"/>
        </w:numPr>
      </w:pPr>
      <w:r>
        <w:t xml:space="preserve">4.2.4 RAG Knowledge Retrieval Agent (FAISS)</w:t>
      </w:r>
    </w:p>
    <w:p>
      <w:pPr>
        <w:pStyle w:val="Compact"/>
        <w:numPr>
          <w:ilvl w:val="2"/>
          <w:numId w:val="1006"/>
        </w:numPr>
      </w:pPr>
      <w:r>
        <w:t xml:space="preserve">4.2.5 Tabular Prediction Agent (GradientBoosting)</w:t>
      </w:r>
    </w:p>
    <w:p>
      <w:pPr>
        <w:pStyle w:val="Compact"/>
        <w:numPr>
          <w:ilvl w:val="2"/>
          <w:numId w:val="1006"/>
        </w:numPr>
      </w:pPr>
      <w:r>
        <w:t xml:space="preserve">4.2.6 Confidence Scorer &amp; Severity Engine</w:t>
      </w:r>
    </w:p>
    <w:p>
      <w:pPr>
        <w:pStyle w:val="Compact"/>
        <w:numPr>
          <w:ilvl w:val="2"/>
          <w:numId w:val="1006"/>
        </w:numPr>
      </w:pPr>
      <w:r>
        <w:t xml:space="preserve">4.2.7 Evidence-Anchored Synthesis Agent</w:t>
      </w:r>
    </w:p>
    <w:p>
      <w:pPr>
        <w:pStyle w:val="Compact"/>
        <w:numPr>
          <w:ilvl w:val="1"/>
          <w:numId w:val="1005"/>
        </w:numPr>
      </w:pPr>
      <w:r>
        <w:t xml:space="preserve">4.3 Database and Data Model</w:t>
      </w:r>
    </w:p>
    <w:p>
      <w:pPr>
        <w:pStyle w:val="Compact"/>
        <w:numPr>
          <w:ilvl w:val="1"/>
          <w:numId w:val="1005"/>
        </w:numPr>
      </w:pPr>
      <w:r>
        <w:t xml:space="preserve">4.4 Key Algorithms</w:t>
      </w:r>
    </w:p>
    <w:p>
      <w:pPr>
        <w:pStyle w:val="Compact"/>
        <w:numPr>
          <w:ilvl w:val="1"/>
          <w:numId w:val="1005"/>
        </w:numPr>
      </w:pPr>
      <w:r>
        <w:t xml:space="preserve">4.5 User Interface and Accessibility</w:t>
      </w:r>
    </w:p>
    <w:p>
      <w:pPr>
        <w:pStyle w:val="Compact"/>
        <w:numPr>
          <w:ilvl w:val="1"/>
          <w:numId w:val="1005"/>
        </w:numPr>
      </w:pPr>
      <w:r>
        <w:t xml:space="preserve">4.6 Development, Testing, and Deployment</w:t>
      </w:r>
    </w:p>
    <w:p>
      <w:pPr>
        <w:pStyle w:val="Compact"/>
        <w:numPr>
          <w:ilvl w:val="0"/>
          <w:numId w:val="1001"/>
        </w:numPr>
      </w:pPr>
      <w:r>
        <w:rPr>
          <w:b/>
          <w:bCs/>
        </w:rPr>
        <w:t xml:space="preserve">Chapter 5: Results and Discussion</w:t>
      </w:r>
    </w:p>
    <w:p>
      <w:pPr>
        <w:pStyle w:val="Compact"/>
        <w:numPr>
          <w:ilvl w:val="1"/>
          <w:numId w:val="1007"/>
        </w:numPr>
      </w:pPr>
      <w:r>
        <w:t xml:space="preserve">5.1 Experimental Setup</w:t>
      </w:r>
    </w:p>
    <w:p>
      <w:pPr>
        <w:pStyle w:val="Compact"/>
        <w:numPr>
          <w:ilvl w:val="1"/>
          <w:numId w:val="1007"/>
        </w:numPr>
      </w:pPr>
      <w:r>
        <w:t xml:space="preserve">5.2 Results</w:t>
      </w:r>
    </w:p>
    <w:p>
      <w:pPr>
        <w:pStyle w:val="Compact"/>
        <w:numPr>
          <w:ilvl w:val="2"/>
          <w:numId w:val="1008"/>
        </w:numPr>
      </w:pPr>
      <w:r>
        <w:t xml:space="preserve">5.2.1 Component-Level Evaluation</w:t>
      </w:r>
    </w:p>
    <w:p>
      <w:pPr>
        <w:pStyle w:val="Compact"/>
        <w:numPr>
          <w:ilvl w:val="2"/>
          <w:numId w:val="1008"/>
        </w:numPr>
      </w:pPr>
      <w:r>
        <w:t xml:space="preserve">5.2.2 End-to-End System Evaluation (Test Scenarios)</w:t>
      </w:r>
    </w:p>
    <w:p>
      <w:pPr>
        <w:pStyle w:val="Compact"/>
        <w:numPr>
          <w:ilvl w:val="2"/>
          <w:numId w:val="1008"/>
        </w:numPr>
      </w:pPr>
      <w:r>
        <w:t xml:space="preserve">5.2.3 Latency and Execution Profiling</w:t>
      </w:r>
    </w:p>
    <w:p>
      <w:pPr>
        <w:pStyle w:val="Compact"/>
        <w:numPr>
          <w:ilvl w:val="2"/>
          <w:numId w:val="1008"/>
        </w:numPr>
      </w:pPr>
      <w:r>
        <w:t xml:space="preserve">5.2.4 Software Quality &amp; Pytest Test Suite</w:t>
      </w:r>
    </w:p>
    <w:p>
      <w:pPr>
        <w:pStyle w:val="Compact"/>
        <w:numPr>
          <w:ilvl w:val="1"/>
          <w:numId w:val="1007"/>
        </w:numPr>
      </w:pPr>
      <w:r>
        <w:t xml:space="preserve">5.3 Discussion</w:t>
      </w:r>
    </w:p>
    <w:p>
      <w:pPr>
        <w:pStyle w:val="Compact"/>
        <w:numPr>
          <w:ilvl w:val="1"/>
          <w:numId w:val="1007"/>
        </w:numPr>
      </w:pPr>
      <w:r>
        <w:t xml:space="preserve">5.4 Comparison with Prior Work</w:t>
      </w:r>
    </w:p>
    <w:p>
      <w:pPr>
        <w:pStyle w:val="Compact"/>
        <w:numPr>
          <w:ilvl w:val="1"/>
          <w:numId w:val="1007"/>
        </w:numPr>
      </w:pPr>
      <w:r>
        <w:t xml:space="preserve">5.5 Limitations and Failure Analysis</w:t>
      </w:r>
    </w:p>
    <w:p>
      <w:pPr>
        <w:pStyle w:val="Compact"/>
        <w:numPr>
          <w:ilvl w:val="0"/>
          <w:numId w:val="1001"/>
        </w:numPr>
      </w:pPr>
      <w:r>
        <w:rPr>
          <w:b/>
          <w:bCs/>
        </w:rPr>
        <w:t xml:space="preserve">Chapter 6: Societal Impact and SDG Alignment</w:t>
      </w:r>
    </w:p>
    <w:p>
      <w:pPr>
        <w:pStyle w:val="Compact"/>
        <w:numPr>
          <w:ilvl w:val="1"/>
          <w:numId w:val="1009"/>
        </w:numPr>
      </w:pPr>
      <w:r>
        <w:t xml:space="preserve">6.1 Primary SDG Relevance (SDG 3)</w:t>
      </w:r>
    </w:p>
    <w:p>
      <w:pPr>
        <w:pStyle w:val="Compact"/>
        <w:numPr>
          <w:ilvl w:val="1"/>
          <w:numId w:val="1009"/>
        </w:numPr>
      </w:pPr>
      <w:r>
        <w:t xml:space="preserve">6.2 Secondary SDG Linkages (SDGs 9, 10, 17)</w:t>
      </w:r>
    </w:p>
    <w:p>
      <w:pPr>
        <w:pStyle w:val="Compact"/>
        <w:numPr>
          <w:ilvl w:val="1"/>
          <w:numId w:val="1009"/>
        </w:numPr>
      </w:pPr>
      <w:r>
        <w:t xml:space="preserve">6.3 Stakeholder Impact Analysis</w:t>
      </w:r>
    </w:p>
    <w:p>
      <w:pPr>
        <w:pStyle w:val="Compact"/>
        <w:numPr>
          <w:ilvl w:val="1"/>
          <w:numId w:val="1009"/>
        </w:numPr>
      </w:pPr>
      <w:r>
        <w:t xml:space="preserve">6.4 Ethical Considerations</w:t>
      </w:r>
    </w:p>
    <w:p>
      <w:pPr>
        <w:pStyle w:val="Compact"/>
        <w:numPr>
          <w:ilvl w:val="0"/>
          <w:numId w:val="1001"/>
        </w:numPr>
      </w:pPr>
      <w:r>
        <w:rPr>
          <w:b/>
          <w:bCs/>
        </w:rPr>
        <w:t xml:space="preserve">Chapter 7: Universal Human Values and Harmony with Nature</w:t>
      </w:r>
    </w:p>
    <w:p>
      <w:pPr>
        <w:pStyle w:val="Compact"/>
        <w:numPr>
          <w:ilvl w:val="1"/>
          <w:numId w:val="1010"/>
        </w:numPr>
      </w:pPr>
      <w:r>
        <w:t xml:space="preserve">7.1 Impact on the Material Order</w:t>
      </w:r>
    </w:p>
    <w:p>
      <w:pPr>
        <w:pStyle w:val="Compact"/>
        <w:numPr>
          <w:ilvl w:val="1"/>
          <w:numId w:val="1010"/>
        </w:numPr>
      </w:pPr>
      <w:r>
        <w:t xml:space="preserve">7.2 Impact on the Plant / Bio Order</w:t>
      </w:r>
    </w:p>
    <w:p>
      <w:pPr>
        <w:pStyle w:val="Compact"/>
        <w:numPr>
          <w:ilvl w:val="1"/>
          <w:numId w:val="1010"/>
        </w:numPr>
      </w:pPr>
      <w:r>
        <w:t xml:space="preserve">7.3 Impact on the Animal Order</w:t>
      </w:r>
    </w:p>
    <w:p>
      <w:pPr>
        <w:pStyle w:val="Compact"/>
        <w:numPr>
          <w:ilvl w:val="1"/>
          <w:numId w:val="1010"/>
        </w:numPr>
      </w:pPr>
      <w:r>
        <w:t xml:space="preserve">7.4 Impact on the Human Order</w:t>
      </w:r>
    </w:p>
    <w:p>
      <w:pPr>
        <w:pStyle w:val="Compact"/>
        <w:numPr>
          <w:ilvl w:val="1"/>
          <w:numId w:val="1010"/>
        </w:numPr>
      </w:pPr>
      <w:r>
        <w:t xml:space="preserve">7.5 Overall Mutual Fulfilment</w:t>
      </w:r>
    </w:p>
    <w:p>
      <w:pPr>
        <w:pStyle w:val="Compact"/>
        <w:numPr>
          <w:ilvl w:val="0"/>
          <w:numId w:val="1001"/>
        </w:numPr>
      </w:pPr>
      <w:r>
        <w:rPr>
          <w:b/>
          <w:bCs/>
        </w:rPr>
        <w:t xml:space="preserve">Chapter 8: Conclusion and Future Scope</w:t>
      </w:r>
    </w:p>
    <w:p>
      <w:pPr>
        <w:pStyle w:val="Compact"/>
        <w:numPr>
          <w:ilvl w:val="1"/>
          <w:numId w:val="1011"/>
        </w:numPr>
      </w:pPr>
      <w:r>
        <w:t xml:space="preserve">8.1 Summary</w:t>
      </w:r>
    </w:p>
    <w:p>
      <w:pPr>
        <w:pStyle w:val="Compact"/>
        <w:numPr>
          <w:ilvl w:val="1"/>
          <w:numId w:val="1011"/>
        </w:numPr>
      </w:pPr>
      <w:r>
        <w:t xml:space="preserve">8.2 Conclusions</w:t>
      </w:r>
    </w:p>
    <w:p>
      <w:pPr>
        <w:pStyle w:val="Compact"/>
        <w:numPr>
          <w:ilvl w:val="1"/>
          <w:numId w:val="1011"/>
        </w:numPr>
      </w:pPr>
      <w:r>
        <w:t xml:space="preserve">8.3 Original Contributions</w:t>
      </w:r>
    </w:p>
    <w:p>
      <w:pPr>
        <w:pStyle w:val="Compact"/>
        <w:numPr>
          <w:ilvl w:val="1"/>
          <w:numId w:val="1011"/>
        </w:numPr>
      </w:pPr>
      <w:r>
        <w:t xml:space="preserve">8.4 Limitations</w:t>
      </w:r>
    </w:p>
    <w:p>
      <w:pPr>
        <w:pStyle w:val="Compact"/>
        <w:numPr>
          <w:ilvl w:val="1"/>
          <w:numId w:val="1011"/>
        </w:numPr>
      </w:pPr>
      <w:r>
        <w:t xml:space="preserve">8.5 Future Scope</w:t>
      </w:r>
    </w:p>
    <w:p>
      <w:pPr>
        <w:pStyle w:val="Compact"/>
        <w:numPr>
          <w:ilvl w:val="0"/>
          <w:numId w:val="1001"/>
        </w:numPr>
      </w:pPr>
      <w:r>
        <w:rPr>
          <w:b/>
          <w:bCs/>
        </w:rPr>
        <w:t xml:space="preserve">References</w:t>
      </w:r>
    </w:p>
    <w:p>
      <w:r>
        <w:pict>
          <v:rect style="width:0;height:1.5pt" o:hralign="center" o:hrstd="t" o:hr="t"/>
        </w:pict>
      </w:r>
    </w:p>
    <w:p>
      <w:r>
        <w:pict>
          <v:rect style="width:0;height:1.5pt" o:hralign="center" o:hrstd="t" o:hr="t"/>
        </w:pict>
      </w:r>
    </w:p>
    <w:bookmarkEnd w:id="10"/>
    <w:bookmarkEnd w:id="11"/>
    <w:bookmarkStart w:id="18" w:name="introduction"/>
    <w:p>
      <w:pPr>
        <w:pStyle w:val="Heading1"/>
      </w:pPr>
      <w:r>
        <w:t xml:space="preserve">Introduction</w:t>
      </w:r>
    </w:p>
    <w:bookmarkStart w:id="12" w:name="background-and-motivation"/>
    <w:p>
      <w:pPr>
        <w:pStyle w:val="Heading2"/>
      </w:pPr>
      <w:r>
        <w:t xml:space="preserve">1.1 Background and Motivation</w:t>
      </w:r>
    </w:p>
    <w:p>
      <w:pPr>
        <w:pStyle w:val="FirstParagraph"/>
      </w:pPr>
      <w:r>
        <w:t xml:space="preserve">The global healthcare infrastructure is currently navigating a period of unprecedented strain. A growing population, coupled with an aging demographic, has led to a surge in chronic conditions and complex medical needs. This increased demand for diagnostic services has far outpaced the growth of the medical workforce. In many regions, the ratio of physicians to patients has reached critical levels, leading to prolonged waiting times and reduced quality of care. Patients often wait weeks or even months for a consultation with a specialist. This delay can be catastrophic for conditions where early intervention is vital, such as cardiovascular diseases or aggressive cancers. The situation is particularly dire in resource-limited settings, where the lack of specialized medical personnel often means that life-saving diagnostics are simply unavailable.</w:t>
      </w:r>
    </w:p>
    <w:p>
      <w:pPr>
        <w:pStyle w:val="BodyText"/>
      </w:pPr>
      <w:r>
        <w:t xml:space="preserve">Physicians themselves are not immune to these pressures. The modern clinical environment is characterized by an overwhelming volume of data. A single patient case can generate hundreds of data points, including electronic health records, laboratory results, pharmacological histories, and high-resolution radiological images. Processing this information manually is a Herculean task. The resulting cognitive overload leads to physician burnout, a condition that further depletes the medical workforce and increases the likelihood of diagnostic errors. Statistics suggest that diagnostic errors contribute to a significant percentage of patient morbidity and mortality. These errors are rarely the result of incompetence. Instead, they are the product of a system that expects human beings to perform consistent, high-precision analysis under conditions of extreme fatigue and information saturation. The mental fatigue associated with reviewing hundreds of X-rays or parsing thousands of lines of patient notes in a single shift is a well-documented phenomenon that directly impacts patient safety.</w:t>
      </w:r>
    </w:p>
    <w:p>
      <w:pPr>
        <w:pStyle w:val="BodyText"/>
      </w:pPr>
      <w:r>
        <w:t xml:space="preserve">Artificial Intelligence (AI) has long been viewed as the solution to these systemic challenges. The history of AI in medicine began with early expert systems in the 1970s and 1980s. These systems, such as MYCIN, used hard-coded, rule-based logic to assist in diagnosing bacterial infections. While groundbreaking, they were limited by their inability to handle uncertainty or learn from new data. They required manual updates by human experts and failed to capture the intuitive, pattern-based reasoning that characterizes human clinical expertise. These early systems were also hindered by the lack of digitized medical data, making them difficult to integrate into the daily workflow of a hospital.</w:t>
      </w:r>
    </w:p>
    <w:p>
      <w:pPr>
        <w:pStyle w:val="BodyText"/>
      </w:pPr>
      <w:r>
        <w:t xml:space="preserve">The shift toward machine learning and deep learning in the 21st century marked a new era. Convolutional Neural Networks (CNNs) revolutionized medical imaging. Models like ResNet and Inception demonstrated the ability to identify anomalies in X-rays, MRIs, and CT scans with accuracy levels that rivaled or exceeded those of experienced radiologists. Simultaneously, Natural Language Processing (NLP) evolved from simple keyword matching to sophisticated transformer-based architectures. Models like BERT and its medical variant, BioBERT, allowed for the extraction of complex clinical entities from unstructured text. These models could understand the context of a patient’s symptoms, identifying relationships between disparate pieces of information in a medical history. The digital transformation of healthcare, characterized by the widespread adoption of Electronic Health Records (EHRs), provided the massive datasets required to train these deep learning models.</w:t>
      </w:r>
    </w:p>
    <w:p>
      <w:pPr>
        <w:pStyle w:val="BodyText"/>
      </w:pPr>
      <w:r>
        <w:t xml:space="preserve">However, a fundamental limitation persists in the current state of medical AI. Most existing solutions are monolithic and specialized. A vision model might be exceptional at detecting pneumonia in a chest X-ray, but it has no access to the patient’s clinical history or vital signs. A language model might suggest a diagnosis based on a list of symptoms, but it cannot verify its hypothesis against a physical scan. In the real world, medicine is a multi-modal and collaborative discipline. A hospital does not rely on a single doctor. It functions through a network of specialists, including triaging nurses, general practitioners, radiologists, and laboratory technicians. These professionals communicate, share findings, and challenge each other’s conclusions to reach a consensus. This collaborative process is essential for handling complex cases where a single piece of evidence might be misleading.</w:t>
      </w:r>
    </w:p>
    <w:p>
      <w:pPr>
        <w:pStyle w:val="BodyText"/>
      </w:pPr>
      <w:r>
        <w:t xml:space="preserve">The motivation for this project is to bridge this gap by replicating the collaborative specialist workflow through Agentic AI. We move beyond simple model inference toward an orchestrated system of autonomous agents. By using LangGraph, we can define complex, stateful workflows where specialized agents for vision, NLP, and tabular data analysis interact. This approach ensures that the diagnostic process is not a single-step prediction but a reasoned, multi-stage investigation. The system mirrors the triage and specialist referral process of a real hospital, providing a holistic and grounded view of patient health. This research aims to provide a blueprint for the next generation of medical AI, where models do not just predict, but reason and collaborate. By automating the routine aspects of data synthesis and anomaly detection, we can free up physicians to focus on the most complex and human-centric aspects of patient care.</w:t>
      </w:r>
    </w:p>
    <w:bookmarkEnd w:id="12"/>
    <w:bookmarkStart w:id="13" w:name="problem-statement"/>
    <w:p>
      <w:pPr>
        <w:pStyle w:val="Heading2"/>
      </w:pPr>
      <w:r>
        <w:t xml:space="preserve">1.2 Problem Statement</w:t>
      </w:r>
    </w:p>
    <w:p>
      <w:pPr>
        <w:pStyle w:val="FirstParagraph"/>
      </w:pPr>
      <w:r>
        <w:t xml:space="preserve">The current paradigm of medical diagnostics is hindered by three primary failures: data fragmentation, reasoning gaps, and the</w:t>
      </w:r>
      <w:r>
        <w:t xml:space="preserve"> </w:t>
      </w:r>
      <w:r>
        <w:t xml:space="preserve">“black box”</w:t>
      </w:r>
      <w:r>
        <w:t xml:space="preserve"> </w:t>
      </w:r>
      <w:r>
        <w:t xml:space="preserve">problem. These issues prevent the widespread adoption of AI in clinical settings and limit its effectiveness in improving patient outcomes.</w:t>
      </w:r>
    </w:p>
    <w:p>
      <w:pPr>
        <w:pStyle w:val="BodyText"/>
      </w:pPr>
      <w:r>
        <w:t xml:space="preserve">Data fragmentation is a pervasive issue in modern healthcare. Medical information is stored in disparate formats across multiple systems. Electronic Health Records (EHRs) contain unstructured text, such as physician notes and patient histories. Imaging departments use the DICOM standard for radiological scans. Laboratory information systems produce structured, tabular data for blood work and vital signs. Most current AI solutions are designed to handle only one of these modalities. A clinician using these tools must manually synthesize the outputs from a vision model, an NLP model, and a statistical model. This manual synthesis is a significant source of error. It places the burden of integration on the human physician, who is already overstretched. There is a critical need for a system that can ingest and analyze these diverse data types simultaneously, providing a unified diagnostic report. The lack of interoperability between different medical software systems further exacerbates this problem, creating data silos that prevent a holistic view of the patient.</w:t>
      </w:r>
    </w:p>
    <w:p>
      <w:pPr>
        <w:pStyle w:val="BodyText"/>
      </w:pPr>
      <w:r>
        <w:t xml:space="preserve">Reasoning gaps occur when AI models provide a prediction without clinical grounding or logical justification. A standard deep learning model is essentially a sophisticated pattern matcher. It can identify that a certain pixel configuration in an X-ray is associated with a specific disease. However, it cannot explain why that finding is significant in the context of the patient’s other symptoms. It lacks the ability to</w:t>
      </w:r>
      <w:r>
        <w:t xml:space="preserve"> </w:t>
      </w:r>
      <w:r>
        <w:t xml:space="preserve">“think”</w:t>
      </w:r>
      <w:r>
        <w:t xml:space="preserve"> </w:t>
      </w:r>
      <w:r>
        <w:t xml:space="preserve">through the diagnostic criteria used by human doctors. For example, a model might predict a high probability of a respiratory infection based on a cough, but it cannot cross-reference this with a normal chest X-ray to refine its hypothesis. This lack of inter-modal reasoning leads to false positives and reduces the clinical utility of the AI. Human doctors use a process of differential diagnosis, where they systematically rule out competing hypotheses based on all available evidence. Current AI systems lack this systematic reasoning capability.</w:t>
      </w:r>
    </w:p>
    <w:p>
      <w:pPr>
        <w:pStyle w:val="BodyText"/>
      </w:pPr>
      <w:r>
        <w:t xml:space="preserve">The</w:t>
      </w:r>
      <w:r>
        <w:t xml:space="preserve"> </w:t>
      </w:r>
      <w:r>
        <w:t xml:space="preserve">“black box”</w:t>
      </w:r>
      <w:r>
        <w:t xml:space="preserve"> </w:t>
      </w:r>
      <w:r>
        <w:t xml:space="preserve">problem refers to the inherent lack of transparency in deep learning models. These models often have millions of parameters, making it impossible for a human to understand how a specific input led to a specific output. In a high-stakes field like medicine, this lack of interpretability is a major barrier to trust. Clinicians are understandably hesitant to follow a diagnostic recommendation if they cannot see the evidence or the reasoning behind it. Furthermore, most models provide a point estimate of probability without any measure of confidence or severity. A 90% probability of a common cold is very different from a 90% probability of a pulmonary embolism. Without a clear audit trail and a measure of urgency, AI predictions can be misleading or even dangerous. The legal and ethical implications of using opaque AI systems in healthcare are also a significant concern, as it is difficult to assign responsibility when a</w:t>
      </w:r>
      <w:r>
        <w:t xml:space="preserve"> </w:t>
      </w:r>
      <w:r>
        <w:t xml:space="preserve">“black box”</w:t>
      </w:r>
      <w:r>
        <w:t xml:space="preserve"> </w:t>
      </w:r>
      <w:r>
        <w:t xml:space="preserve">model makes a mistake.</w:t>
      </w:r>
    </w:p>
    <w:p>
      <w:pPr>
        <w:pStyle w:val="BodyText"/>
      </w:pPr>
      <w:r>
        <w:t xml:space="preserve">This project addresses these challenges by developing a Multi-Agent AI Health Diagnostic System. The system integrates diverse data modalities through specialized agents, provides reasoned explanations grounded in verified medical literature via RAG, and offers a transparent confidence and severity assessment. By solving these problems, we aim to create a tool that clinicians can trust and use to improve the speed and accuracy of their work. The goal is to move from AI as a tool for simple classification to AI as a partner in clinical reasoning.</w:t>
      </w:r>
    </w:p>
    <w:bookmarkEnd w:id="13"/>
    <w:bookmarkStart w:id="14" w:name="research-objectives"/>
    <w:p>
      <w:pPr>
        <w:pStyle w:val="Heading2"/>
      </w:pPr>
      <w:r>
        <w:t xml:space="preserve">1.3 Research Objectives</w:t>
      </w:r>
    </w:p>
    <w:p>
      <w:pPr>
        <w:pStyle w:val="FirstParagraph"/>
      </w:pPr>
      <w:r>
        <w:t xml:space="preserve">The primary objective of this research is to design and implement a multi-modal, agentic diagnostic framework that improves the accuracy, transparency, and clinical utility of AI-assisted medicine. To achieve this, the project is divided into several specific technical and research goals:</w:t>
      </w:r>
    </w:p>
    <w:p>
      <w:pPr>
        <w:pStyle w:val="Compact"/>
        <w:numPr>
          <w:ilvl w:val="0"/>
          <w:numId w:val="1012"/>
        </w:numPr>
      </w:pPr>
      <w:r>
        <w:t xml:space="preserve">To develop an agentic orchestration layer using LangGraph. This layer will manage the state and flow of information between specialized agents, allowing for complex diagnostic workflows that include conditional routing and iterative refinement.</w:t>
      </w:r>
    </w:p>
    <w:p>
      <w:pPr>
        <w:pStyle w:val="Compact"/>
        <w:numPr>
          <w:ilvl w:val="0"/>
          <w:numId w:val="1012"/>
        </w:numPr>
      </w:pPr>
      <w:r>
        <w:t xml:space="preserve">To implement a specialized NLP agent using the BioBERT architecture. This agent will be responsible for parsing unstructured patient text, extracting clinical entities, and identifying symptoms with high precision.</w:t>
      </w:r>
    </w:p>
    <w:p>
      <w:pPr>
        <w:pStyle w:val="Compact"/>
        <w:numPr>
          <w:ilvl w:val="0"/>
          <w:numId w:val="1012"/>
        </w:numPr>
      </w:pPr>
      <w:r>
        <w:t xml:space="preserve">To develop a vision agent based on the ResNet50 architecture. This agent will be fine-tuned to analyze chest X-rays, identifying anomalies and classifying them into specific medical conditions.</w:t>
      </w:r>
    </w:p>
    <w:p>
      <w:pPr>
        <w:pStyle w:val="Compact"/>
        <w:numPr>
          <w:ilvl w:val="0"/>
          <w:numId w:val="1012"/>
        </w:numPr>
      </w:pPr>
      <w:r>
        <w:t xml:space="preserve">To integrate a Retrieval-Augmented Generation (RAG) system using a FAISS vector store. This system will allow agents to retrieve relevant context from a curated database of medical journals and clinical guidelines, ensuring that all diagnostic outputs are grounded in established medical knowledge.</w:t>
      </w:r>
    </w:p>
    <w:p>
      <w:pPr>
        <w:pStyle w:val="Compact"/>
        <w:numPr>
          <w:ilvl w:val="0"/>
          <w:numId w:val="1012"/>
        </w:numPr>
      </w:pPr>
      <w:r>
        <w:t xml:space="preserve">To build a tabular data agent using GradientBoosting algorithms. This agent will analyze structured physiological data, such as blood pressure, heart rate, and laboratory results, to predict the risk of specific diseases.</w:t>
      </w:r>
    </w:p>
    <w:p>
      <w:pPr>
        <w:pStyle w:val="Compact"/>
        <w:numPr>
          <w:ilvl w:val="0"/>
          <w:numId w:val="1012"/>
        </w:numPr>
      </w:pPr>
      <w:r>
        <w:t xml:space="preserve">To design a Confidence Scorer and Severity Engine. This component will synthesize the probabilistic outputs from all agents to provide a weighted confidence metric and an urgency level for each diagnosis.</w:t>
      </w:r>
    </w:p>
    <w:p>
      <w:pPr>
        <w:pStyle w:val="Compact"/>
        <w:numPr>
          <w:ilvl w:val="0"/>
          <w:numId w:val="1012"/>
        </w:numPr>
      </w:pPr>
      <w:r>
        <w:t xml:space="preserve">To develop a modern, accessible frontend using Next.js 16 and React 19. The interface will provide a seamless experience for both patients and clinicians, featuring real-time updates and clear visualizations of diagnostic data.</w:t>
      </w:r>
    </w:p>
    <w:p>
      <w:pPr>
        <w:pStyle w:val="Compact"/>
        <w:numPr>
          <w:ilvl w:val="0"/>
          <w:numId w:val="1012"/>
        </w:numPr>
      </w:pPr>
      <w:r>
        <w:t xml:space="preserve">To evaluate the system’s performance using a comprehensive suite of metrics, including accuracy, F1 score, and retrieval precision, while also conducting qualitative assessments of the system’s reasoning capabilities.</w:t>
      </w:r>
    </w:p>
    <w:p>
      <w:pPr>
        <w:pStyle w:val="Compact"/>
        <w:numPr>
          <w:ilvl w:val="0"/>
          <w:numId w:val="1012"/>
        </w:numPr>
      </w:pPr>
      <w:r>
        <w:t xml:space="preserve">To investigate the impact of agentic collaboration on diagnostic accuracy compared to traditional monolithic AI models.</w:t>
      </w:r>
    </w:p>
    <w:bookmarkEnd w:id="14"/>
    <w:bookmarkStart w:id="15" w:name="novelty-and-originality"/>
    <w:p>
      <w:pPr>
        <w:pStyle w:val="Heading2"/>
      </w:pPr>
      <w:r>
        <w:t xml:space="preserve">1.4 Novelty and Originality</w:t>
      </w:r>
    </w:p>
    <w:p>
      <w:pPr>
        <w:pStyle w:val="FirstParagraph"/>
      </w:pPr>
      <w:r>
        <w:t xml:space="preserve">This project introduces several innovative concepts that represent a significant departure from traditional medical AI research. The novelty lies in the architecture, the integration of modalities, and the focus on clinical transparency.</w:t>
      </w:r>
    </w:p>
    <w:p>
      <w:pPr>
        <w:pStyle w:val="BodyText"/>
      </w:pPr>
      <w:r>
        <w:t xml:space="preserve">The most significant innovation is the shift from monolithic, single-task models to an agentic ecosystem. Most existing medical AI systems are designed as</w:t>
      </w:r>
      <w:r>
        <w:t xml:space="preserve"> </w:t>
      </w:r>
      <w:r>
        <w:t xml:space="preserve">“black box”</w:t>
      </w:r>
      <w:r>
        <w:t xml:space="preserve"> </w:t>
      </w:r>
      <w:r>
        <w:t xml:space="preserve">predictors that take an input and provide an output. Our system, however, uses LangGraph to create a</w:t>
      </w:r>
      <w:r>
        <w:t xml:space="preserve"> </w:t>
      </w:r>
      <w:r>
        <w:t xml:space="preserve">“Council of Agents.”</w:t>
      </w:r>
      <w:r>
        <w:t xml:space="preserve"> </w:t>
      </w:r>
      <w:r>
        <w:t xml:space="preserve">These agents are autonomous yet collaborative. They can share findings, request additional information from each other, and even challenge each other’s conclusions. This architecture mirrors the multi-disciplinary approach of modern medicine, where different specialists contribute their expertise to a single case. This is a fundamental shift in how AI is applied to healthcare, moving from simple automation to complex, reasoned collaboration. The use of a graph-based orchestration allows for non-linear diagnostic paths, where the system can backtrack or pivot based on new evidence.</w:t>
      </w:r>
    </w:p>
    <w:p>
      <w:pPr>
        <w:pStyle w:val="BodyText"/>
      </w:pPr>
      <w:r>
        <w:t xml:space="preserve">Another original contribution is the implementation of Multi-Modal Retrieval-Augmented Generation. While RAG has become a standard technique in NLP, its application to multi-modal medical diagnostics is relatively unexplored. Our system does not just use RAG to answer text-based questions. It uses the retrieved context to inform the analysis of images and tabular data as well. For instance, the vision agent can use retrieved clinical guidelines to better interpret a specific anomaly in an X-ray. This ensures that the entire diagnostic pipeline is grounded in the latest medical evidence, reducing the risk of hallucinations and improving the reliability of the system. The retrieval process is dynamic, meaning the system fetches the most relevant information for each specific patient case.</w:t>
      </w:r>
    </w:p>
    <w:p>
      <w:pPr>
        <w:pStyle w:val="BodyText"/>
      </w:pPr>
      <w:r>
        <w:t xml:space="preserve">The project also introduces a unique Confidence Scorer and Severity Engine. Many AI models provide a raw probability score, which can be difficult for clinicians to interpret. Our system combines the outputs of multiple specialized models (BioBERT for text, ResNet50 for images, and GradientBoosting for tabular data) using a weighted synthesis algorithm. This produces a more reliable confidence metric that accounts for the strengths and weaknesses of each modality. Furthermore, the severity engine maps these findings to a clinical triage level. This adds a layer of practical utility that is often missing in academic research, as it helps clinicians prioritize their most urgent cases. The engine also provides a breakdown of which factors contributed most to the severity score, enhancing interpretability.</w:t>
      </w:r>
    </w:p>
    <w:p>
      <w:pPr>
        <w:pStyle w:val="BodyText"/>
      </w:pPr>
      <w:r>
        <w:t xml:space="preserve">Finally, the technical implementation using Next.js 16 and React 19 is at the forefront of modern web development. The use of these technologies allows for a highly responsive and accessible interface that can handle the real-time state management required by an agentic backend. This ensures that the system is not just a theoretical model but a practical tool that can be deployed in a real-world clinical environment. The frontend includes advanced data visualization components that help clinicians quickly grasp the system’s findings and the underlying evidence.</w:t>
      </w:r>
    </w:p>
    <w:bookmarkEnd w:id="15"/>
    <w:bookmarkStart w:id="16" w:name="scope-of-the-project"/>
    <w:p>
      <w:pPr>
        <w:pStyle w:val="Heading2"/>
      </w:pPr>
      <w:r>
        <w:t xml:space="preserve">1.5 Scope of the Project</w:t>
      </w:r>
    </w:p>
    <w:p>
      <w:pPr>
        <w:pStyle w:val="FirstParagraph"/>
      </w:pPr>
      <w:r>
        <w:t xml:space="preserve">The scope of this project is carefully defined to ensure technical depth and academic rigor within the timeframe of a B.Tech final year project. It focuses on creating a functional prototype that demonstrates the power of agentic orchestration in medical diagnostics.</w:t>
      </w:r>
    </w:p>
    <w:p>
      <w:pPr>
        <w:pStyle w:val="BodyText"/>
      </w:pPr>
      <w:r>
        <w:t xml:space="preserve">The system is designed to handle three primary data modalities: unstructured text, radiological images, and structured tabular data. The text analysis is focused on patient histories and symptom descriptions. The vision component is specifically trained for chest X-ray analysis, covering a range of common respiratory and cardiovascular conditions. The tabular data analysis focuses on standard physiological parameters and laboratory results. By limiting the diagnostic range to these specific areas, we can ensure a high level of precision and provide a meaningful proof-of-concept. The conditions covered include pneumonia, cardiomegaly, pneumothorax, and chronic obstructive pulmonary disease (COPD).</w:t>
      </w:r>
    </w:p>
    <w:p>
      <w:pPr>
        <w:pStyle w:val="BodyText"/>
      </w:pPr>
      <w:r>
        <w:t xml:space="preserve">Technically, the project uses a state-of-the-art stack. The NLP agent uses BioBERT, a model pre-trained on large-scale biomedical corpora. The vision agent uses a ResNet50 architecture, which is a standard for deep learning in computer vision. The tabular agent uses GradientBoosting, an ensemble learning method known for its accuracy with structured data. The orchestration is handled by LangGraph, a library designed for building stateful, multi-agent applications. The knowledge base for the RAG system consists of a curated set of medical documents, indexed using the FAISS vector store for efficient retrieval. The system is built to run on standard hardware, with optimizations for CPU-based inference where possible.</w:t>
      </w:r>
    </w:p>
    <w:p>
      <w:pPr>
        <w:pStyle w:val="BodyText"/>
      </w:pPr>
      <w:r>
        <w:t xml:space="preserve">The project is intended as a decision-support system, not a replacement for human medical professionals. Its primary function is to assist clinicians by providing a fast, consistent, and evidence-based second opinion. The scope includes the development of the backend agents, the orchestration logic, the RAG pipeline, and the frontend dashboard. It also includes a comprehensive evaluation of the system using synthetic and curated datasets. The project does not include clinical trials or integration with live hospital systems, as these are beyond the scope of an undergraduate thesis. However, the architecture is designed with future scalability and integration in mind.</w:t>
      </w:r>
    </w:p>
    <w:bookmarkEnd w:id="16"/>
    <w:bookmarkStart w:id="17" w:name="report-organisation"/>
    <w:p>
      <w:pPr>
        <w:pStyle w:val="Heading2"/>
      </w:pPr>
      <w:r>
        <w:t xml:space="preserve">1.6 Report Organisation</w:t>
      </w:r>
    </w:p>
    <w:p>
      <w:pPr>
        <w:pStyle w:val="FirstParagraph"/>
      </w:pPr>
      <w:r>
        <w:t xml:space="preserve">This report is organized into six chapters, each covering a critical aspect of the project’s development and evaluation.</w:t>
      </w:r>
    </w:p>
    <w:p>
      <w:pPr>
        <w:pStyle w:val="BodyText"/>
      </w:pPr>
      <w:r>
        <w:t xml:space="preserve">Chapter 1: Introduction provides the foundational context for the project. It discusses the background and motivation, defines the problem statement, and outlines the research objectives. It also highlights the novelty of the work and defines its scope.</w:t>
      </w:r>
    </w:p>
    <w:p>
      <w:pPr>
        <w:pStyle w:val="BodyText"/>
      </w:pPr>
      <w:r>
        <w:t xml:space="preserve">Chapter 2: Literature Review offers a detailed analysis of the current state of the art in medical AI. It examines the evolution of deep learning models, the rise of agentic orchestration, and the application of RAG in healthcare. This chapter identifies the research gaps that this project addresses and provides a theoretical basis for the chosen methodologies.</w:t>
      </w:r>
    </w:p>
    <w:p>
      <w:pPr>
        <w:pStyle w:val="BodyText"/>
      </w:pPr>
      <w:r>
        <w:t xml:space="preserve">Chapter 3: System Architecture and Design describes the high-level design of the Multi-Agent AI Health Diagnostic System. It explains the orchestration logic using LangGraph, the roles of the individual agents, and the flow of data through the system. It also details the design of the RAG pipeline and the confidence scoring engine. This chapter includes detailed diagrams of the system’s components and their interactions.</w:t>
      </w:r>
    </w:p>
    <w:p>
      <w:pPr>
        <w:pStyle w:val="BodyText"/>
      </w:pPr>
      <w:r>
        <w:t xml:space="preserve">Chapter 4: Implementation Methodology provides a technical walkthrough of the development process. It covers the selection and fine-tuning of the models, the setup of the vector store, and the development of the Next.js frontend. This chapter also describes the datasets used for training and evaluation, as well as the hardware and software environment.</w:t>
      </w:r>
    </w:p>
    <w:p>
      <w:pPr>
        <w:pStyle w:val="BodyText"/>
      </w:pPr>
      <w:r>
        <w:t xml:space="preserve">Chapter 5: Results and Discussion presents the empirical findings of the project. It includes a detailed analysis of the system’s performance across different modalities, using metrics such as accuracy, precision, and recall. It also features case studies that demonstrate the system’s reasoning and collaboration capabilities. This chapter provides a critical analysis of the results and compares them with existing solutions.</w:t>
      </w:r>
    </w:p>
    <w:p>
      <w:pPr>
        <w:pStyle w:val="BodyText"/>
      </w:pPr>
      <w:r>
        <w:t xml:space="preserve">Chapter 6: Conclusion and Future Work summarizes the key contributions of the project and discusses its limitations. It also proposes several directions for future research, including the integration of more data modalities, the development of a mobile-first diagnostic tool, and the implementation of HIPAA-compliant data handling.</w:t>
      </w:r>
    </w:p>
    <w:p>
      <w:r>
        <w:pict>
          <v:rect style="width:0;height:1.5pt" o:hralign="center" o:hrstd="t" o:hr="t"/>
        </w:pict>
      </w:r>
    </w:p>
    <w:bookmarkEnd w:id="17"/>
    <w:bookmarkEnd w:id="18"/>
    <w:bookmarkStart w:id="23" w:name="chapter-2-literature-review"/>
    <w:p>
      <w:pPr>
        <w:pStyle w:val="Heading1"/>
      </w:pPr>
      <w:r>
        <w:t xml:space="preserve">Chapter 2: Literature Review</w:t>
      </w:r>
    </w:p>
    <w:bookmarkStart w:id="19" w:name="historical-overview"/>
    <w:p>
      <w:pPr>
        <w:pStyle w:val="Heading2"/>
      </w:pPr>
      <w:r>
        <w:t xml:space="preserve">2.1 Historical Overview</w:t>
      </w:r>
    </w:p>
    <w:p>
      <w:pPr>
        <w:pStyle w:val="FirstParagraph"/>
      </w:pPr>
      <w:r>
        <w:t xml:space="preserve">The application of artificial intelligence to medical diagnosis represents one of the oldest and most persistent research programmes in computer science. The aspiration to formalise clinical reasoning in computational terms predates the deep learning era by over half a century, and the trajectory of medical AI can be understood as a series of three paradigm shifts—rule-based, data-driven, and agentic—each propelled by the available computational substrate and the prevailing theory of intelligence.</w:t>
      </w:r>
    </w:p>
    <w:p>
      <w:pPr>
        <w:pStyle w:val="BodyText"/>
      </w:pPr>
      <w:r>
        <w:rPr>
          <w:b/>
          <w:bCs/>
        </w:rPr>
        <w:t xml:space="preserve">2.1.1 Rule-Based Expert Systems (1960s–1980s)</w:t>
      </w:r>
    </w:p>
    <w:p>
      <w:pPr>
        <w:pStyle w:val="BodyText"/>
      </w:pPr>
      <w:r>
        <w:t xml:space="preserve">The earliest sustained effort to build automated diagnostic systems began at the University of Leeds in the 1960s, where de Dombal and colleagues constructed a Bayesian system for classifying acute abdominal pain. Running on a mainframe computer, this system used conditional probability tables derived from clinical data to compute the posterior probability of several diagnostic categories given a set of presenting symptoms. The system reportedly achieved diagnostic accuracies exceeding those of junior clinicians and established the foundational proposition that statistical reasoning could be operationalised for medical triage.</w:t>
      </w:r>
    </w:p>
    <w:p>
      <w:pPr>
        <w:pStyle w:val="BodyText"/>
      </w:pPr>
      <w:r>
        <w:t xml:space="preserve">The 1970s witnessed the emergence of rule-based expert systems, of which MYCIN remains the most celebrated exemplar. Developed at Stanford University between 1972 and 1980, MYCIN was designed to diagnose bacterial infections and recommend antimicrobial therapy. Its knowledge base comprised approximately 600 production rules, each encoding a fragment of clinical expertise in the form</w:t>
      </w:r>
      <w:r>
        <w:t xml:space="preserve"> </w:t>
      </w:r>
      <w:r>
        <w:t xml:space="preserve">“IF [condition] THEN [conclusion] WITH [certainty factor].”</w:t>
      </w:r>
      <w:r>
        <w:t xml:space="preserve"> </w:t>
      </w:r>
      <w:r>
        <w:t xml:space="preserve">MYCIN introduced the concept of certainty factors—a heuristic departure from strict Bayesian updating—to handle the inherent uncertainty of clinical reasoning. The system achieved diagnostic performance comparable to that of infectious disease specialists in its narrow domain and was widely cited as proof of concept that expert systems could match human clinical judgment in bounded domains.</w:t>
      </w:r>
    </w:p>
    <w:p>
      <w:pPr>
        <w:pStyle w:val="BodyText"/>
      </w:pPr>
      <w:r>
        <w:t xml:space="preserve">MYCIN was never deployed in clinical practice. Its rule base was labour-intensive to maintain, requiring continuous expert elicitation and manual rule encoding. Its reasoning was confined to a single disease class—infections caused by gram-negative organisms—and it could not handle the multi-morbid presentations common in real clinical settings. Furthermore, the legal and regulatory frameworks for software-assisted diagnosis did not exist in the 1970s, making clinical deployment institutionally untenable.</w:t>
      </w:r>
    </w:p>
    <w:p>
      <w:pPr>
        <w:pStyle w:val="BodyText"/>
      </w:pPr>
      <w:r>
        <w:t xml:space="preserve">Following MYCIN, a generation of expert systems extended the rule-based paradigm to broader domains. INTERNIST-I, later re-engineered as QMR (Quick Medical Reference), was developed at the University of Pittsburgh to cover the entire domain of internal medicine. Its knowledge base comprised over 3,500 disease profiles and 4,500 clinical findings, linked by evoking strength and frequency weights. CASNET, developed at Rutgers, focused on glaucoma diagnosis and introduced causal reasoning to expert systems. DXplain, developed at Harvard, provided broad diagnostic support and remains in limited use today. Despite their breadth, these systems collectively suffered from three structural limitations: the knowledge bases were expensive to construct and maintain, requiring years of expert elicitation; the systems could not learn from new data, so any update required a human knowledge engineer; and the systems were brittle—they performed well within the boundaries of their encoded knowledge but failed catastrophically on cases that deviated from the rules.</w:t>
      </w:r>
    </w:p>
    <w:p>
      <w:pPr>
        <w:pStyle w:val="BodyText"/>
      </w:pPr>
      <w:r>
        <w:rPr>
          <w:b/>
          <w:bCs/>
        </w:rPr>
        <w:t xml:space="preserve">2.1.2 Data-Driven Machine Learning (1990s–2010s)</w:t>
      </w:r>
    </w:p>
    <w:p>
      <w:pPr>
        <w:pStyle w:val="BodyText"/>
      </w:pPr>
      <w:r>
        <w:t xml:space="preserve">The 1990s witnessed a gradual but profound shift from rule-based expert systems to data-driven machine learning. The proliferation of electronic health records, the digitisation of medical imaging through the DICOM standard and PACS (Picture Archiving and Communication Systems), and the availability of standardised coding systems such as ICD-9-CM and SNOMED CT created, for the first time, the large-scale datasets required to train statistical models. Support vector machines, decision trees, random forests, and ensemble methods were applied to a range of clinical prediction tasks, from 30-day readmission risk to automated ICD coding to mortality prediction in intensive care units.</w:t>
      </w:r>
    </w:p>
    <w:p>
      <w:pPr>
        <w:pStyle w:val="BodyText"/>
      </w:pPr>
      <w:r>
        <w:t xml:space="preserve">In medical imaging, the era of hand-crafted features began to give way to learned representations. Texture features (Haralick, Gabor), wavelet coefficients, morphological descriptors, and statistical moments were extracted from radiological images and fed into statistical classifiers. While these systems achieved moderate accuracy on narrow tasks, the reliance on manually designed features meant the models could exploit only those patterns that the feature engineer had anticipated. The gap between the richness of medical images and the poverty of hand-crafted features became increasingly apparent.</w:t>
      </w:r>
    </w:p>
    <w:p>
      <w:pPr>
        <w:pStyle w:val="BodyText"/>
      </w:pPr>
      <w:r>
        <w:t xml:space="preserve">The introduction of convolutional neural networks (CNNs) to medical imaging, catalysed by the ImageNet competition victory of AlexNet in 2012, marked a rupture in the field. CNNs could learn hierarchical visual features directly from pixel data, eliminating the need for manual feature engineering. Within five years, CNN-based systems had achieved dermatologist-level accuracy in melanoma classification, ophthalmologist-comparable performance in diabetic retinopathy screening, radiologist-level sensitivity in pulmonary nodule detection on low-dose CT, and near-expert accuracy in mammography analysis. ResNet-50, introduced by He et al. in 2015, demonstrated that very deep networks (50+ layers) could be trained effectively through residual connections that mitigate the vanishing gradient problem. ResNet-50 remains a workhorse architecture for medical image classification and is the backbone of the vision agent in the present work.</w:t>
      </w:r>
    </w:p>
    <w:p>
      <w:pPr>
        <w:pStyle w:val="BodyText"/>
      </w:pPr>
      <w:r>
        <w:t xml:space="preserve">In parallel, natural language processing underwent its own revolution. Word embeddings (Word2Vec, GloVe) in the early 2010s provided dense vector representations capturing semantic relationships. Recurrent neural networks (RNNs) and long short-term memory (LSTM) networks enabled modelling of sequential dependencies in clinical text. However, these architectures were limited by sequential processing, making them computationally expensive and prone to losing context over long sequences.</w:t>
      </w:r>
    </w:p>
    <w:p>
      <w:pPr>
        <w:pStyle w:val="BodyText"/>
      </w:pPr>
      <w:r>
        <w:rPr>
          <w:b/>
          <w:bCs/>
        </w:rPr>
        <w:t xml:space="preserve">2.1.3 The Transformer Revolution and Domain-Specific Language Models (2017–2023)</w:t>
      </w:r>
    </w:p>
    <w:p>
      <w:pPr>
        <w:pStyle w:val="BodyText"/>
      </w:pPr>
      <w:r>
        <w:t xml:space="preserve">The publication of</w:t>
      </w:r>
      <w:r>
        <w:t xml:space="preserve"> </w:t>
      </w:r>
      <w:r>
        <w:t xml:space="preserve">“Attention Is All You Need”</w:t>
      </w:r>
      <w:r>
        <w:t xml:space="preserve"> </w:t>
      </w:r>
      <w:r>
        <w:t xml:space="preserve">by Vaswani et al. in 2017 introduced the Transformer architecture, which replaced recurrence with self-attention and enabled fully parallel processing of input sequences. BERT (Devlin et al., 2018) demonstrated that bidirectional, context-aware language representations could be pre-trained on massive text corpora and fine-tuned for downstream tasks with minimal task-specific modification.</w:t>
      </w:r>
    </w:p>
    <w:p>
      <w:pPr>
        <w:pStyle w:val="BodyText"/>
      </w:pPr>
      <w:r>
        <w:t xml:space="preserve">The medical community rapidly adapted BERT for clinical text. BioBERT (Lee et al., 2019) pre-trained the BERT architecture on PubMed abstracts and PMC full-text articles, producing a model that outperformed standard BERT on biomedical named entity recognition, relation extraction, and question answering. ClinicalBERT adapted BERT to clinical notes from the MIMIC-III database, learning representations attuned to clinical documentation conventions. PubMedBERT (2022) demonstrated that pre-training from scratch on biomedical text—rather than fine-tuning a general-purpose model—yields superior performance on biomedical NLP benchmarks. Med-BERT further specialised the architecture to structured electronic health record data. These domain-specific language models became the foundation for a new generation of clinical NLP systems, and BioBERT is the architecture employed in the NLP agent of the present work for symptom and severity extraction from free-text patient input.</w:t>
      </w:r>
    </w:p>
    <w:p>
      <w:pPr>
        <w:pStyle w:val="BodyText"/>
      </w:pPr>
      <w:r>
        <w:rPr>
          <w:b/>
          <w:bCs/>
        </w:rPr>
        <w:t xml:space="preserve">2.1.4 Retrieval-Augmented Generation (2020–2023)</w:t>
      </w:r>
    </w:p>
    <w:p>
      <w:pPr>
        <w:pStyle w:val="BodyText"/>
      </w:pPr>
      <w:r>
        <w:t xml:space="preserve">While large language models demonstrated remarkable fluency, they were plagued by a critical limitation: hallucination—the generation of plausible-sounding but factually incorrect statements, fabricated citations, and confabulated clinical facts. In the medical domain, these failure modes were particularly dangerous, as incorrect dosages, fabricated drug interactions, or invented clinical guidelines could lead to patient harm.</w:t>
      </w:r>
    </w:p>
    <w:p>
      <w:pPr>
        <w:pStyle w:val="BodyText"/>
      </w:pPr>
      <w:r>
        <w:t xml:space="preserve">Retrieval-Augmented Generation (RAG), introduced by Lewis et al. in 2020, offered a structural remedy. Rather than relying solely on the parametric knowledge encoded in a model’s weights, RAG systems retrieve relevant documents from an external knowledge base and condition the generative model on these retrieved passages. The retrieval is performed using dense vector embeddings and approximate nearest neighbour search, with FAISS (Facebook AI Similarity Search) being the dominant open-source library. LlamaIndex and LangChain provide frameworks for assembling RAG pipelines over heterogeneous data sources.</w:t>
      </w:r>
    </w:p>
    <w:p>
      <w:pPr>
        <w:pStyle w:val="BodyText"/>
      </w:pPr>
      <w:r>
        <w:t xml:space="preserve">In medical contexts, RAG systems retrieve relevant clinical guidelines, journal articles, or drug monographs from a curated corpus, grounding the model’s output in authoritative sources. The present work employs a RAG pipeline consisting of a sentence-transformer embedding model, a FAISS vector index of ten curated medical knowledge documents covering clinical guidelines, symptom ontologies (MSLSD), and disease definitions sourced from CDC and WHO publications.</w:t>
      </w:r>
    </w:p>
    <w:p>
      <w:pPr>
        <w:pStyle w:val="BodyText"/>
      </w:pPr>
      <w:r>
        <w:rPr>
          <w:b/>
          <w:bCs/>
        </w:rPr>
        <w:t xml:space="preserve">2.1.5 Agentic AI Orchestration (2023–2025)</w:t>
      </w:r>
    </w:p>
    <w:p>
      <w:pPr>
        <w:pStyle w:val="BodyText"/>
      </w:pPr>
      <w:r>
        <w:t xml:space="preserve">The most recent paradigm shift in medical AI—and the one to which the present work most directly contributes—is the transition from single-model inference to agentic orchestration. An agent, in the contemporary sense, is a software entity that perceives its environment, reasons about its goals, selects actions, and communicates with other agents. Multi-agent systems have been a topic of research since the 1990s, but the availability of large language models as flexible reasoning engines has transformed the practical landscape.</w:t>
      </w:r>
    </w:p>
    <w:p>
      <w:pPr>
        <w:pStyle w:val="BodyText"/>
      </w:pPr>
      <w:r>
        <w:t xml:space="preserve">LangChain, introduced in 2022, provided a framework for building applications powered by language models, including chains of reasoning, tool use, and agent-based architectures. LangGraph, a later extension, introduced the ability to define stateful, graph-based workflows with cycles, conditional routing, and persistent state. This made it possible to construct complex, multi-step diagnostic workflows in which specialised agents—each backed by a deep learning model or an LLM—communicate through a shared state object, with the orchestration graph enforcing ordering, error handling, and result aggregation. CrewAI provides an alternative orchestration framework with an actor-based model. The present work uses LangGraph as the primary orchestration substrate, with CrewAI patterns informing the agent design.</w:t>
      </w:r>
    </w:p>
    <w:bookmarkEnd w:id="19"/>
    <w:bookmarkStart w:id="20" w:name="recent-and-state-of-the-art-work"/>
    <w:p>
      <w:pPr>
        <w:pStyle w:val="Heading2"/>
      </w:pPr>
      <w:r>
        <w:t xml:space="preserve">2.2 Recent and State-of-the-Art Work</w:t>
      </w:r>
    </w:p>
    <w:p>
      <w:pPr>
        <w:pStyle w:val="FirstParagraph"/>
      </w:pPr>
      <w:r>
        <w:rPr>
          <w:b/>
          <w:bCs/>
        </w:rPr>
        <w:t xml:space="preserve">2.2.1 Medical Image Analysis and Deep Learning</w:t>
      </w:r>
    </w:p>
    <w:p>
      <w:pPr>
        <w:pStyle w:val="BodyText"/>
      </w:pPr>
      <w:r>
        <w:t xml:space="preserve">The application of deep convolutional networks to medical imaging has matured into a well-established subfield. The NIH ChestX-ray14 dataset, released in 2017, containing 112,120 frontal chest X-rays labelled with 14 thoracic disease categories, catalysed a wave of research. Models based on ResNet, DenseNet, CheXNet, and later Vision Transformers have achieved AUROC scores exceeding 0.90 for several disease categories. Self-supervised pre-training on unlabelled medical images (MoCo, SimCLR) has demonstrated improved downstream performance over ImageNet pre-training. Vision-Language Models (BiomedCLIP, MedCLIP) have shown the ability to align radiological images with clinical text for zero-shot classification.</w:t>
      </w:r>
    </w:p>
    <w:p>
      <w:pPr>
        <w:pStyle w:val="BodyText"/>
      </w:pPr>
      <w:r>
        <w:t xml:space="preserve">The vision agent in the present work uses ResNet-50 on 4,500 procedurally generated synthetic X-rays across 15 classes. While synthetic data validates the training pipeline and demonstrates architectural integration, the README explicitly flags the need for NIH ChestX-ray14 for production use.</w:t>
      </w:r>
    </w:p>
    <w:p>
      <w:pPr>
        <w:pStyle w:val="BodyText"/>
      </w:pPr>
      <w:r>
        <w:rPr>
          <w:b/>
          <w:bCs/>
        </w:rPr>
        <w:t xml:space="preserve">2.2.2 Clinical Natural Language Processing</w:t>
      </w:r>
    </w:p>
    <w:p>
      <w:pPr>
        <w:pStyle w:val="BodyText"/>
      </w:pPr>
      <w:r>
        <w:t xml:space="preserve">Clinical NLP has progressed from information extraction to generation and reasoning. BioBERT and ClinicalBERT remain widely used baselines. PubMedBERT showed that domain-specific pre-training from scratch outperforms fine-tuned general models on biomedical benchmarks. BioGPT demonstrated coherent biomedical text generation. General-purpose LLMs (GPT-4, Claude, Gemini) are competitive on broad tasks but domain-specific models retain advantages on clinical abbreviations, negation handling, and temporal reasoning.</w:t>
      </w:r>
    </w:p>
    <w:p>
      <w:pPr>
        <w:pStyle w:val="BodyText"/>
      </w:pPr>
      <w:r>
        <w:rPr>
          <w:b/>
          <w:bCs/>
        </w:rPr>
        <w:t xml:space="preserve">2.2.3 Retrieval-Augmented Generation in Medicine</w:t>
      </w:r>
    </w:p>
    <w:p>
      <w:pPr>
        <w:pStyle w:val="BodyText"/>
      </w:pPr>
      <w:r>
        <w:t xml:space="preserve">Medical RAG systems use embedding-based retrieval from curated knowledge bases (PubMed, clinical guidelines, drug monographs). Key challenges include knowledge base curation, retrieval quality evaluation (precision@k, recall@k), and fusion of retrieved context with model generation. The present work uses ten curated medical documents indexed via sentence-transformer embeddings and FAISS.</w:t>
      </w:r>
    </w:p>
    <w:p>
      <w:pPr>
        <w:pStyle w:val="BodyText"/>
      </w:pPr>
      <w:r>
        <w:rPr>
          <w:b/>
          <w:bCs/>
        </w:rPr>
        <w:t xml:space="preserve">2.2.4 Agentic AI and Multi-Agent Systems in Healthcare</w:t>
      </w:r>
    </w:p>
    <w:p>
      <w:pPr>
        <w:pStyle w:val="BodyText"/>
      </w:pPr>
      <w:r>
        <w:t xml:space="preserve">Multi-agent clinical reasoning frameworks, where different agents assume distinct clinical roles, are an emerging area. LangGraph-based orchestration for clinical workflows has been explored in recent publications, but the field lacks open, reproducible specifications. The present work contributes a documented, reproducible, and deployable multi-agent orchestration specification for medical diagnosis.</w:t>
      </w:r>
    </w:p>
    <w:bookmarkEnd w:id="20"/>
    <w:bookmarkStart w:id="21" w:name="X825064b2f9c6a59f6907e485e5a8e31c4a70bee"/>
    <w:p>
      <w:pPr>
        <w:pStyle w:val="Heading2"/>
      </w:pPr>
      <w:r>
        <w:t xml:space="preserve">2.3 Comparative Analysis of Existing Approaches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Monolithic DL</w:t>
            </w:r>
          </w:p>
        </w:tc>
        <w:tc>
          <w:tcPr/>
          <w:p>
            <w:pPr>
              <w:pStyle w:val="Compact"/>
            </w:pPr>
            <w:r>
              <w:t xml:space="preserve">Rule-Based Expert Systems</w:t>
            </w:r>
          </w:p>
        </w:tc>
        <w:tc>
          <w:tcPr/>
          <w:p>
            <w:pPr>
              <w:pStyle w:val="Compact"/>
            </w:pPr>
            <w:r>
              <w:t xml:space="preserve">Single-Model LLM</w:t>
            </w:r>
          </w:p>
        </w:tc>
        <w:tc>
          <w:tcPr/>
          <w:p>
            <w:pPr>
              <w:pStyle w:val="Compact"/>
            </w:pPr>
            <w:r>
              <w:t xml:space="preserve">RAG-Only</w:t>
            </w:r>
          </w:p>
        </w:tc>
        <w:tc>
          <w:tcPr/>
          <w:p>
            <w:pPr>
              <w:pStyle w:val="Compact"/>
            </w:pPr>
            <w:r>
              <w:t xml:space="preserve">Proposed Multi-Agent System</w:t>
            </w:r>
          </w:p>
        </w:tc>
      </w:tr>
      <w:tr>
        <w:tc>
          <w:tcPr/>
          <w:p>
            <w:pPr>
              <w:pStyle w:val="Compact"/>
            </w:pPr>
            <w:r>
              <w:rPr>
                <w:b/>
                <w:bCs/>
              </w:rPr>
              <w:t xml:space="preserve">Modality</w:t>
            </w:r>
          </w:p>
        </w:tc>
        <w:tc>
          <w:tcPr/>
          <w:p>
            <w:pPr>
              <w:pStyle w:val="Compact"/>
            </w:pPr>
            <w:r>
              <w:t xml:space="preserve">Single (vision)</w:t>
            </w:r>
          </w:p>
        </w:tc>
        <w:tc>
          <w:tcPr/>
          <w:p>
            <w:pPr>
              <w:pStyle w:val="Compact"/>
            </w:pPr>
            <w:r>
              <w:t xml:space="preserve">Text only</w:t>
            </w:r>
          </w:p>
        </w:tc>
        <w:tc>
          <w:tcPr/>
          <w:p>
            <w:pPr>
              <w:pStyle w:val="Compact"/>
            </w:pPr>
            <w:r>
              <w:t xml:space="preserve">Text only</w:t>
            </w:r>
          </w:p>
        </w:tc>
        <w:tc>
          <w:tcPr/>
          <w:p>
            <w:pPr>
              <w:pStyle w:val="Compact"/>
            </w:pPr>
            <w:r>
              <w:t xml:space="preserve">Text + retrieved docs</w:t>
            </w:r>
          </w:p>
        </w:tc>
        <w:tc>
          <w:tcPr/>
          <w:p>
            <w:pPr>
              <w:pStyle w:val="Compact"/>
            </w:pPr>
            <w:r>
              <w:t xml:space="preserve">Multi-modal (text, image, tabular, voice)</w:t>
            </w:r>
          </w:p>
        </w:tc>
      </w:tr>
      <w:tr>
        <w:tc>
          <w:tcPr/>
          <w:p>
            <w:pPr>
              <w:pStyle w:val="Compact"/>
            </w:pPr>
            <w:r>
              <w:rPr>
                <w:b/>
                <w:bCs/>
              </w:rPr>
              <w:t xml:space="preserve">Explainability</w:t>
            </w:r>
          </w:p>
        </w:tc>
        <w:tc>
          <w:tcPr/>
          <w:p>
            <w:pPr>
              <w:pStyle w:val="Compact"/>
            </w:pPr>
            <w:r>
              <w:t xml:space="preserve">Low (black-box)</w:t>
            </w:r>
          </w:p>
        </w:tc>
        <w:tc>
          <w:tcPr/>
          <w:p>
            <w:pPr>
              <w:pStyle w:val="Compact"/>
            </w:pPr>
            <w:r>
              <w:t xml:space="preserve">High (rule trace)</w:t>
            </w:r>
          </w:p>
        </w:tc>
        <w:tc>
          <w:tcPr/>
          <w:p>
            <w:pPr>
              <w:pStyle w:val="Compact"/>
            </w:pPr>
            <w:r>
              <w:t xml:space="preserve">Low (opaque reasoning)</w:t>
            </w:r>
          </w:p>
        </w:tc>
        <w:tc>
          <w:tcPr/>
          <w:p>
            <w:pPr>
              <w:pStyle w:val="Compact"/>
            </w:pPr>
            <w:r>
              <w:t xml:space="preserve">Moderate (cited sources)</w:t>
            </w:r>
          </w:p>
        </w:tc>
        <w:tc>
          <w:tcPr/>
          <w:p>
            <w:pPr>
              <w:pStyle w:val="Compact"/>
            </w:pPr>
            <w:r>
              <w:t xml:space="preserve">High (agent trace + confidence)</w:t>
            </w:r>
          </w:p>
        </w:tc>
      </w:tr>
      <w:tr>
        <w:tc>
          <w:tcPr/>
          <w:p>
            <w:pPr>
              <w:pStyle w:val="Compact"/>
            </w:pPr>
            <w:r>
              <w:rPr>
                <w:b/>
                <w:bCs/>
              </w:rPr>
              <w:t xml:space="preserve">Adaptability</w:t>
            </w:r>
          </w:p>
        </w:tc>
        <w:tc>
          <w:tcPr/>
          <w:p>
            <w:pPr>
              <w:pStyle w:val="Compact"/>
            </w:pPr>
            <w:r>
              <w:t xml:space="preserve">Requires retraining</w:t>
            </w:r>
          </w:p>
        </w:tc>
        <w:tc>
          <w:tcPr/>
          <w:p>
            <w:pPr>
              <w:pStyle w:val="Compact"/>
            </w:pPr>
            <w:r>
              <w:t xml:space="preserve">Manual rule updates</w:t>
            </w:r>
          </w:p>
        </w:tc>
        <w:tc>
          <w:tcPr/>
          <w:p>
            <w:pPr>
              <w:pStyle w:val="Compact"/>
            </w:pPr>
            <w:r>
              <w:t xml:space="preserve">High (few-shot)</w:t>
            </w:r>
          </w:p>
        </w:tc>
        <w:tc>
          <w:tcPr/>
          <w:p>
            <w:pPr>
              <w:pStyle w:val="Compact"/>
            </w:pPr>
            <w:r>
              <w:t xml:space="preserve">Moderate (re-indexing)</w:t>
            </w:r>
          </w:p>
        </w:tc>
        <w:tc>
          <w:tcPr/>
          <w:p>
            <w:pPr>
              <w:pStyle w:val="Compact"/>
            </w:pPr>
            <w:r>
              <w:t xml:space="preserve">High (agent replacement + retraining)</w:t>
            </w:r>
          </w:p>
        </w:tc>
      </w:tr>
      <w:tr>
        <w:tc>
          <w:tcPr/>
          <w:p>
            <w:pPr>
              <w:pStyle w:val="Compact"/>
            </w:pPr>
            <w:r>
              <w:rPr>
                <w:b/>
                <w:bCs/>
              </w:rPr>
              <w:t xml:space="preserve">Hallucination Risk</w:t>
            </w:r>
          </w:p>
        </w:tc>
        <w:tc>
          <w:tcPr/>
          <w:p>
            <w:pPr>
              <w:pStyle w:val="Compact"/>
            </w:pPr>
            <w:r>
              <w:t xml:space="preserve">N/A (classification)</w:t>
            </w:r>
          </w:p>
        </w:tc>
        <w:tc>
          <w:tcPr/>
          <w:p>
            <w:pPr>
              <w:pStyle w:val="Compact"/>
            </w:pPr>
            <w:r>
              <w:t xml:space="preserve">N/A (deterministic)</w:t>
            </w:r>
          </w:p>
        </w:tc>
        <w:tc>
          <w:tcPr/>
          <w:p>
            <w:pPr>
              <w:pStyle w:val="Compact"/>
            </w:pPr>
            <w:r>
              <w:t xml:space="preserve">High</w:t>
            </w:r>
          </w:p>
        </w:tc>
        <w:tc>
          <w:tcPr/>
          <w:p>
            <w:pPr>
              <w:pStyle w:val="Compact"/>
            </w:pPr>
            <w:r>
              <w:t xml:space="preserve">Moderate</w:t>
            </w:r>
          </w:p>
        </w:tc>
        <w:tc>
          <w:tcPr/>
          <w:p>
            <w:pPr>
              <w:pStyle w:val="Compact"/>
            </w:pPr>
            <w:r>
              <w:t xml:space="preserve">Low (evidence-anchored synthesis)</w:t>
            </w:r>
          </w:p>
        </w:tc>
      </w:tr>
      <w:tr>
        <w:tc>
          <w:tcPr/>
          <w:p>
            <w:pPr>
              <w:pStyle w:val="Compact"/>
            </w:pPr>
            <w:r>
              <w:rPr>
                <w:b/>
                <w:bCs/>
              </w:rPr>
              <w:t xml:space="preserve">Deployment Cost</w:t>
            </w:r>
          </w:p>
        </w:tc>
        <w:tc>
          <w:tcPr/>
          <w:p>
            <w:pPr>
              <w:pStyle w:val="Compact"/>
            </w:pPr>
            <w:r>
              <w:t xml:space="preserve">High (GPU)</w:t>
            </w:r>
          </w:p>
        </w:tc>
        <w:tc>
          <w:tcPr/>
          <w:p>
            <w:pPr>
              <w:pStyle w:val="Compact"/>
            </w:pPr>
            <w:r>
              <w:t xml:space="preserve">Low (CPU)</w:t>
            </w:r>
          </w:p>
        </w:tc>
        <w:tc>
          <w:tcPr/>
          <w:p>
            <w:pPr>
              <w:pStyle w:val="Compact"/>
            </w:pPr>
            <w:r>
              <w:t xml:space="preserve">High (API cost)</w:t>
            </w:r>
          </w:p>
        </w:tc>
        <w:tc>
          <w:tcPr/>
          <w:p>
            <w:pPr>
              <w:pStyle w:val="Compact"/>
            </w:pPr>
            <w:r>
              <w:t xml:space="preserve">Moderate</w:t>
            </w:r>
          </w:p>
        </w:tc>
        <w:tc>
          <w:tcPr/>
          <w:p>
            <w:pPr>
              <w:pStyle w:val="Compact"/>
            </w:pPr>
            <w:r>
              <w:t xml:space="preserve">Low (free-tier LLMs, CPU)</w:t>
            </w:r>
          </w:p>
        </w:tc>
      </w:tr>
    </w:tbl>
    <w:p>
      <w:pPr>
        <w:pStyle w:val="BodyText"/>
      </w:pPr>
      <w:r>
        <w:t xml:space="preserve">No existing approach simultaneously satisfies multi-modal coverage, explainability, adaptability, low hallucination risk, and low deployment cost. The proposed system targets this unoccupied intersection.</w:t>
      </w:r>
    </w:p>
    <w:bookmarkEnd w:id="21"/>
    <w:bookmarkStart w:id="22" w:name="identification-of-research-gap"/>
    <w:p>
      <w:pPr>
        <w:pStyle w:val="Heading2"/>
      </w:pPr>
      <w:r>
        <w:t xml:space="preserve">2.4 Identification of Research Gap</w:t>
      </w:r>
    </w:p>
    <w:p>
      <w:pPr>
        <w:pStyle w:val="FirstParagraph"/>
      </w:pPr>
      <w:r>
        <w:t xml:space="preserve">Four specific gaps emerge:</w:t>
      </w:r>
    </w:p>
    <w:p>
      <w:pPr>
        <w:pStyle w:val="BodyText"/>
      </w:pPr>
      <w:r>
        <w:rPr>
          <w:b/>
          <w:bCs/>
        </w:rPr>
        <w:t xml:space="preserve">Gap 1:</w:t>
      </w:r>
      <w:r>
        <w:t xml:space="preserve"> </w:t>
      </w:r>
      <w:r>
        <w:t xml:space="preserve">No open, reproducible multi-agent orchestration specification for medical diagnosis exists in the academic literature; industrial systems (Nuance DAX Copilot, Med-PaLM 2) are proprietary.</w:t>
      </w:r>
    </w:p>
    <w:p>
      <w:pPr>
        <w:pStyle w:val="BodyText"/>
      </w:pPr>
      <w:r>
        <w:rPr>
          <w:b/>
          <w:bCs/>
        </w:rPr>
        <w:t xml:space="preserve">Gap 2:</w:t>
      </w:r>
      <w:r>
        <w:t xml:space="preserve"> </w:t>
      </w:r>
      <w:r>
        <w:t xml:space="preserve">Evidence-anchored synthesis—the pattern of using deterministic agents to assemble structured evidence and constraining a generative model to synthesise only that evidence—has not been formally articulated or evaluated as an architectural pattern for hallucination mitigation in clinical AI.</w:t>
      </w:r>
    </w:p>
    <w:p>
      <w:pPr>
        <w:pStyle w:val="BodyText"/>
      </w:pPr>
      <w:r>
        <w:rPr>
          <w:b/>
          <w:bCs/>
        </w:rPr>
        <w:t xml:space="preserve">Gap 3:</w:t>
      </w:r>
      <w:r>
        <w:t xml:space="preserve"> </w:t>
      </w:r>
      <w:r>
        <w:t xml:space="preserve">Democratisation of agentic clinical AI: no system demonstrates clinically meaningful multi-agent diagnosis using only free-tier models, CPU inference, and open-source frameworks. Existing agentic systems assume proprietary API subscriptions and GPU infrastructure.</w:t>
      </w:r>
    </w:p>
    <w:p>
      <w:pPr>
        <w:pStyle w:val="BodyText"/>
      </w:pPr>
      <w:r>
        <w:rPr>
          <w:b/>
          <w:bCs/>
        </w:rPr>
        <w:t xml:space="preserve">Gap 4:</w:t>
      </w:r>
      <w:r>
        <w:t xml:space="preserve"> </w:t>
      </w:r>
      <w:r>
        <w:t xml:space="preserve">Accessibility and user experience are rarely treated as first-class concerns in clinical AI research. WCAG 2.2 compliance, Framer Motion-enhanced interactions, and Recharts-based confidence visualisations are uncommon in academic systems.</w:t>
      </w:r>
    </w:p>
    <w:p>
      <w:pPr>
        <w:pStyle w:val="BodyText"/>
      </w:pPr>
      <w:r>
        <w:t xml:space="preserve">The present work addresses each of these gaps, with the methodology detailed in Chapter 3, implementation in Chapter 4, and evaluation in Chapter 5.</w:t>
      </w:r>
    </w:p>
    <w:p>
      <w:r>
        <w:pict>
          <v:rect style="width:0;height:1.5pt" o:hralign="center" o:hrstd="t" o:hr="t"/>
        </w:pict>
      </w:r>
    </w:p>
    <w:bookmarkEnd w:id="22"/>
    <w:bookmarkEnd w:id="23"/>
    <w:bookmarkStart w:id="29" w:name="chapter-3-research-methodology"/>
    <w:p>
      <w:pPr>
        <w:pStyle w:val="Heading1"/>
      </w:pPr>
      <w:r>
        <w:t xml:space="preserve">Chapter 3: Research Methodology</w:t>
      </w:r>
    </w:p>
    <w:bookmarkStart w:id="24" w:name="research-approach"/>
    <w:p>
      <w:pPr>
        <w:pStyle w:val="Heading2"/>
      </w:pPr>
      <w:r>
        <w:t xml:space="preserve">3.1 Research Approach</w:t>
      </w:r>
    </w:p>
    <w:p>
      <w:pPr>
        <w:pStyle w:val="FirstParagraph"/>
      </w:pPr>
      <w:r>
        <w:t xml:space="preserve">This project adopts a</w:t>
      </w:r>
      <w:r>
        <w:t xml:space="preserve"> </w:t>
      </w:r>
      <w:r>
        <w:rPr>
          <w:b/>
          <w:bCs/>
        </w:rPr>
        <w:t xml:space="preserve">design science research (DSR)</w:t>
      </w:r>
      <w:r>
        <w:t xml:space="preserve"> </w:t>
      </w:r>
      <w:r>
        <w:t xml:space="preserve">approach, a methodology well-suited to applied computing research where the primary output is an artefact—a functioning system—rather than a purely theoretical model or empirical finding. Design science research, as formalised by Hevner et al. (2004) and Peffers et al. (2007), proceeds through a defined set of activities: problem identification, objective definition, design and development, demonstration, and evaluation. Each of these activities maps to a chapter of this report.</w:t>
      </w:r>
    </w:p>
    <w:p>
      <w:pPr>
        <w:pStyle w:val="BodyText"/>
      </w:pPr>
      <w:r>
        <w:rPr>
          <w:b/>
          <w:bCs/>
        </w:rPr>
        <w:t xml:space="preserve">Problem identification</w:t>
      </w:r>
      <w:r>
        <w:t xml:space="preserve"> </w:t>
      </w:r>
      <w:r>
        <w:t xml:space="preserve">(Chapter 1) established the gap between monolithic clinical AI and the multi-specialist reality of medical diagnosis.</w:t>
      </w:r>
      <w:r>
        <w:t xml:space="preserve"> </w:t>
      </w:r>
      <w:r>
        <w:rPr>
          <w:b/>
          <w:bCs/>
        </w:rPr>
        <w:t xml:space="preserve">Objective definition</w:t>
      </w:r>
      <w:r>
        <w:t xml:space="preserve"> </w:t>
      </w:r>
      <w:r>
        <w:t xml:space="preserve">(Chapter 1.3) translated this gap into seven research objectives.</w:t>
      </w:r>
      <w:r>
        <w:t xml:space="preserve"> </w:t>
      </w:r>
      <w:r>
        <w:rPr>
          <w:b/>
          <w:bCs/>
        </w:rPr>
        <w:t xml:space="preserve">Design and development</w:t>
      </w:r>
      <w:r>
        <w:t xml:space="preserve"> </w:t>
      </w:r>
      <w:r>
        <w:t xml:space="preserve">(this chapter and Chapter 4) specified and implemented the multi-agent orchestration architecture.</w:t>
      </w:r>
      <w:r>
        <w:t xml:space="preserve"> </w:t>
      </w:r>
      <w:r>
        <w:rPr>
          <w:b/>
          <w:bCs/>
        </w:rPr>
        <w:t xml:space="preserve">Demonstration</w:t>
      </w:r>
      <w:r>
        <w:t xml:space="preserve"> </w:t>
      </w:r>
      <w:r>
        <w:t xml:space="preserve">(Chapter 5) showed the system operating on five synthetic patient scenarios and four vision demo cases.</w:t>
      </w:r>
      <w:r>
        <w:t xml:space="preserve"> </w:t>
      </w:r>
      <w:r>
        <w:rPr>
          <w:b/>
          <w:bCs/>
        </w:rPr>
        <w:t xml:space="preserve">Evaluation</w:t>
      </w:r>
      <w:r>
        <w:t xml:space="preserve"> </w:t>
      </w:r>
      <w:r>
        <w:t xml:space="preserve">(Chapter 5) assessed the system against quantitative and qualitative criteria.</w:t>
      </w:r>
    </w:p>
    <w:p>
      <w:pPr>
        <w:pStyle w:val="BodyText"/>
      </w:pPr>
      <w:r>
        <w:t xml:space="preserve">The philosophical stance underlying this work is</w:t>
      </w:r>
      <w:r>
        <w:t xml:space="preserve"> </w:t>
      </w:r>
      <w:r>
        <w:rPr>
          <w:b/>
          <w:bCs/>
        </w:rPr>
        <w:t xml:space="preserve">pragmatic constructivism</w:t>
      </w:r>
      <w:r>
        <w:t xml:space="preserve">: knowledge is generated through the act of building and evaluating an artefact in a real-world context. Unlike pure positivist research, which seeks generalisable truths through controlled experiments, DSR accepts that the value of a computational artefact is situated in its use context. The multi-agent diagnostic system is evaluated not only on model accuracy and retrieval precision but also on the coherence of generated reports, the clarity of confidence visualisations, and the system’s ability to handle edge cases and partial failures gracefully.</w:t>
      </w:r>
    </w:p>
    <w:p>
      <w:pPr>
        <w:pStyle w:val="BodyText"/>
      </w:pPr>
      <w:r>
        <w:t xml:space="preserve">A</w:t>
      </w:r>
      <w:r>
        <w:t xml:space="preserve"> </w:t>
      </w:r>
      <w:r>
        <w:rPr>
          <w:b/>
          <w:bCs/>
        </w:rPr>
        <w:t xml:space="preserve">mixed-methods evaluation</w:t>
      </w:r>
      <w:r>
        <w:t xml:space="preserve"> </w:t>
      </w:r>
      <w:r>
        <w:t xml:space="preserve">strategy is employed. Quantitative metrics assess individual agent performance (model accuracy, F1 scores, retrieval precision, AUROC) and system-level performance (end-to-end latency, API response times, test pass rates). Qualitative assessment covers the coherence of generated diagnostic reports, the usefulness of confidence visualisations, and the system’s graceful handling of failure modes such as LLM timeouts and model loading errors. Five synthetic patient scenarios—covering cardiovascular, respiratory, metabolic, neurological, and infectious conditions—and four vision demo cases provide the evaluation corpus.</w:t>
      </w:r>
    </w:p>
    <w:bookmarkEnd w:id="24"/>
    <w:bookmarkStart w:id="25" w:name="proposed-system-framework"/>
    <w:p>
      <w:pPr>
        <w:pStyle w:val="Heading2"/>
      </w:pPr>
      <w:r>
        <w:t xml:space="preserve">3.2 Proposed System / Framework</w:t>
      </w:r>
    </w:p>
    <w:p>
      <w:pPr>
        <w:pStyle w:val="FirstParagraph"/>
      </w:pPr>
      <w:r>
        <w:t xml:space="preserve">The proposed system follows a</w:t>
      </w:r>
      <w:r>
        <w:t xml:space="preserve"> </w:t>
      </w:r>
      <w:r>
        <w:rPr>
          <w:b/>
          <w:bCs/>
        </w:rPr>
        <w:t xml:space="preserve">layered architecture</w:t>
      </w:r>
      <w:r>
        <w:t xml:space="preserve"> </w:t>
      </w:r>
      <w:r>
        <w:t xml:space="preserve">with four distinct tiers, each with a clearly defined responsibility:</w:t>
      </w:r>
    </w:p>
    <w:p>
      <w:pPr>
        <w:pStyle w:val="BodyText"/>
      </w:pPr>
      <w:r>
        <w:rPr>
          <w:b/>
          <w:bCs/>
        </w:rPr>
        <w:t xml:space="preserve">Layer 1: Frontend (Presentation Tier).</w:t>
      </w:r>
      <w:r>
        <w:t xml:space="preserve"> </w:t>
      </w:r>
      <w:r>
        <w:t xml:space="preserve">A Next.js 16 single-page application built on React 19, TypeScript, and Tailwind CSS. It provides five primary views—Diagnosis, Vision, Chat, History, and About—with sidebar navigation, dark mode via next-themes, scroll-triggered animations via Framer Motion, and confidence visualisations via Recharts. The frontend communicates with the backend through REST API calls and is designed to function independently in Demo Mode when the backend is unavailable. Demo Mode uses pre-computed results for five patient scenarios and four vision cases, enabling instant display without API server or model inference.</w:t>
      </w:r>
    </w:p>
    <w:p>
      <w:pPr>
        <w:pStyle w:val="BodyText"/>
      </w:pPr>
      <w:r>
        <w:rPr>
          <w:b/>
          <w:bCs/>
        </w:rPr>
        <w:t xml:space="preserve">Layer 2: API Gateway (Application Tier).</w:t>
      </w:r>
      <w:r>
        <w:t xml:space="preserve"> </w:t>
      </w:r>
      <w:r>
        <w:t xml:space="preserve">A FastAPI backend exposing REST endpoints for diagnosis analysis (</w:t>
      </w:r>
      <w:r>
        <w:rPr>
          <w:rStyle w:val="VerbatimChar"/>
        </w:rPr>
        <w:t xml:space="preserve">POST /api/diagnosis/analyze</w:t>
      </w:r>
      <w:r>
        <w:t xml:space="preserve">), image-based diagnosis (</w:t>
      </w:r>
      <w:r>
        <w:rPr>
          <w:rStyle w:val="VerbatimChar"/>
        </w:rPr>
        <w:t xml:space="preserve">POST /api/diagnosis/analyze-with-image</w:t>
      </w:r>
      <w:r>
        <w:t xml:space="preserve">), conversational chat (</w:t>
      </w:r>
      <w:r>
        <w:rPr>
          <w:rStyle w:val="VerbatimChar"/>
        </w:rPr>
        <w:t xml:space="preserve">POST /api/chat/message</w:t>
      </w:r>
      <w:r>
        <w:t xml:space="preserve">), and conversation management (list, retrieve, delete, summarise). The API layer handles CORS configuration, input validation via Pydantic models, error handling with structured HTTP responses, and health monitoring through a</w:t>
      </w:r>
      <w:r>
        <w:t xml:space="preserve"> </w:t>
      </w:r>
      <w:r>
        <w:rPr>
          <w:rStyle w:val="VerbatimChar"/>
        </w:rPr>
        <w:t xml:space="preserve">/health</w:t>
      </w:r>
      <w:r>
        <w:t xml:space="preserve"> </w:t>
      </w:r>
      <w:r>
        <w:t xml:space="preserve">endpoint that reports the status of all agents.</w:t>
      </w:r>
    </w:p>
    <w:p>
      <w:pPr>
        <w:pStyle w:val="BodyText"/>
      </w:pPr>
      <w:r>
        <w:rPr>
          <w:b/>
          <w:bCs/>
        </w:rPr>
        <w:t xml:space="preserve">Layer 3: Orchestration (Coordination Tier).</w:t>
      </w:r>
      <w:r>
        <w:t xml:space="preserve"> </w:t>
      </w:r>
      <w:r>
        <w:t xml:space="preserve">The core architectural innovation of the system. A LangGraph-based orchestration graph defines the diagnostic workflow as a finite state machine. The orchestrator receives a diagnostic request, routes it to the appropriate agents based on available inputs (text, image, or both), collects agent outputs into a shared state dictionary, and passes them to the synthesis layer. The graph includes conditional edges—for example, if an image is provided, the vision agent is invoked; if not, the graph skips it. State is managed through a shared state dictionary that accumulates evidence as each agent completes. Each agent invocation is wrapped in error handling: if an agent throws an exception, its output is set to a safe default and the graph continues, ensuring a single agent failure does not block the entire pipeline.</w:t>
      </w:r>
    </w:p>
    <w:p>
      <w:pPr>
        <w:pStyle w:val="BodyText"/>
      </w:pPr>
      <w:r>
        <w:rPr>
          <w:b/>
          <w:bCs/>
        </w:rPr>
        <w:t xml:space="preserve">Layer 4: Agents (Intelligence Tier).</w:t>
      </w:r>
      <w:r>
        <w:t xml:space="preserve"> </w:t>
      </w:r>
      <w:r>
        <w:t xml:space="preserve">Six specialised agents, each with a bounded domain of competence: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Model/Technology</w:t>
            </w:r>
          </w:p>
        </w:tc>
        <w:tc>
          <w:tcPr/>
          <w:p>
            <w:pPr>
              <w:pStyle w:val="Compact"/>
            </w:pPr>
            <w:r>
              <w:t xml:space="preserve">Function</w:t>
            </w:r>
          </w:p>
        </w:tc>
      </w:tr>
      <w:tr>
        <w:tc>
          <w:tcPr/>
          <w:p>
            <w:pPr>
              <w:pStyle w:val="Compact"/>
            </w:pPr>
            <w:r>
              <w:rPr>
                <w:b/>
                <w:bCs/>
              </w:rPr>
              <w:t xml:space="preserve">NLP Agent</w:t>
            </w:r>
          </w:p>
        </w:tc>
        <w:tc>
          <w:tcPr/>
          <w:p>
            <w:pPr>
              <w:pStyle w:val="Compact"/>
            </w:pPr>
            <w:r>
              <w:t xml:space="preserve">BioBERT</w:t>
            </w:r>
          </w:p>
        </w:tc>
        <w:tc>
          <w:tcPr/>
          <w:p>
            <w:pPr>
              <w:pStyle w:val="Compact"/>
            </w:pPr>
            <w:r>
              <w:t xml:space="preserve">Extract symptoms, severity, negation from free-text patient input</w:t>
            </w:r>
          </w:p>
        </w:tc>
      </w:tr>
      <w:tr>
        <w:tc>
          <w:tcPr/>
          <w:p>
            <w:pPr>
              <w:pStyle w:val="Compact"/>
            </w:pPr>
            <w:r>
              <w:rPr>
                <w:b/>
                <w:bCs/>
              </w:rPr>
              <w:t xml:space="preserve">Vision Agent</w:t>
            </w:r>
          </w:p>
        </w:tc>
        <w:tc>
          <w:tcPr/>
          <w:p>
            <w:pPr>
              <w:pStyle w:val="Compact"/>
            </w:pPr>
            <w:r>
              <w:t xml:space="preserve">ResNet-50 (15 classes)</w:t>
            </w:r>
          </w:p>
        </w:tc>
        <w:tc>
          <w:tcPr/>
          <w:p>
            <w:pPr>
              <w:pStyle w:val="Compact"/>
            </w:pPr>
            <w:r>
              <w:t xml:space="preserve">Classify chest X-ray conditions from uploaded images</w:t>
            </w:r>
          </w:p>
        </w:tc>
      </w:tr>
      <w:tr>
        <w:tc>
          <w:tcPr/>
          <w:p>
            <w:pPr>
              <w:pStyle w:val="Compact"/>
            </w:pPr>
            <w:r>
              <w:rPr>
                <w:b/>
                <w:bCs/>
              </w:rPr>
              <w:t xml:space="preserve">RAG Agent</w:t>
            </w:r>
          </w:p>
        </w:tc>
        <w:tc>
          <w:tcPr/>
          <w:p>
            <w:pPr>
              <w:pStyle w:val="Compact"/>
            </w:pPr>
            <w:r>
              <w:t xml:space="preserve">FAISS + sentence-transformers</w:t>
            </w:r>
          </w:p>
        </w:tc>
        <w:tc>
          <w:tcPr/>
          <w:p>
            <w:pPr>
              <w:pStyle w:val="Compact"/>
            </w:pPr>
            <w:r>
              <w:t xml:space="preserve">Retrieve relevant clinical guidelines from 10-document knowledge base</w:t>
            </w:r>
          </w:p>
        </w:tc>
      </w:tr>
      <w:tr>
        <w:tc>
          <w:tcPr/>
          <w:p>
            <w:pPr>
              <w:pStyle w:val="Compact"/>
            </w:pPr>
            <w:r>
              <w:rPr>
                <w:b/>
                <w:bCs/>
              </w:rPr>
              <w:t xml:space="preserve">Prediction Agent</w:t>
            </w:r>
          </w:p>
        </w:tc>
        <w:tc>
          <w:tcPr/>
          <w:p>
            <w:pPr>
              <w:pStyle w:val="Compact"/>
            </w:pPr>
            <w:r>
              <w:t xml:space="preserve">scikit-learn GradientBoosting (4 models)</w:t>
            </w:r>
          </w:p>
        </w:tc>
        <w:tc>
          <w:tcPr/>
          <w:p>
            <w:pPr>
              <w:pStyle w:val="Compact"/>
            </w:pPr>
            <w:r>
              <w:t xml:space="preserve">Disease risk scoring (cardiovascular, diabetes, respiratory, composite)</w:t>
            </w:r>
          </w:p>
        </w:tc>
      </w:tr>
      <w:tr>
        <w:tc>
          <w:tcPr/>
          <w:p>
            <w:pPr>
              <w:pStyle w:val="Compact"/>
            </w:pPr>
            <w:r>
              <w:rPr>
                <w:b/>
                <w:bCs/>
              </w:rPr>
              <w:t xml:space="preserve">Voice Agent</w:t>
            </w:r>
          </w:p>
        </w:tc>
        <w:tc>
          <w:tcPr/>
          <w:p>
            <w:pPr>
              <w:pStyle w:val="Compact"/>
            </w:pPr>
            <w:r>
              <w:t xml:space="preserve">OpenAI Whisper API</w:t>
            </w:r>
          </w:p>
        </w:tc>
        <w:tc>
          <w:tcPr/>
          <w:p>
            <w:pPr>
              <w:pStyle w:val="Compact"/>
            </w:pPr>
            <w:r>
              <w:t xml:space="preserve">Convert spoken patient input to text</w:t>
            </w:r>
          </w:p>
        </w:tc>
      </w:tr>
      <w:tr>
        <w:tc>
          <w:tcPr/>
          <w:p>
            <w:pPr>
              <w:pStyle w:val="Compact"/>
            </w:pPr>
            <w:r>
              <w:rPr>
                <w:b/>
                <w:bCs/>
              </w:rPr>
              <w:t xml:space="preserve">Synthesis Agent</w:t>
            </w:r>
          </w:p>
        </w:tc>
        <w:tc>
          <w:tcPr/>
          <w:p>
            <w:pPr>
              <w:pStyle w:val="Compact"/>
            </w:pPr>
            <w:r>
              <w:t xml:space="preserve">OpenRouter LLM (free-tier) with rule-based fallback</w:t>
            </w:r>
          </w:p>
        </w:tc>
        <w:tc>
          <w:tcPr/>
          <w:p>
            <w:pPr>
              <w:pStyle w:val="Compact"/>
            </w:pPr>
            <w:r>
              <w:t xml:space="preserve">Generate human-readable diagnostic report from assembled evidence</w:t>
            </w:r>
          </w:p>
        </w:tc>
      </w:tr>
    </w:tbl>
    <w:p>
      <w:pPr>
        <w:pStyle w:val="BodyText"/>
      </w:pPr>
      <w:r>
        <w:t xml:space="preserve">The synthesis agent is the only generative component in the diagnostic pipeline. Its output is constrained by the structured evidence assembled by the deterministic upstream agents, implementing the</w:t>
      </w:r>
      <w:r>
        <w:t xml:space="preserve"> </w:t>
      </w:r>
      <w:r>
        <w:rPr>
          <w:b/>
          <w:bCs/>
        </w:rPr>
        <w:t xml:space="preserve">evidence-anchored synthesis</w:t>
      </w:r>
      <w:r>
        <w:t xml:space="preserve"> </w:t>
      </w:r>
      <w:r>
        <w:t xml:space="preserve">pattern. If the LLM is unavailable or exceeds a 30-second timeout threshold, a rule-based fallback synthesises a report from the same structured evidence using template-based generation, ensuring the system degrades gracefully rather than failing silently.</w:t>
      </w:r>
    </w:p>
    <w:p>
      <w:pPr>
        <w:pStyle w:val="BodyText"/>
      </w:pPr>
      <w:r>
        <w:t xml:space="preserve">A</w:t>
      </w:r>
      <w:r>
        <w:t xml:space="preserve"> </w:t>
      </w:r>
      <w:r>
        <w:rPr>
          <w:b/>
          <w:bCs/>
        </w:rPr>
        <w:t xml:space="preserve">Confidence Scorer and Severity Engine</w:t>
      </w:r>
      <w:r>
        <w:t xml:space="preserve"> </w:t>
      </w:r>
      <w:r>
        <w:t xml:space="preserve">sits between the agents and the synthesis layer. It fuses agent outputs into calibrated probability estimates using a weighted ensembling approach, assigning each modality a weight based on its reliability and the breadth of evidence it contributes. The severity engine maps the fused confidence scores to a clinical triage level (low, moderate, high, critical) based on clinical thresholds—for example, critical conditions such as pneumothorax always map to</w:t>
      </w:r>
      <w:r>
        <w:t xml:space="preserve"> </w:t>
      </w:r>
      <w:r>
        <w:t xml:space="preserve">“Critical”</w:t>
      </w:r>
      <w:r>
        <w:t xml:space="preserve"> </w:t>
      </w:r>
      <w:r>
        <w:t xml:space="preserve">regardless of the fused score, ensuring that high-acuity findings are never down-weighted by low-confidence text input.</w:t>
      </w:r>
    </w:p>
    <w:p>
      <w:pPr>
        <w:pStyle w:val="BodyText"/>
      </w:pPr>
      <w:r>
        <w:t xml:space="preserve">The orchestration graph flow is:</w:t>
      </w:r>
    </w:p>
    <w:p>
      <w:pPr>
        <w:pStyle w:val="SourceCode"/>
      </w:pPr>
      <w:r>
        <w:rPr>
          <w:rStyle w:val="VerbatimChar"/>
        </w:rPr>
        <w:t xml:space="preserve">[START] → [Voice Agent (if audio)] → [NLP Agent] → [Vision Agent (if image)] → [RAG Agent] → [Prediction Agent] → [Confidence Scorer] → [Synthesis Agent] → [END]</w:t>
      </w:r>
    </w:p>
    <w:bookmarkEnd w:id="25"/>
    <w:bookmarkStart w:id="26" w:name="tools-technologies-and-platforms"/>
    <w:p>
      <w:pPr>
        <w:pStyle w:val="Heading2"/>
      </w:pPr>
      <w:r>
        <w:t xml:space="preserve">3.3 Tools, Technologies, and Platforms</w:t>
      </w:r>
    </w:p>
    <w:p>
      <w:pPr>
        <w:pStyle w:val="FirstParagraph"/>
      </w:pPr>
      <w:r>
        <w:t xml:space="preserve">The system is built entirely from open-source frameworks and free-tier API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Technology</w:t>
            </w:r>
          </w:p>
        </w:tc>
        <w:tc>
          <w:tcPr/>
          <w:p>
            <w:pPr>
              <w:pStyle w:val="Compact"/>
            </w:pPr>
            <w:r>
              <w:t xml:space="preserve">Role</w:t>
            </w:r>
          </w:p>
        </w:tc>
      </w:tr>
      <w:tr>
        <w:tc>
          <w:tcPr/>
          <w:p>
            <w:pPr>
              <w:pStyle w:val="Compact"/>
            </w:pPr>
            <w:r>
              <w:rPr>
                <w:b/>
                <w:bCs/>
              </w:rPr>
              <w:t xml:space="preserve">Orchestration</w:t>
            </w:r>
          </w:p>
        </w:tc>
        <w:tc>
          <w:tcPr/>
          <w:p>
            <w:pPr>
              <w:pStyle w:val="Compact"/>
            </w:pPr>
            <w:r>
              <w:t xml:space="preserve">LangGraph, LangChain, CrewAI</w:t>
            </w:r>
          </w:p>
        </w:tc>
        <w:tc>
          <w:tcPr/>
          <w:p>
            <w:pPr>
              <w:pStyle w:val="Compact"/>
            </w:pPr>
            <w:r>
              <w:t xml:space="preserve">Agent coordination, state management, workflow routing</w:t>
            </w:r>
          </w:p>
        </w:tc>
      </w:tr>
      <w:tr>
        <w:tc>
          <w:tcPr/>
          <w:p>
            <w:pPr>
              <w:pStyle w:val="Compact"/>
            </w:pPr>
            <w:r>
              <w:rPr>
                <w:b/>
                <w:bCs/>
              </w:rPr>
              <w:t xml:space="preserve">Deep Learning</w:t>
            </w:r>
          </w:p>
        </w:tc>
        <w:tc>
          <w:tcPr/>
          <w:p>
            <w:pPr>
              <w:pStyle w:val="Compact"/>
            </w:pPr>
            <w:r>
              <w:t xml:space="preserve">PyTorch, ResNet-50, BioBERT</w:t>
            </w:r>
          </w:p>
        </w:tc>
        <w:tc>
          <w:tcPr/>
          <w:p>
            <w:pPr>
              <w:pStyle w:val="Compact"/>
            </w:pPr>
            <w:r>
              <w:t xml:space="preserve">Vision classification, clinical NLP</w:t>
            </w:r>
          </w:p>
        </w:tc>
      </w:tr>
      <w:tr>
        <w:tc>
          <w:tcPr/>
          <w:p>
            <w:pPr>
              <w:pStyle w:val="Compact"/>
            </w:pPr>
            <w:r>
              <w:rPr>
                <w:b/>
                <w:bCs/>
              </w:rPr>
              <w:t xml:space="preserve">RAG</w:t>
            </w:r>
          </w:p>
        </w:tc>
        <w:tc>
          <w:tcPr/>
          <w:p>
            <w:pPr>
              <w:pStyle w:val="Compact"/>
            </w:pPr>
            <w:r>
              <w:t xml:space="preserve">LlamaIndex, FAISS, sentence-transformers</w:t>
            </w:r>
          </w:p>
        </w:tc>
        <w:tc>
          <w:tcPr/>
          <w:p>
            <w:pPr>
              <w:pStyle w:val="Compact"/>
            </w:pPr>
            <w:r>
              <w:t xml:space="preserve">Medical knowledge retrieval</w:t>
            </w:r>
          </w:p>
        </w:tc>
      </w:tr>
      <w:tr>
        <w:tc>
          <w:tcPr/>
          <w:p>
            <w:pPr>
              <w:pStyle w:val="Compact"/>
            </w:pPr>
            <w:r>
              <w:rPr>
                <w:b/>
                <w:bCs/>
              </w:rPr>
              <w:t xml:space="preserve">ML Models</w:t>
            </w:r>
          </w:p>
        </w:tc>
        <w:tc>
          <w:tcPr/>
          <w:p>
            <w:pPr>
              <w:pStyle w:val="Compact"/>
            </w:pPr>
            <w:r>
              <w:t xml:space="preserve">scikit-learn GradientBoosting</w:t>
            </w:r>
          </w:p>
        </w:tc>
        <w:tc>
          <w:tcPr/>
          <w:p>
            <w:pPr>
              <w:pStyle w:val="Compact"/>
            </w:pPr>
            <w:r>
              <w:t xml:space="preserve">Tabular disease risk prediction (4 models)</w:t>
            </w:r>
          </w:p>
        </w:tc>
      </w:tr>
      <w:tr>
        <w:tc>
          <w:tcPr/>
          <w:p>
            <w:pPr>
              <w:pStyle w:val="Compact"/>
            </w:pPr>
            <w:r>
              <w:rPr>
                <w:b/>
                <w:bCs/>
              </w:rPr>
              <w:t xml:space="preserve">LLM</w:t>
            </w:r>
          </w:p>
        </w:tc>
        <w:tc>
          <w:tcPr/>
          <w:p>
            <w:pPr>
              <w:pStyle w:val="Compact"/>
            </w:pPr>
            <w:r>
              <w:t xml:space="preserve">OpenRouter (gpt-oss-120b:free, nemotron-3-super:free)</w:t>
            </w:r>
          </w:p>
        </w:tc>
        <w:tc>
          <w:tcPr/>
          <w:p>
            <w:pPr>
              <w:pStyle w:val="Compact"/>
            </w:pPr>
            <w:r>
              <w:t xml:space="preserve">Report synthesis with 30s timeout</w:t>
            </w:r>
          </w:p>
        </w:tc>
      </w:tr>
      <w:tr>
        <w:tc>
          <w:tcPr/>
          <w:p>
            <w:pPr>
              <w:pStyle w:val="Compact"/>
            </w:pPr>
            <w:r>
              <w:rPr>
                <w:b/>
                <w:bCs/>
              </w:rPr>
              <w:t xml:space="preserve">Voice</w:t>
            </w:r>
          </w:p>
        </w:tc>
        <w:tc>
          <w:tcPr/>
          <w:p>
            <w:pPr>
              <w:pStyle w:val="Compact"/>
            </w:pPr>
            <w:r>
              <w:t xml:space="preserve">OpenAI Whisper API</w:t>
            </w:r>
          </w:p>
        </w:tc>
        <w:tc>
          <w:tcPr/>
          <w:p>
            <w:pPr>
              <w:pStyle w:val="Compact"/>
            </w:pPr>
            <w:r>
              <w:t xml:space="preserve">Speech-to-text</w:t>
            </w:r>
          </w:p>
        </w:tc>
      </w:tr>
      <w:tr>
        <w:tc>
          <w:tcPr/>
          <w:p>
            <w:pPr>
              <w:pStyle w:val="Compact"/>
            </w:pPr>
            <w:r>
              <w:rPr>
                <w:b/>
                <w:bCs/>
              </w:rPr>
              <w:t xml:space="preserve">Backend</w:t>
            </w:r>
          </w:p>
        </w:tc>
        <w:tc>
          <w:tcPr/>
          <w:p>
            <w:pPr>
              <w:pStyle w:val="Compact"/>
            </w:pPr>
            <w:r>
              <w:t xml:space="preserve">FastAPI, Pydantic, Uvicorn</w:t>
            </w:r>
          </w:p>
        </w:tc>
        <w:tc>
          <w:tcPr/>
          <w:p>
            <w:pPr>
              <w:pStyle w:val="Compact"/>
            </w:pPr>
            <w:r>
              <w:t xml:space="preserve">REST API, validation, async server</w:t>
            </w:r>
          </w:p>
        </w:tc>
      </w:tr>
      <w:tr>
        <w:tc>
          <w:tcPr/>
          <w:p>
            <w:pPr>
              <w:pStyle w:val="Compact"/>
            </w:pPr>
            <w:r>
              <w:rPr>
                <w:b/>
                <w:bCs/>
              </w:rPr>
              <w:t xml:space="preserve">Frontend</w:t>
            </w:r>
          </w:p>
        </w:tc>
        <w:tc>
          <w:tcPr/>
          <w:p>
            <w:pPr>
              <w:pStyle w:val="Compact"/>
            </w:pPr>
            <w:r>
              <w:t xml:space="preserve">Next.js 16, React 19, TypeScript, Tailwind CSS</w:t>
            </w:r>
          </w:p>
        </w:tc>
        <w:tc>
          <w:tcPr/>
          <w:p>
            <w:pPr>
              <w:pStyle w:val="Compact"/>
            </w:pPr>
            <w:r>
              <w:t xml:space="preserve">Single-page application</w:t>
            </w:r>
          </w:p>
        </w:tc>
      </w:tr>
      <w:tr>
        <w:tc>
          <w:tcPr/>
          <w:p>
            <w:pPr>
              <w:pStyle w:val="Compact"/>
            </w:pPr>
            <w:r>
              <w:rPr>
                <w:b/>
                <w:bCs/>
              </w:rPr>
              <w:t xml:space="preserve">UI Libraries</w:t>
            </w:r>
          </w:p>
        </w:tc>
        <w:tc>
          <w:tcPr/>
          <w:p>
            <w:pPr>
              <w:pStyle w:val="Compact"/>
            </w:pPr>
            <w:r>
              <w:t xml:space="preserve">Framer Motion, Recharts, next-themes</w:t>
            </w:r>
          </w:p>
        </w:tc>
        <w:tc>
          <w:tcPr/>
          <w:p>
            <w:pPr>
              <w:pStyle w:val="Compact"/>
            </w:pPr>
            <w:r>
              <w:t xml:space="preserve">Animations, charts, dark mode</w:t>
            </w:r>
          </w:p>
        </w:tc>
      </w:tr>
      <w:tr>
        <w:tc>
          <w:tcPr/>
          <w:p>
            <w:pPr>
              <w:pStyle w:val="Compact"/>
            </w:pPr>
            <w:r>
              <w:rPr>
                <w:b/>
                <w:bCs/>
              </w:rPr>
              <w:t xml:space="preserve">Report Export</w:t>
            </w:r>
          </w:p>
        </w:tc>
        <w:tc>
          <w:tcPr/>
          <w:p>
            <w:pPr>
              <w:pStyle w:val="Compact"/>
            </w:pPr>
            <w:r>
              <w:t xml:space="preserve">reportlab, csv module</w:t>
            </w:r>
          </w:p>
        </w:tc>
        <w:tc>
          <w:tcPr/>
          <w:p>
            <w:pPr>
              <w:pStyle w:val="Compact"/>
            </w:pPr>
            <w:r>
              <w:t xml:space="preserve">PDF/CSV/text diagnostic report generation</w:t>
            </w:r>
          </w:p>
        </w:tc>
      </w:tr>
      <w:tr>
        <w:tc>
          <w:tcPr/>
          <w:p>
            <w:pPr>
              <w:pStyle w:val="Compact"/>
            </w:pPr>
            <w:r>
              <w:rPr>
                <w:b/>
                <w:bCs/>
              </w:rPr>
              <w:t xml:space="preserve">Testing</w:t>
            </w:r>
          </w:p>
        </w:tc>
        <w:tc>
          <w:tcPr/>
          <w:p>
            <w:pPr>
              <w:pStyle w:val="Compact"/>
            </w:pPr>
            <w:r>
              <w:t xml:space="preserve">pytest (92 tests), Jest, React Testing Library</w:t>
            </w:r>
          </w:p>
        </w:tc>
        <w:tc>
          <w:tcPr/>
          <w:p>
            <w:pPr>
              <w:pStyle w:val="Compact"/>
            </w:pPr>
            <w:r>
              <w:t xml:space="preserve">Backend and frontend testing</w:t>
            </w:r>
          </w:p>
        </w:tc>
      </w:tr>
      <w:tr>
        <w:tc>
          <w:tcPr/>
          <w:p>
            <w:pPr>
              <w:pStyle w:val="Compact"/>
            </w:pPr>
            <w:r>
              <w:rPr>
                <w:b/>
                <w:bCs/>
              </w:rPr>
              <w:t xml:space="preserve">Containerisation</w:t>
            </w:r>
          </w:p>
        </w:tc>
        <w:tc>
          <w:tcPr/>
          <w:p>
            <w:pPr>
              <w:pStyle w:val="Compact"/>
            </w:pPr>
            <w:r>
              <w:t xml:space="preserve">Docker, docker-compose</w:t>
            </w:r>
          </w:p>
        </w:tc>
        <w:tc>
          <w:tcPr/>
          <w:p>
            <w:pPr>
              <w:pStyle w:val="Compact"/>
            </w:pPr>
            <w:r>
              <w:t xml:space="preserve">Deployment packaging</w:t>
            </w:r>
          </w:p>
        </w:tc>
      </w:tr>
    </w:tbl>
    <w:p>
      <w:pPr>
        <w:pStyle w:val="BodyText"/>
      </w:pPr>
      <w:r>
        <w:t xml:space="preserve">All components are either open-source (MIT/Apache licences) or available through free-tier API access, consistent with the democratization objective. No component requires a paid subscription or proprietary hardware.</w:t>
      </w:r>
    </w:p>
    <w:bookmarkEnd w:id="26"/>
    <w:bookmarkStart w:id="27" w:name="data-collection-and-analysis"/>
    <w:p>
      <w:pPr>
        <w:pStyle w:val="Heading2"/>
      </w:pPr>
      <w:r>
        <w:t xml:space="preserve">3.4 Data Collection and Analysis</w:t>
      </w:r>
    </w:p>
    <w:p>
      <w:pPr>
        <w:pStyle w:val="FirstParagraph"/>
      </w:pPr>
      <w:r>
        <w:rPr>
          <w:b/>
          <w:bCs/>
        </w:rPr>
        <w:t xml:space="preserve">Training Data.</w:t>
      </w:r>
      <w:r>
        <w:t xml:space="preserve"> </w:t>
      </w:r>
      <w:r>
        <w:t xml:space="preserve">The system uses procedurally generated and curated synthetic datasets:</w:t>
      </w:r>
    </w:p>
    <w:p>
      <w:pPr>
        <w:pStyle w:val="Compact"/>
        <w:numPr>
          <w:ilvl w:val="0"/>
          <w:numId w:val="1013"/>
        </w:numPr>
      </w:pPr>
      <w:r>
        <w:rPr>
          <w:b/>
          <w:bCs/>
        </w:rPr>
        <w:t xml:space="preserve">Vision:</w:t>
      </w:r>
      <w:r>
        <w:t xml:space="preserve"> </w:t>
      </w:r>
      <w:r>
        <w:t xml:space="preserve">4,500 synthetic chest X-ray images across 15 classes (including normal, pneumonia, cardiomegaly, pneumothorax, effusion, infiltration, mass, nodule, atelectasis, consolidation, emphysema, fibrosis, tuberculosis, oedema, hernia). Generated using procedural noise patterns, augmentation transforms (rotation, flipping, brightness adjustment), and synthetic anatomical templates. While synthetic data cannot substitute for real clinical imaging, it validates the training pipeline and demonstrates the architectural integration. The README explicitly flags the need for NIH ChestX-ray14 (112,120 real images) for production use. Validation loss of 0.0562 indicates strong convergence on the synthetic dataset.</w:t>
      </w:r>
    </w:p>
    <w:p>
      <w:pPr>
        <w:pStyle w:val="Compact"/>
        <w:numPr>
          <w:ilvl w:val="0"/>
          <w:numId w:val="1013"/>
        </w:numPr>
      </w:pPr>
      <w:r>
        <w:rPr>
          <w:b/>
          <w:bCs/>
        </w:rPr>
        <w:t xml:space="preserve">Prediction:</w:t>
      </w:r>
      <w:r>
        <w:t xml:space="preserve"> </w:t>
      </w:r>
      <w:r>
        <w:t xml:space="preserve">500 synthetic patient records with features including blood pressure, heart rate, glucose level, BMI, age, family history, and lifestyle factors. Labelled for four disease categories: cardiovascular disease, diabetes, respiratory conditions, and a composite risk score. Per-disease accuracy of 85–92% was achieved on a held-out test split.</w:t>
      </w:r>
    </w:p>
    <w:p>
      <w:pPr>
        <w:pStyle w:val="Compact"/>
        <w:numPr>
          <w:ilvl w:val="0"/>
          <w:numId w:val="1013"/>
        </w:numPr>
      </w:pPr>
      <w:r>
        <w:rPr>
          <w:b/>
          <w:bCs/>
        </w:rPr>
        <w:t xml:space="preserve">RAG Knowledge Base:</w:t>
      </w:r>
      <w:r>
        <w:t xml:space="preserve"> </w:t>
      </w:r>
      <w:r>
        <w:t xml:space="preserve">10 curated medical knowledge documents covering clinical guidelines, symptom ontologies (MSLSD), and disease definitions sourced from CDC and WHO publications. Documents are embedded using a sentence-transformer model and indexed in FAISS for approximate nearest-neighbour retrieval.</w:t>
      </w:r>
    </w:p>
    <w:p>
      <w:pPr>
        <w:pStyle w:val="Compact"/>
        <w:numPr>
          <w:ilvl w:val="0"/>
          <w:numId w:val="1013"/>
        </w:numPr>
      </w:pPr>
      <w:r>
        <w:rPr>
          <w:b/>
          <w:bCs/>
        </w:rPr>
        <w:t xml:space="preserve">NLP:</w:t>
      </w:r>
      <w:r>
        <w:t xml:space="preserve"> </w:t>
      </w:r>
      <w:r>
        <w:t xml:space="preserve">BioBERT fine-tuned on a medical symptom corpus for clinical named entity recognition (symptom extraction, negation detection, severity assessment). F1 score of 0.87 on validation data.</w:t>
      </w:r>
    </w:p>
    <w:p>
      <w:pPr>
        <w:pStyle w:val="FirstParagraph"/>
      </w:pPr>
      <w:r>
        <w:rPr>
          <w:b/>
          <w:bCs/>
        </w:rPr>
        <w:t xml:space="preserve">Evaluation Data.</w:t>
      </w:r>
      <w:r>
        <w:t xml:space="preserve"> </w:t>
      </w:r>
      <w:r>
        <w:t xml:space="preserve">Five pre-built patient scenarios for the diagnosis pipeline and four vision demo cases for the image analysis pipeline: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Age/Sex</w:t>
            </w:r>
          </w:p>
        </w:tc>
        <w:tc>
          <w:tcPr/>
          <w:p>
            <w:pPr>
              <w:pStyle w:val="Compact"/>
            </w:pPr>
            <w:r>
              <w:t xml:space="preserve">Key Symptoms</w:t>
            </w:r>
          </w:p>
        </w:tc>
        <w:tc>
          <w:tcPr/>
          <w:p>
            <w:pPr>
              <w:pStyle w:val="Compact"/>
            </w:pPr>
            <w:r>
              <w:t xml:space="preserve">Expected Diagnosis</w:t>
            </w:r>
          </w:p>
        </w:tc>
        <w:tc>
          <w:tcPr/>
          <w:p>
            <w:pPr>
              <w:pStyle w:val="Compact"/>
            </w:pPr>
            <w:r>
              <w:t xml:space="preserve">Severity</w:t>
            </w:r>
          </w:p>
        </w:tc>
      </w:tr>
      <w:tr>
        <w:tc>
          <w:tcPr/>
          <w:p>
            <w:pPr>
              <w:pStyle w:val="Compact"/>
            </w:pPr>
            <w:r>
              <w:t xml:space="preserve">Chest Pain</w:t>
            </w:r>
          </w:p>
        </w:tc>
        <w:tc>
          <w:tcPr/>
          <w:p>
            <w:pPr>
              <w:pStyle w:val="Compact"/>
            </w:pPr>
            <w:r>
              <w:t xml:space="preserve">55yo M</w:t>
            </w:r>
          </w:p>
        </w:tc>
        <w:tc>
          <w:tcPr/>
          <w:p>
            <w:pPr>
              <w:pStyle w:val="Compact"/>
            </w:pPr>
            <w:r>
              <w:t xml:space="preserve">Chest pain radiating to left arm, SOB, hypertension</w:t>
            </w:r>
          </w:p>
        </w:tc>
        <w:tc>
          <w:tcPr/>
          <w:p>
            <w:pPr>
              <w:pStyle w:val="Compact"/>
            </w:pPr>
            <w:r>
              <w:t xml:space="preserve">Cardiovascular Disease</w:t>
            </w:r>
          </w:p>
        </w:tc>
        <w:tc>
          <w:tcPr/>
          <w:p>
            <w:pPr>
              <w:pStyle w:val="Compact"/>
            </w:pPr>
            <w:r>
              <w:t xml:space="preserve">High</w:t>
            </w:r>
          </w:p>
        </w:tc>
      </w:tr>
      <w:tr>
        <w:tc>
          <w:tcPr/>
          <w:p>
            <w:pPr>
              <w:pStyle w:val="Compact"/>
            </w:pPr>
            <w:r>
              <w:t xml:space="preserve">Respiratory Infection</w:t>
            </w:r>
          </w:p>
        </w:tc>
        <w:tc>
          <w:tcPr/>
          <w:p>
            <w:pPr>
              <w:pStyle w:val="Compact"/>
            </w:pPr>
            <w:r>
              <w:t xml:space="preserve">35yo F</w:t>
            </w:r>
          </w:p>
        </w:tc>
        <w:tc>
          <w:tcPr/>
          <w:p>
            <w:pPr>
              <w:pStyle w:val="Compact"/>
            </w:pPr>
            <w:r>
              <w:t xml:space="preserve">Persistent cough, fever, yellow-green phlegm</w:t>
            </w:r>
          </w:p>
        </w:tc>
        <w:tc>
          <w:tcPr/>
          <w:p>
            <w:pPr>
              <w:pStyle w:val="Compact"/>
            </w:pPr>
            <w:r>
              <w:t xml:space="preserve">Pneumonia</w:t>
            </w:r>
          </w:p>
        </w:tc>
        <w:tc>
          <w:tcPr/>
          <w:p>
            <w:pPr>
              <w:pStyle w:val="Compact"/>
            </w:pPr>
            <w:r>
              <w:t xml:space="preserve">Moderate</w:t>
            </w:r>
          </w:p>
        </w:tc>
      </w:tr>
      <w:tr>
        <w:tc>
          <w:tcPr/>
          <w:p>
            <w:pPr>
              <w:pStyle w:val="Compact"/>
            </w:pPr>
            <w:r>
              <w:t xml:space="preserve">Diabetes Screening</w:t>
            </w:r>
          </w:p>
        </w:tc>
        <w:tc>
          <w:tcPr/>
          <w:p>
            <w:pPr>
              <w:pStyle w:val="Compact"/>
            </w:pPr>
            <w:r>
              <w:t xml:space="preserve">48yo</w:t>
            </w:r>
          </w:p>
        </w:tc>
        <w:tc>
          <w:tcPr/>
          <w:p>
            <w:pPr>
              <w:pStyle w:val="Compact"/>
            </w:pPr>
            <w:r>
              <w:t xml:space="preserve">Excessive thirst, frequent urination, fatigue</w:t>
            </w:r>
          </w:p>
        </w:tc>
        <w:tc>
          <w:tcPr/>
          <w:p>
            <w:pPr>
              <w:pStyle w:val="Compact"/>
            </w:pPr>
            <w:r>
              <w:t xml:space="preserve">Type 2 Diabetes</w:t>
            </w:r>
          </w:p>
        </w:tc>
        <w:tc>
          <w:tcPr/>
          <w:p>
            <w:pPr>
              <w:pStyle w:val="Compact"/>
            </w:pPr>
            <w:r>
              <w:t xml:space="preserve">Moderate</w:t>
            </w:r>
          </w:p>
        </w:tc>
      </w:tr>
      <w:tr>
        <w:tc>
          <w:tcPr/>
          <w:p>
            <w:pPr>
              <w:pStyle w:val="Compact"/>
            </w:pPr>
            <w:r>
              <w:t xml:space="preserve">Neurological</w:t>
            </w:r>
          </w:p>
        </w:tc>
        <w:tc>
          <w:tcPr/>
          <w:p>
            <w:pPr>
              <w:pStyle w:val="Compact"/>
            </w:pPr>
            <w:r>
              <w:t xml:space="preserve">28yo</w:t>
            </w:r>
          </w:p>
        </w:tc>
        <w:tc>
          <w:tcPr/>
          <w:p>
            <w:pPr>
              <w:pStyle w:val="Compact"/>
            </w:pPr>
            <w:r>
              <w:t xml:space="preserve">Severe headaches, light sensitivity, nausea</w:t>
            </w:r>
          </w:p>
        </w:tc>
        <w:tc>
          <w:tcPr/>
          <w:p>
            <w:pPr>
              <w:pStyle w:val="Compact"/>
            </w:pPr>
            <w:r>
              <w:t xml:space="preserve">Migraine</w:t>
            </w:r>
          </w:p>
        </w:tc>
        <w:tc>
          <w:tcPr/>
          <w:p>
            <w:pPr>
              <w:pStyle w:val="Compact"/>
            </w:pPr>
            <w:r>
              <w:t xml:space="preserve">High</w:t>
            </w:r>
          </w:p>
        </w:tc>
      </w:tr>
      <w:tr>
        <w:tc>
          <w:tcPr/>
          <w:p>
            <w:pPr>
              <w:pStyle w:val="Compact"/>
            </w:pPr>
            <w:r>
              <w:t xml:space="preserve">Common Cold</w:t>
            </w:r>
          </w:p>
        </w:tc>
        <w:tc>
          <w:tcPr/>
          <w:p>
            <w:pPr>
              <w:pStyle w:val="Compact"/>
            </w:pPr>
            <w:r>
              <w:t xml:space="preserve">22yo</w:t>
            </w:r>
          </w:p>
        </w:tc>
        <w:tc>
          <w:tcPr/>
          <w:p>
            <w:pPr>
              <w:pStyle w:val="Compact"/>
            </w:pPr>
            <w:r>
              <w:t xml:space="preserve">Runny nose, sore throat, mild fever</w:t>
            </w:r>
          </w:p>
        </w:tc>
        <w:tc>
          <w:tcPr/>
          <w:p>
            <w:pPr>
              <w:pStyle w:val="Compact"/>
            </w:pPr>
            <w:r>
              <w:t xml:space="preserve">Upper Respiratory Infection</w:t>
            </w:r>
          </w:p>
        </w:tc>
        <w:tc>
          <w:tcPr/>
          <w:p>
            <w:pPr>
              <w:pStyle w:val="Compact"/>
            </w:pPr>
            <w:r>
              <w:t xml:space="preserve">Low</w:t>
            </w:r>
          </w:p>
        </w:tc>
      </w:tr>
    </w:tbl>
    <w:p>
      <w:pPr>
        <w:pStyle w:val="BodyText"/>
      </w:pPr>
      <w:r>
        <w:t xml:space="preserve">Vision demo cases: Pneumonia (89% confidence), Normal X-ray (92%), Cardiomegaly (78%), Pneumothorax (85%, Critical severity).</w:t>
      </w:r>
    </w:p>
    <w:p>
      <w:pPr>
        <w:pStyle w:val="BodyText"/>
      </w:pPr>
      <w:r>
        <w:rPr>
          <w:b/>
          <w:bCs/>
        </w:rPr>
        <w:t xml:space="preserve">Analysis Methods.</w:t>
      </w:r>
      <w:r>
        <w:t xml:space="preserve"> </w:t>
      </w:r>
      <w:r>
        <w:t xml:space="preserve">Quantitative evaluation uses accuracy, F1 score (NLP), AUROC (vision), retrieval precision@k (RAG), and per-disease accuracy (prediction). System-level metrics include end-to-end latency, API response time, and test pass rate (pytest: 92 tests, 82 passed, 10 skipped). Qualitative evaluation assesses report coherence, confidence visualisation clarity, and edge-case handling through manual inspection of generated outputs.</w:t>
      </w:r>
    </w:p>
    <w:bookmarkEnd w:id="27"/>
    <w:bookmarkStart w:id="28" w:name="evaluation-metrics"/>
    <w:p>
      <w:pPr>
        <w:pStyle w:val="Heading2"/>
      </w:pPr>
      <w:r>
        <w:t xml:space="preserve">3.5 Evaluation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Achieved</w:t>
            </w:r>
          </w:p>
        </w:tc>
      </w:tr>
      <w:tr>
        <w:tc>
          <w:tcPr/>
          <w:p>
            <w:pPr>
              <w:pStyle w:val="Compact"/>
            </w:pPr>
            <w:r>
              <w:t xml:space="preserve">Vision (ResNet-50) validation loss</w:t>
            </w:r>
          </w:p>
        </w:tc>
        <w:tc>
          <w:tcPr/>
          <w:p>
            <w:pPr>
              <w:pStyle w:val="Compact"/>
            </w:pPr>
            <w:r>
              <w:t xml:space="preserve">&lt; 0.10</w:t>
            </w:r>
          </w:p>
        </w:tc>
        <w:tc>
          <w:tcPr/>
          <w:p>
            <w:pPr>
              <w:pStyle w:val="Compact"/>
            </w:pPr>
            <w:r>
              <w:t xml:space="preserve">0.0562</w:t>
            </w:r>
          </w:p>
        </w:tc>
      </w:tr>
      <w:tr>
        <w:tc>
          <w:tcPr/>
          <w:p>
            <w:pPr>
              <w:pStyle w:val="Compact"/>
            </w:pPr>
            <w:r>
              <w:t xml:space="preserve">NLP (BioBERT) F1 score</w:t>
            </w:r>
          </w:p>
        </w:tc>
        <w:tc>
          <w:tcPr/>
          <w:p>
            <w:pPr>
              <w:pStyle w:val="Compact"/>
            </w:pPr>
            <w:r>
              <w:t xml:space="preserve">&gt; 0.80</w:t>
            </w:r>
          </w:p>
        </w:tc>
        <w:tc>
          <w:tcPr/>
          <w:p>
            <w:pPr>
              <w:pStyle w:val="Compact"/>
            </w:pPr>
            <w:r>
              <w:t xml:space="preserve">0.87</w:t>
            </w:r>
          </w:p>
        </w:tc>
      </w:tr>
      <w:tr>
        <w:tc>
          <w:tcPr/>
          <w:p>
            <w:pPr>
              <w:pStyle w:val="Compact"/>
            </w:pPr>
            <w:r>
              <w:t xml:space="preserve">RAG retrieval accuracy</w:t>
            </w:r>
          </w:p>
        </w:tc>
        <w:tc>
          <w:tcPr/>
          <w:p>
            <w:pPr>
              <w:pStyle w:val="Compact"/>
            </w:pPr>
            <w:r>
              <w:t xml:space="preserve">&gt; 85%</w:t>
            </w:r>
          </w:p>
        </w:tc>
        <w:tc>
          <w:tcPr/>
          <w:p>
            <w:pPr>
              <w:pStyle w:val="Compact"/>
            </w:pPr>
            <w:r>
              <w:t xml:space="preserve">90%</w:t>
            </w:r>
          </w:p>
        </w:tc>
      </w:tr>
      <w:tr>
        <w:tc>
          <w:tcPr/>
          <w:p>
            <w:pPr>
              <w:pStyle w:val="Compact"/>
            </w:pPr>
            <w:r>
              <w:t xml:space="preserve">Prediction accuracy per disease</w:t>
            </w:r>
          </w:p>
        </w:tc>
        <w:tc>
          <w:tcPr/>
          <w:p>
            <w:pPr>
              <w:pStyle w:val="Compact"/>
            </w:pPr>
            <w:r>
              <w:t xml:space="preserve">&gt; 80%</w:t>
            </w:r>
          </w:p>
        </w:tc>
        <w:tc>
          <w:tcPr/>
          <w:p>
            <w:pPr>
              <w:pStyle w:val="Compact"/>
            </w:pPr>
            <w:r>
              <w:t xml:space="preserve">85–92%</w:t>
            </w:r>
          </w:p>
        </w:tc>
      </w:tr>
      <w:tr>
        <w:tc>
          <w:tcPr/>
          <w:p>
            <w:pPr>
              <w:pStyle w:val="Compact"/>
            </w:pPr>
            <w:r>
              <w:t xml:space="preserve">Backend test pass rate</w:t>
            </w:r>
          </w:p>
        </w:tc>
        <w:tc>
          <w:tcPr/>
          <w:p>
            <w:pPr>
              <w:pStyle w:val="Compact"/>
            </w:pPr>
            <w:r>
              <w:t xml:space="preserve">&gt; 80%</w:t>
            </w:r>
          </w:p>
        </w:tc>
        <w:tc>
          <w:tcPr/>
          <w:p>
            <w:pPr>
              <w:pStyle w:val="Compact"/>
            </w:pPr>
            <w:r>
              <w:t xml:space="preserve">82/92 (89%)</w:t>
            </w:r>
          </w:p>
        </w:tc>
      </w:tr>
      <w:tr>
        <w:tc>
          <w:tcPr/>
          <w:p>
            <w:pPr>
              <w:pStyle w:val="Compact"/>
            </w:pPr>
            <w:r>
              <w:t xml:space="preserve">Frontend accessibility</w:t>
            </w:r>
          </w:p>
        </w:tc>
        <w:tc>
          <w:tcPr/>
          <w:p>
            <w:pPr>
              <w:pStyle w:val="Compact"/>
            </w:pPr>
            <w:r>
              <w:t xml:space="preserve">WCAG 2.2 AA</w:t>
            </w:r>
          </w:p>
        </w:tc>
        <w:tc>
          <w:tcPr/>
          <w:p>
            <w:pPr>
              <w:pStyle w:val="Compact"/>
            </w:pPr>
            <w:r>
              <w:t xml:space="preserve">Passed</w:t>
            </w:r>
          </w:p>
        </w:tc>
      </w:tr>
      <w:tr>
        <w:tc>
          <w:tcPr/>
          <w:p>
            <w:pPr>
              <w:pStyle w:val="Compact"/>
            </w:pPr>
            <w:r>
              <w:t xml:space="preserve">API health check response</w:t>
            </w:r>
          </w:p>
        </w:tc>
        <w:tc>
          <w:tcPr/>
          <w:p>
            <w:pPr>
              <w:pStyle w:val="Compact"/>
            </w:pPr>
            <w:r>
              <w:t xml:space="preserve">&lt; 500ms</w:t>
            </w:r>
          </w:p>
        </w:tc>
        <w:tc>
          <w:tcPr/>
          <w:p>
            <w:pPr>
              <w:pStyle w:val="Compact"/>
            </w:pPr>
            <w:r>
              <w:t xml:space="preserve">&lt; 200ms</w:t>
            </w:r>
          </w:p>
        </w:tc>
      </w:tr>
      <w:tr>
        <w:tc>
          <w:tcPr/>
          <w:p>
            <w:pPr>
              <w:pStyle w:val="Compact"/>
            </w:pPr>
            <w:r>
              <w:t xml:space="preserve">Graceful degradation</w:t>
            </w:r>
          </w:p>
        </w:tc>
        <w:tc>
          <w:tcPr/>
          <w:p>
            <w:pPr>
              <w:pStyle w:val="Compact"/>
            </w:pPr>
            <w:r>
              <w:t xml:space="preserve">LLM timeout → rule-based</w:t>
            </w:r>
          </w:p>
        </w:tc>
        <w:tc>
          <w:tcPr/>
          <w:p>
            <w:pPr>
              <w:pStyle w:val="Compact"/>
            </w:pPr>
            <w:r>
              <w:t xml:space="preserve">Implemented (30s timeout)</w:t>
            </w:r>
          </w:p>
        </w:tc>
      </w:tr>
      <w:tr>
        <w:tc>
          <w:tcPr/>
          <w:p>
            <w:pPr>
              <w:pStyle w:val="Compact"/>
            </w:pPr>
            <w:r>
              <w:t xml:space="preserve">All 5 diagnostic scenarios correct</w:t>
            </w:r>
          </w:p>
        </w:tc>
        <w:tc>
          <w:tcPr/>
          <w:p>
            <w:pPr>
              <w:pStyle w:val="Compact"/>
            </w:pPr>
            <w:r>
              <w:t xml:space="preserve">5/5</w:t>
            </w:r>
          </w:p>
        </w:tc>
        <w:tc>
          <w:tcPr/>
          <w:p>
            <w:pPr>
              <w:pStyle w:val="Compact"/>
            </w:pPr>
            <w:r>
              <w:t xml:space="preserve">5/5</w:t>
            </w:r>
          </w:p>
        </w:tc>
      </w:tr>
      <w:tr>
        <w:tc>
          <w:tcPr/>
          <w:p>
            <w:pPr>
              <w:pStyle w:val="Compact"/>
            </w:pPr>
            <w:r>
              <w:t xml:space="preserve">All 4 vision demo cases display</w:t>
            </w:r>
          </w:p>
        </w:tc>
        <w:tc>
          <w:tcPr/>
          <w:p>
            <w:pPr>
              <w:pStyle w:val="Compact"/>
            </w:pPr>
            <w:r>
              <w:t xml:space="preserve">4/4</w:t>
            </w:r>
          </w:p>
        </w:tc>
        <w:tc>
          <w:tcPr/>
          <w:p>
            <w:pPr>
              <w:pStyle w:val="Compact"/>
            </w:pPr>
            <w:r>
              <w:t xml:space="preserve">4/4</w:t>
            </w:r>
          </w:p>
        </w:tc>
      </w:tr>
    </w:tbl>
    <w:p>
      <w:pPr>
        <w:pStyle w:val="BodyText"/>
      </w:pPr>
      <w:r>
        <w:t xml:space="preserve">These metrics are revisited in Chapter 5 with detailed experimental results, discussion of failure modes, and comparison with existing systems.</w:t>
      </w:r>
    </w:p>
    <w:p>
      <w:r>
        <w:pict>
          <v:rect style="width:0;height:1.5pt" o:hralign="center" o:hrstd="t" o:hr="t"/>
        </w:pict>
      </w:r>
    </w:p>
    <w:bookmarkEnd w:id="28"/>
    <w:bookmarkEnd w:id="29"/>
    <w:bookmarkStart w:id="44" w:name="chapter-4-implementation"/>
    <w:p>
      <w:pPr>
        <w:pStyle w:val="Heading1"/>
      </w:pPr>
      <w:r>
        <w:t xml:space="preserve">Chapter 4: Implementation</w:t>
      </w:r>
    </w:p>
    <w:bookmarkStart w:id="30" w:name="system-architecture-overview"/>
    <w:p>
      <w:pPr>
        <w:pStyle w:val="Heading2"/>
      </w:pPr>
      <w:r>
        <w:t xml:space="preserve">4.1 System Architecture Overview</w:t>
      </w:r>
    </w:p>
    <w:p>
      <w:pPr>
        <w:pStyle w:val="FirstParagraph"/>
      </w:pPr>
      <w:r>
        <w:t xml:space="preserve">The Multi-Agent AI Health Diagnostic System is designed as a distributed, decoupled four-tier architecture: the Presentation Tier (Next.js 16 / React 19), the Application/API Tier (FastAPI), the Orchestration Tier (LangGraph State Machine), and the Intelligence Tier (Specialized AI Agents). The system translates raw, unstructured multimodal patient data into calibrated, evidence-anchored clinical diagnostic reports.</w:t>
      </w:r>
    </w:p>
    <w:p>
      <w:pPr>
        <w:pStyle w:val="SourceCode"/>
      </w:pPr>
      <w:r>
        <w:rPr>
          <w:rStyle w:val="VerbatimChar"/>
        </w:rPr>
        <w:t xml:space="preserve">┌─────────────────────────────────────────────────────────────────────────────┐</w:t>
      </w:r>
      <w:r>
        <w:br/>
      </w:r>
      <w:r>
        <w:rPr>
          <w:rStyle w:val="VerbatimChar"/>
        </w:rPr>
        <w:t xml:space="preserve">│                           1. Presentation Tier                              │</w:t>
      </w:r>
      <w:r>
        <w:br/>
      </w:r>
      <w:r>
        <w:rPr>
          <w:rStyle w:val="VerbatimChar"/>
        </w:rPr>
        <w:t xml:space="preserve">│                (Next.js 16, React 19, Tailwind CSS, Recharts)              │</w:t>
      </w:r>
      <w:r>
        <w:br/>
      </w:r>
      <w:r>
        <w:rPr>
          <w:rStyle w:val="VerbatimChar"/>
        </w:rPr>
        <w:t xml:space="preserve">│   [ Symptom Narratives ]  [ Voice Input (Whisper) ]  [ X-Ray DICOM/PNG ]    │</w:t>
      </w:r>
      <w:r>
        <w:br/>
      </w:r>
      <w:r>
        <w:rPr>
          <w:rStyle w:val="VerbatimChar"/>
        </w:rPr>
        <w:t xml:space="preserve">└──────────────────────────────────────┬──────────────────────────────────────┘</w:t>
      </w:r>
      <w:r>
        <w:br/>
      </w:r>
      <w:r>
        <w:rPr>
          <w:rStyle w:val="VerbatimChar"/>
        </w:rPr>
        <w:t xml:space="preserve">                                       │ REST / JSON (HTTP Asynchronous)</w:t>
      </w:r>
      <w:r>
        <w:br/>
      </w:r>
      <w:r>
        <w:rPr>
          <w:rStyle w:val="VerbatimChar"/>
        </w:rPr>
        <w:t xml:space="preserve">                                       ▼</w:t>
      </w:r>
      <w:r>
        <w:br/>
      </w:r>
      <w:r>
        <w:rPr>
          <w:rStyle w:val="VerbatimChar"/>
        </w:rPr>
        <w:t xml:space="preserve">┌─────────────────────────────────────────────────────────────────────────────┐</w:t>
      </w:r>
      <w:r>
        <w:br/>
      </w:r>
      <w:r>
        <w:rPr>
          <w:rStyle w:val="VerbatimChar"/>
        </w:rPr>
        <w:t xml:space="preserve">│                           2. Application Tier                               │</w:t>
      </w:r>
      <w:r>
        <w:br/>
      </w:r>
      <w:r>
        <w:rPr>
          <w:rStyle w:val="VerbatimChar"/>
        </w:rPr>
        <w:t xml:space="preserve">│                         (FastAPI, Pydantic, Uvicorn)                        │</w:t>
      </w:r>
      <w:r>
        <w:br/>
      </w:r>
      <w:r>
        <w:rPr>
          <w:rStyle w:val="VerbatimChar"/>
        </w:rPr>
        <w:t xml:space="preserve">│   [ Input Validation ]  [ Async Task Queue ]  [ CORS &amp; Security Guardrails ]│</w:t>
      </w:r>
      <w:r>
        <w:br/>
      </w:r>
      <w:r>
        <w:rPr>
          <w:rStyle w:val="VerbatimChar"/>
        </w:rPr>
        <w:t xml:space="preserve">└──────────────────────────────────────┬──────────────────────────────────────┘</w:t>
      </w:r>
      <w:r>
        <w:br/>
      </w:r>
      <w:r>
        <w:rPr>
          <w:rStyle w:val="VerbatimChar"/>
        </w:rPr>
        <w:t xml:space="preserve">                                       │ State Initialization</w:t>
      </w:r>
      <w:r>
        <w:br/>
      </w:r>
      <w:r>
        <w:rPr>
          <w:rStyle w:val="VerbatimChar"/>
        </w:rPr>
        <w:t xml:space="preserve">                                       ▼</w:t>
      </w:r>
      <w:r>
        <w:br/>
      </w:r>
      <w:r>
        <w:rPr>
          <w:rStyle w:val="VerbatimChar"/>
        </w:rPr>
        <w:t xml:space="preserve">┌─────────────────────────────────────────────────────────────────────────────┐</w:t>
      </w:r>
      <w:r>
        <w:br/>
      </w:r>
      <w:r>
        <w:rPr>
          <w:rStyle w:val="VerbatimChar"/>
        </w:rPr>
        <w:t xml:space="preserve">│                           3. Orchestration Tier                             │</w:t>
      </w:r>
      <w:r>
        <w:br/>
      </w:r>
      <w:r>
        <w:rPr>
          <w:rStyle w:val="VerbatimChar"/>
        </w:rPr>
        <w:t xml:space="preserve">│                  (LangGraph State Machine &amp; Control Flow)                   │</w:t>
      </w:r>
      <w:r>
        <w:br/>
      </w:r>
      <w:r>
        <w:rPr>
          <w:rStyle w:val="VerbatimChar"/>
        </w:rPr>
        <w:t xml:space="preserve">│                                                                             │</w:t>
      </w:r>
      <w:r>
        <w:br/>
      </w:r>
      <w:r>
        <w:rPr>
          <w:rStyle w:val="VerbatimChar"/>
        </w:rPr>
        <w:t xml:space="preserve">│   ┌────────────────┐       ┌─────────────────┐       ┌──────────────────┐   │</w:t>
      </w:r>
      <w:r>
        <w:br/>
      </w:r>
      <w:r>
        <w:rPr>
          <w:rStyle w:val="VerbatimChar"/>
        </w:rPr>
        <w:t xml:space="preserve">│   │ State Registry │ ◄───► │ Graph Execution │ ◄───► │ Fallback Manager │   │</w:t>
      </w:r>
      <w:r>
        <w:br/>
      </w:r>
      <w:r>
        <w:rPr>
          <w:rStyle w:val="VerbatimChar"/>
        </w:rPr>
        <w:t xml:space="preserve">│   └────────────────┘       └─────────────────┘       └──────────────────┘   │</w:t>
      </w:r>
      <w:r>
        <w:br/>
      </w:r>
      <w:r>
        <w:rPr>
          <w:rStyle w:val="VerbatimChar"/>
        </w:rPr>
        <w:t xml:space="preserve">└──────────────────────────────────────┬──────────────────────────────────────┘</w:t>
      </w:r>
      <w:r>
        <w:br/>
      </w:r>
      <w:r>
        <w:rPr>
          <w:rStyle w:val="VerbatimChar"/>
        </w:rPr>
        <w:t xml:space="preserve">                                       │ Stateful Node Invocations</w:t>
      </w:r>
      <w:r>
        <w:br/>
      </w:r>
      <w:r>
        <w:rPr>
          <w:rStyle w:val="VerbatimChar"/>
        </w:rPr>
        <w:t xml:space="preserve">                                       ▼</w:t>
      </w:r>
      <w:r>
        <w:br/>
      </w:r>
      <w:r>
        <w:rPr>
          <w:rStyle w:val="VerbatimChar"/>
        </w:rPr>
        <w:t xml:space="preserve">┌─────────────────────────────────────────────────────────────────────────────┐</w:t>
      </w:r>
      <w:r>
        <w:br/>
      </w:r>
      <w:r>
        <w:rPr>
          <w:rStyle w:val="VerbatimChar"/>
        </w:rPr>
        <w:t xml:space="preserve">│                           4. Intelligence Tier                              │</w:t>
      </w:r>
      <w:r>
        <w:br/>
      </w:r>
      <w:r>
        <w:rPr>
          <w:rStyle w:val="VerbatimChar"/>
        </w:rPr>
        <w:t xml:space="preserve">│                                                                             │</w:t>
      </w:r>
      <w:r>
        <w:br/>
      </w:r>
      <w:r>
        <w:rPr>
          <w:rStyle w:val="VerbatimChar"/>
        </w:rPr>
        <w:t xml:space="preserve">│  ┌──────────────┐   ┌──────────────┐   ┌──────────────┐   ┌──────────────┐  │</w:t>
      </w:r>
      <w:r>
        <w:br/>
      </w:r>
      <w:r>
        <w:rPr>
          <w:rStyle w:val="VerbatimChar"/>
        </w:rPr>
        <w:t xml:space="preserve">│  │  NLP Agent   │   │ Vision Agent │   │  RAG Agent   │   │ Prediction   │  │</w:t>
      </w:r>
      <w:r>
        <w:br/>
      </w:r>
      <w:r>
        <w:rPr>
          <w:rStyle w:val="VerbatimChar"/>
        </w:rPr>
        <w:t xml:space="preserve">│  │  (BioBERT)   │   │ (ResNet-50)  │   │   (FAISS)    │   │ (GradBoost)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Confidence Scorer &amp; Severity Engine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Synthesis Agent (OpenRouter LLM / Rule Fallback)   │             │</w:t>
      </w:r>
      <w:r>
        <w:br/>
      </w:r>
      <w:r>
        <w:rPr>
          <w:rStyle w:val="VerbatimChar"/>
        </w:rPr>
        <w:t xml:space="preserve">│         └─────────────────────────────────────────────────────┘             │</w:t>
      </w:r>
      <w:r>
        <w:br/>
      </w:r>
      <w:r>
        <w:rPr>
          <w:rStyle w:val="VerbatimChar"/>
        </w:rPr>
        <w:t xml:space="preserve">└─────────────────────────────────────────────────────────────────────────────┘</w:t>
      </w:r>
    </w:p>
    <w:p>
      <w:pPr>
        <w:pStyle w:val="FirstParagraph"/>
      </w:pPr>
      <w:r>
        <w:t xml:space="preserve">The system operates under strict</w:t>
      </w:r>
      <w:r>
        <w:t xml:space="preserve"> </w:t>
      </w:r>
      <w:r>
        <w:rPr>
          <w:b/>
          <w:bCs/>
        </w:rPr>
        <w:t xml:space="preserve">resilience-first engineering principles</w:t>
      </w:r>
      <w:r>
        <w:t xml:space="preserve">:</w:t>
      </w:r>
      <w:r>
        <w:t xml:space="preserve"> </w:t>
      </w:r>
      <w:r>
        <w:t xml:space="preserve">1.</w:t>
      </w:r>
      <w:r>
        <w:t xml:space="preserve"> </w:t>
      </w:r>
      <w:r>
        <w:rPr>
          <w:b/>
          <w:bCs/>
        </w:rPr>
        <w:t xml:space="preserve">Deterministic State Progression:</w:t>
      </w:r>
      <w:r>
        <w:t xml:space="preserve"> </w:t>
      </w:r>
      <w:r>
        <w:t xml:space="preserve">LangGraph guarantees that agent outputs are validated against schema definitions prior to state propagation.</w:t>
      </w:r>
      <w:r>
        <w:t xml:space="preserve"> </w:t>
      </w:r>
      <w:r>
        <w:t xml:space="preserve">2.</w:t>
      </w:r>
      <w:r>
        <w:t xml:space="preserve"> </w:t>
      </w:r>
      <w:r>
        <w:rPr>
          <w:b/>
          <w:bCs/>
        </w:rPr>
        <w:t xml:space="preserve">Multi-Stage Graceful Degradation:</w:t>
      </w:r>
      <w:r>
        <w:t xml:space="preserve"> </w:t>
      </w:r>
      <w:r>
        <w:t xml:space="preserve">If external LLM APIs experience latency or rate limits (&gt;30 seconds), execution falls back instantaneously to deterministic template synthesis. If XGBoost native libraries fail due to operating system binary incompatibilities (such as macOS Python 3.13 segfaults), the engine falls back to scikit-learn GradientBoosting regressors.</w:t>
      </w:r>
      <w:r>
        <w:t xml:space="preserve"> </w:t>
      </w:r>
      <w:r>
        <w:t xml:space="preserve">3.</w:t>
      </w:r>
      <w:r>
        <w:t xml:space="preserve"> </w:t>
      </w:r>
      <w:r>
        <w:rPr>
          <w:b/>
          <w:bCs/>
        </w:rPr>
        <w:t xml:space="preserve">Decoupled Frontend Simulation (Demo Mode):</w:t>
      </w:r>
      <w:r>
        <w:t xml:space="preserve"> </w:t>
      </w:r>
      <w:r>
        <w:t xml:space="preserve">The frontend can operate independently of backend availability by utilizing pre-validated clinical case mocks, ensuring high availability during clinical demonstrations and offline testing.</w:t>
      </w:r>
    </w:p>
    <w:p>
      <w:r>
        <w:pict>
          <v:rect style="width:0;height:1.5pt" o:hralign="center" o:hrstd="t" o:hr="t"/>
        </w:pict>
      </w:r>
    </w:p>
    <w:bookmarkEnd w:id="30"/>
    <w:bookmarkStart w:id="38" w:name="module-wise-description"/>
    <w:p>
      <w:pPr>
        <w:pStyle w:val="Heading2"/>
      </w:pPr>
      <w:r>
        <w:t xml:space="preserve">4.2 Module-wise Description</w:t>
      </w:r>
    </w:p>
    <w:bookmarkStart w:id="31" w:name="speech-processing-module-voice-agent"/>
    <w:p>
      <w:pPr>
        <w:pStyle w:val="Heading3"/>
      </w:pPr>
      <w:r>
        <w:t xml:space="preserve">4.2.1 Speech Processing Module (Voice Agent)</w:t>
      </w:r>
    </w:p>
    <w:p>
      <w:pPr>
        <w:pStyle w:val="FirstParagraph"/>
      </w:pPr>
      <w:r>
        <w:t xml:space="preserve">The Speech Processing Module is responsible for acoustic-to-text transcription of spoken patient symptoms. It integrates the OpenAI Whisper API (</w:t>
      </w:r>
      <w:r>
        <w:rPr>
          <w:rStyle w:val="VerbatimChar"/>
        </w:rPr>
        <w:t xml:space="preserve">whisper-1</w:t>
      </w:r>
      <w:r>
        <w:t xml:space="preserve">) model.</w:t>
      </w:r>
      <w:r>
        <w:t xml:space="preserve"> </w:t>
      </w:r>
      <w:r>
        <w:t xml:space="preserve">*</w:t>
      </w:r>
      <w:r>
        <w:t xml:space="preserve"> </w:t>
      </w:r>
      <w:r>
        <w:rPr>
          <w:b/>
          <w:bCs/>
        </w:rPr>
        <w:t xml:space="preserve">Audio Capture Pipeline:</w:t>
      </w:r>
      <w:r>
        <w:t xml:space="preserve"> </w:t>
      </w:r>
      <w:r>
        <w:t xml:space="preserve">In the frontend, the browser captures audio via the</w:t>
      </w:r>
      <w:r>
        <w:t xml:space="preserve"> </w:t>
      </w:r>
      <w:r>
        <w:rPr>
          <w:rStyle w:val="VerbatimChar"/>
        </w:rPr>
        <w:t xml:space="preserve">MediaRecorder</w:t>
      </w:r>
      <w:r>
        <w:t xml:space="preserve"> </w:t>
      </w:r>
      <w:r>
        <w:t xml:space="preserve">API (16-bit PCM, 44.1 kHz, WebM/WAV container).</w:t>
      </w:r>
      <w:r>
        <w:t xml:space="preserve"> </w:t>
      </w:r>
      <w:r>
        <w:t xml:space="preserve">*</w:t>
      </w:r>
      <w:r>
        <w:t xml:space="preserve"> </w:t>
      </w:r>
      <w:r>
        <w:rPr>
          <w:b/>
          <w:bCs/>
        </w:rPr>
        <w:t xml:space="preserve">Payload Serialization:</w:t>
      </w:r>
      <w:r>
        <w:t xml:space="preserve"> </w:t>
      </w:r>
      <w:r>
        <w:t xml:space="preserve">Audio streams are base64-encoded and transmitted via</w:t>
      </w:r>
      <w:r>
        <w:t xml:space="preserve"> </w:t>
      </w:r>
      <w:r>
        <w:rPr>
          <w:rStyle w:val="VerbatimChar"/>
        </w:rPr>
        <w:t xml:space="preserve">POST /api/diagnosis/voice-transcribe</w:t>
      </w:r>
      <w:r>
        <w:t xml:space="preserve"> </w:t>
      </w:r>
      <w:r>
        <w:t xml:space="preserve">to the FastAPI backend.</w:t>
      </w:r>
      <w:r>
        <w:t xml:space="preserve"> </w:t>
      </w:r>
      <w:r>
        <w:t xml:space="preserve">*</w:t>
      </w:r>
      <w:r>
        <w:t xml:space="preserve"> </w:t>
      </w:r>
      <w:r>
        <w:rPr>
          <w:b/>
          <w:bCs/>
        </w:rPr>
        <w:t xml:space="preserve">Transcription &amp; Normalization:</w:t>
      </w:r>
      <w:r>
        <w:t xml:space="preserve"> </w:t>
      </w:r>
      <w:r>
        <w:t xml:space="preserve">The backend deserializes the buffer, executes speech-to-text inference with medical punctuation prompting, and feeds the resulting normalized transcript into the Clinical NLP pipeline.</w:t>
      </w:r>
      <w:r>
        <w:t xml:space="preserve"> </w:t>
      </w:r>
      <w:r>
        <w:t xml:space="preserve">*</w:t>
      </w:r>
      <w:r>
        <w:t xml:space="preserve"> </w:t>
      </w:r>
      <w:r>
        <w:rPr>
          <w:b/>
          <w:bCs/>
        </w:rPr>
        <w:t xml:space="preserve">Fault Tolerance:</w:t>
      </w:r>
      <w:r>
        <w:t xml:space="preserve"> </w:t>
      </w:r>
      <w:r>
        <w:t xml:space="preserve">If no API key is configured or network failure occurs, the UI displays an intuitive fallback prompt allowing direct manual keyboard editing.</w:t>
      </w:r>
    </w:p>
    <w:bookmarkEnd w:id="31"/>
    <w:bookmarkStart w:id="32" w:name="X68f77aa69c03bd7b33cd488eb8945c7b0dad282"/>
    <w:p>
      <w:pPr>
        <w:pStyle w:val="Heading3"/>
      </w:pPr>
      <w:r>
        <w:t xml:space="preserve">4.2.2 Clinical NLP Agent (BioBERT Entity Extractor)</w:t>
      </w:r>
    </w:p>
    <w:p>
      <w:pPr>
        <w:pStyle w:val="FirstParagraph"/>
      </w:pPr>
      <w:r>
        <w:t xml:space="preserve">The Clinical NLP Agent is designed to extract biomedical entities, symptoms, anatomical locations, and negation contexts from free-text patient narratives.</w:t>
      </w:r>
      <w:r>
        <w:t xml:space="preserve"> </w:t>
      </w:r>
      <w:r>
        <w:t xml:space="preserve">*</w:t>
      </w:r>
      <w:r>
        <w:t xml:space="preserve"> </w:t>
      </w:r>
      <w:r>
        <w:rPr>
          <w:b/>
          <w:bCs/>
        </w:rPr>
        <w:t xml:space="preserve">Architecture:</w:t>
      </w:r>
      <w:r>
        <w:t xml:space="preserve"> </w:t>
      </w:r>
      <w:r>
        <w:t xml:space="preserve">Built upon</w:t>
      </w:r>
      <w:r>
        <w:t xml:space="preserve"> </w:t>
      </w:r>
      <w:r>
        <w:rPr>
          <w:rStyle w:val="VerbatimChar"/>
        </w:rPr>
        <w:t xml:space="preserve">dmis-lab/biobert-v1.1</w:t>
      </w:r>
      <w:r>
        <w:t xml:space="preserve">, a BERT-large transformer architecture pre-trained on PubMed abstracts and PMC full-text articles.</w:t>
      </w:r>
      <w:r>
        <w:t xml:space="preserve"> </w:t>
      </w:r>
      <w:r>
        <w:t xml:space="preserve">*</w:t>
      </w:r>
      <w:r>
        <w:t xml:space="preserve"> </w:t>
      </w:r>
      <w:r>
        <w:rPr>
          <w:b/>
          <w:bCs/>
        </w:rPr>
        <w:t xml:space="preserve">Tokenization:</w:t>
      </w:r>
      <w:r>
        <w:t xml:space="preserve"> </w:t>
      </w:r>
      <w:r>
        <w:t xml:space="preserve">Uses WordPiece tokenization with a specialized biomedical vocabulary (30,522 tokens).</w:t>
      </w:r>
      <w:r>
        <w:t xml:space="preserve"> </w:t>
      </w:r>
      <w:r>
        <w:t xml:space="preserve">*</w:t>
      </w:r>
      <w:r>
        <w:t xml:space="preserve"> </w:t>
      </w:r>
      <w:r>
        <w:rPr>
          <w:b/>
          <w:bCs/>
        </w:rPr>
        <w:t xml:space="preserve">Named Entity Recognition (NER) Head:</w:t>
      </w:r>
      <w:r>
        <w:t xml:space="preserve"> </w:t>
      </w:r>
      <w:r>
        <w:t xml:space="preserve">A token-level classification head fine-tuned to classify tokens into clinical categories (</w:t>
      </w:r>
      <w:r>
        <w:rPr>
          <w:rStyle w:val="VerbatimChar"/>
        </w:rPr>
        <w:t xml:space="preserve">B-SYMPTOM</w:t>
      </w:r>
      <w:r>
        <w:t xml:space="preserve">,</w:t>
      </w:r>
      <w:r>
        <w:t xml:space="preserve"> </w:t>
      </w:r>
      <w:r>
        <w:rPr>
          <w:rStyle w:val="VerbatimChar"/>
        </w:rPr>
        <w:t xml:space="preserve">I-SYMPTOM</w:t>
      </w:r>
      <w:r>
        <w:t xml:space="preserve">,</w:t>
      </w:r>
      <w:r>
        <w:t xml:space="preserve"> </w:t>
      </w:r>
      <w:r>
        <w:rPr>
          <w:rStyle w:val="VerbatimChar"/>
        </w:rPr>
        <w:t xml:space="preserve">B-ANATOMY</w:t>
      </w:r>
      <w:r>
        <w:t xml:space="preserve">,</w:t>
      </w:r>
      <w:r>
        <w:t xml:space="preserve"> </w:t>
      </w:r>
      <w:r>
        <w:rPr>
          <w:rStyle w:val="VerbatimChar"/>
        </w:rPr>
        <w:t xml:space="preserve">I-ANATOMY</w:t>
      </w:r>
      <w:r>
        <w:t xml:space="preserve">,</w:t>
      </w:r>
      <w:r>
        <w:t xml:space="preserve"> </w:t>
      </w:r>
      <w:r>
        <w:rPr>
          <w:rStyle w:val="VerbatimChar"/>
        </w:rPr>
        <w:t xml:space="preserve">B-SEVERITY</w:t>
      </w:r>
      <w:r>
        <w:t xml:space="preserve">,</w:t>
      </w:r>
      <w:r>
        <w:t xml:space="preserve"> </w:t>
      </w:r>
      <w:r>
        <w:rPr>
          <w:rStyle w:val="VerbatimChar"/>
        </w:rPr>
        <w:t xml:space="preserve">O</w:t>
      </w:r>
      <w:r>
        <w:t xml:space="preserve">).</w:t>
      </w:r>
      <w:r>
        <w:t xml:space="preserve"> </w:t>
      </w:r>
      <w:r>
        <w:t xml:space="preserve">*</w:t>
      </w:r>
      <w:r>
        <w:t xml:space="preserve"> </w:t>
      </w:r>
      <w:r>
        <w:rPr>
          <w:b/>
          <w:bCs/>
        </w:rPr>
        <w:t xml:space="preserve">Negation &amp; Temporality Handling:</w:t>
      </w:r>
      <w:r>
        <w:t xml:space="preserve"> </w:t>
      </w:r>
      <w:r>
        <w:t xml:space="preserve">Employs syntactic dependency parsing and rule-based NegEx heuristics to identify negated symptoms (e.g.,</w:t>
      </w:r>
      <w:r>
        <w:t xml:space="preserve"> </w:t>
      </w:r>
      <w:r>
        <w:t xml:space="preserve">“denies chest pain”</w:t>
      </w:r>
      <w:r>
        <w:t xml:space="preserve">,</w:t>
      </w:r>
      <w:r>
        <w:t xml:space="preserve"> </w:t>
      </w:r>
      <w:r>
        <w:t xml:space="preserve">“no fever in the past 3 days”</w:t>
      </w:r>
      <w:r>
        <w:t xml:space="preserve">), preventing false positive alerts.</w:t>
      </w:r>
      <w:r>
        <w:t xml:space="preserve"> </w:t>
      </w:r>
      <w:r>
        <w:t xml:space="preserve">*</w:t>
      </w:r>
      <w:r>
        <w:t xml:space="preserve"> </w:t>
      </w:r>
      <w:r>
        <w:rPr>
          <w:b/>
          <w:bCs/>
        </w:rPr>
        <w:t xml:space="preserve">Output Interface:</w:t>
      </w:r>
      <w:r>
        <w:t xml:space="preserve"> </w:t>
      </w:r>
      <w:r>
        <w:t xml:space="preserve">Emits structured JSON containing normalized symptom keys, temporal duration, and initial clinical severity indices.</w:t>
      </w:r>
    </w:p>
    <w:bookmarkEnd w:id="32"/>
    <w:bookmarkStart w:id="33" w:name="X3cc249b7252597d8b5075520d61987563046c71"/>
    <w:p>
      <w:pPr>
        <w:pStyle w:val="Heading3"/>
      </w:pPr>
      <w:r>
        <w:t xml:space="preserve">4.2.3 Medical Vision Agent (ResNet-50 Chest Radiograph Classifier)</w:t>
      </w:r>
    </w:p>
    <w:p>
      <w:pPr>
        <w:pStyle w:val="FirstParagraph"/>
      </w:pPr>
      <w:r>
        <w:t xml:space="preserve">The Vision Agent performs automated thoracic pathology screening from frontal chest radiographs.</w:t>
      </w:r>
      <w:r>
        <w:t xml:space="preserve"> </w:t>
      </w:r>
      <w:r>
        <w:t xml:space="preserve">*</w:t>
      </w:r>
      <w:r>
        <w:t xml:space="preserve"> </w:t>
      </w:r>
      <w:r>
        <w:rPr>
          <w:b/>
          <w:bCs/>
        </w:rPr>
        <w:t xml:space="preserve">Deep Architecture:</w:t>
      </w:r>
      <w:r>
        <w:t xml:space="preserve"> </w:t>
      </w:r>
      <w:r>
        <w:t xml:space="preserve">Employs a 50-layer Deep Residual Network (</w:t>
      </w:r>
      <w:r>
        <w:rPr>
          <w:rStyle w:val="VerbatimChar"/>
        </w:rPr>
        <w:t xml:space="preserve">ResNet-50</w:t>
      </w:r>
      <w:r>
        <w:t xml:space="preserve">) pre-trained on ImageNet and fine-tuned with a customized 15-way multi-label classification head.</w:t>
      </w:r>
      <w:r>
        <w:t xml:space="preserve"> </w:t>
      </w:r>
      <w:r>
        <w:t xml:space="preserve">*</w:t>
      </w:r>
      <w:r>
        <w:t xml:space="preserve"> </w:t>
      </w:r>
      <w:r>
        <w:rPr>
          <w:b/>
          <w:bCs/>
        </w:rPr>
        <w:t xml:space="preserve">Input Preprocessing Pipeline:</w:t>
      </w:r>
      <w:r>
        <w:t xml:space="preserve"> </w:t>
      </w:r>
      <w:r>
        <w:t xml:space="preserve">1. Image resizing to</w:t>
      </w:r>
      <w:r>
        <w:t xml:space="preserve"> </w:t>
      </w:r>
      <m:oMath>
        <m:r>
          <m:t>224</m:t>
        </m:r>
        <m:r>
          <m:rPr>
            <m:sty m:val="p"/>
          </m:rPr>
          <m:t>×</m:t>
        </m:r>
        <m:r>
          <m:t>224</m:t>
        </m:r>
        <m:r>
          <m:rPr>
            <m:sty m:val="p"/>
          </m:rPr>
          <m:t>×</m:t>
        </m:r>
        <m:r>
          <m:t>3</m:t>
        </m:r>
      </m:oMath>
      <w:r>
        <w:t xml:space="preserve"> </w:t>
      </w:r>
      <w:r>
        <w:t xml:space="preserve">pixels.</w:t>
      </w:r>
      <w:r>
        <w:t xml:space="preserve"> </w:t>
      </w:r>
      <w:r>
        <w:t xml:space="preserve">2. Intensity normalization using ImageNet channel-wise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r>
        <w:t xml:space="preserve"> </w:t>
      </w:r>
      <w:r>
        <w:t xml:space="preserve">3. CLAHE (Contrast Limited Adaptive Histogram Equalization) enhancement for contrast optimization of lung fields.</w:t>
      </w:r>
      <w:r>
        <w:t xml:space="preserve"> </w:t>
      </w:r>
      <w:r>
        <w:t xml:space="preserve">*</w:t>
      </w:r>
      <w:r>
        <w:t xml:space="preserve"> </w:t>
      </w:r>
      <w:r>
        <w:rPr>
          <w:b/>
          <w:bCs/>
        </w:rPr>
        <w:t xml:space="preserve">Target Classes (15 Thoracic Conditions):</w:t>
      </w:r>
      <w:r>
        <w:t xml:space="preserve"> </w:t>
      </w:r>
      <w:r>
        <w:t xml:space="preserve">Normal, Pneumonia, Cardiomegaly, Pneumothorax, Pleural Effusion, Infiltration, Mass, Nodule, Atelectasis, Consolidation, Emphysema, Fibrosis, Tuberculosis, Pulmonary Edema, Hernia.</w:t>
      </w:r>
      <w:r>
        <w:t xml:space="preserve"> </w:t>
      </w:r>
      <w:r>
        <w:t xml:space="preserve">*</w:t>
      </w:r>
      <w:r>
        <w:t xml:space="preserve"> </w:t>
      </w:r>
      <w:r>
        <w:rPr>
          <w:b/>
          <w:bCs/>
        </w:rPr>
        <w:t xml:space="preserve">Inference Output:</w:t>
      </w:r>
      <w:r>
        <w:t xml:space="preserve"> </w:t>
      </w:r>
      <w:r>
        <w:t xml:space="preserve">Computes sigmoid activation probabilities for all 15 conditions, reporting the top-5 findings with confidence percentages.</w:t>
      </w:r>
      <w:r>
        <w:t xml:space="preserve"> </w:t>
      </w:r>
      <w:r>
        <w:t xml:space="preserve">*</w:t>
      </w:r>
      <w:r>
        <w:t xml:space="preserve"> </w:t>
      </w:r>
      <w:r>
        <w:rPr>
          <w:b/>
          <w:bCs/>
        </w:rPr>
        <w:t xml:space="preserve">Safety Thresholding:</w:t>
      </w:r>
      <w:r>
        <w:t xml:space="preserve"> </w:t>
      </w:r>
      <w:r>
        <w:t xml:space="preserve">Critical conditions like</w:t>
      </w:r>
      <w:r>
        <w:t xml:space="preserve"> </w:t>
      </w:r>
      <w:r>
        <w:rPr>
          <w:rStyle w:val="VerbatimChar"/>
        </w:rPr>
        <w:t xml:space="preserve">Pneumothorax</w:t>
      </w:r>
      <w:r>
        <w:t xml:space="preserve"> </w:t>
      </w:r>
      <w:r>
        <w:t xml:space="preserve">trigger an immediate override flag to elevate patient triage urgency.</w:t>
      </w:r>
    </w:p>
    <w:bookmarkEnd w:id="33"/>
    <w:bookmarkStart w:id="34" w:name="retrieval-augmented-generation-rag-agent"/>
    <w:p>
      <w:pPr>
        <w:pStyle w:val="Heading3"/>
      </w:pPr>
      <w:r>
        <w:t xml:space="preserve">4.2.4 Retrieval-Augmented Generation (RAG) Agent</w:t>
      </w:r>
    </w:p>
    <w:p>
      <w:pPr>
        <w:pStyle w:val="FirstParagraph"/>
      </w:pPr>
      <w:r>
        <w:t xml:space="preserve">The RAG Agent grounds the diagnostic reasoning process in verified clinical literature, eliminating arbitrary model hallucinations.</w:t>
      </w:r>
      <w:r>
        <w:t xml:space="preserve"> </w:t>
      </w:r>
      <w:r>
        <w:t xml:space="preserve">*</w:t>
      </w:r>
      <w:r>
        <w:t xml:space="preserve"> </w:t>
      </w:r>
      <w:r>
        <w:rPr>
          <w:b/>
          <w:bCs/>
        </w:rPr>
        <w:t xml:space="preserve">Corpus Curation:</w:t>
      </w:r>
      <w:r>
        <w:t xml:space="preserve"> </w:t>
      </w:r>
      <w:r>
        <w:t xml:space="preserve">Indexed corpus of clinical guidelines, disease ontologies, and treatment protocols sourced from CDC, WHO, and medical manuals (MSLSD).</w:t>
      </w:r>
      <w:r>
        <w:t xml:space="preserve"> </w:t>
      </w:r>
      <w:r>
        <w:t xml:space="preserve">*</w:t>
      </w:r>
      <w:r>
        <w:t xml:space="preserve"> </w:t>
      </w:r>
      <w:r>
        <w:rPr>
          <w:b/>
          <w:bCs/>
        </w:rPr>
        <w:t xml:space="preserve">Embedding Model:</w:t>
      </w:r>
      <w:r>
        <w:t xml:space="preserve"> </w:t>
      </w:r>
      <w:r>
        <w:t xml:space="preserve">Encoded using</w:t>
      </w:r>
      <w:r>
        <w:t xml:space="preserve"> </w:t>
      </w:r>
      <w:r>
        <w:rPr>
          <w:rStyle w:val="VerbatimChar"/>
        </w:rPr>
        <w:t xml:space="preserve">sentence-transformers/all-MiniLM-L6-v2</w:t>
      </w:r>
      <w:r>
        <w:t xml:space="preserve"> </w:t>
      </w:r>
      <w:r>
        <w:t xml:space="preserve">into 384-dimensional dense semantic vectors.</w:t>
      </w:r>
      <w:r>
        <w:t xml:space="preserve"> </w:t>
      </w:r>
      <w:r>
        <w:t xml:space="preserve">*</w:t>
      </w:r>
      <w:r>
        <w:t xml:space="preserve"> </w:t>
      </w:r>
      <w:r>
        <w:rPr>
          <w:b/>
          <w:bCs/>
        </w:rPr>
        <w:t xml:space="preserve">Vector Index:</w:t>
      </w:r>
      <w:r>
        <w:t xml:space="preserve"> </w:t>
      </w:r>
      <w:r>
        <w:t xml:space="preserve">Powered by</w:t>
      </w:r>
      <w:r>
        <w:t xml:space="preserve"> </w:t>
      </w:r>
      <w:r>
        <w:rPr>
          <w:b/>
          <w:bCs/>
        </w:rPr>
        <w:t xml:space="preserve">FAISS (Facebook AI Similarity Search)</w:t>
      </w:r>
      <w:r>
        <w:t xml:space="preserve"> </w:t>
      </w:r>
      <w:r>
        <w:t xml:space="preserve">using an</w:t>
      </w:r>
      <w:r>
        <w:t xml:space="preserve"> </w:t>
      </w:r>
      <w:r>
        <w:rPr>
          <w:rStyle w:val="VerbatimChar"/>
        </w:rPr>
        <w:t xml:space="preserve">IndexFlatIP</w:t>
      </w:r>
      <w:r>
        <w:t xml:space="preserve"> </w:t>
      </w:r>
      <w:r>
        <w:t xml:space="preserve">(Inner Product / Cosine Similarity) index for sub-millisecond retrieval.</w:t>
      </w:r>
      <w:r>
        <w:t xml:space="preserve"> </w:t>
      </w:r>
      <w:r>
        <w:t xml:space="preserve">*</w:t>
      </w:r>
      <w:r>
        <w:t xml:space="preserve"> </w:t>
      </w:r>
      <w:r>
        <w:rPr>
          <w:b/>
          <w:bCs/>
        </w:rPr>
        <w:t xml:space="preserve">Query Construction &amp; Retrieval:</w:t>
      </w:r>
    </w:p>
    <w:p>
      <w:pPr>
        <w:pStyle w:val="BodyText"/>
      </w:pPr>
      <m:oMathPara>
        <m:oMathParaPr>
          <m:jc m:val="center"/>
        </m:oMathParaPr>
        <m:oMath>
          <m:r>
            <m:rPr>
              <m:nor/>
              <m:sty m:val="p"/>
            </m:rPr>
            <m:t>Query</m:t>
          </m:r>
          <m:r>
            <m:rPr>
              <m:sty m:val="p"/>
            </m:rPr>
            <m:t>=</m:t>
          </m:r>
          <m:r>
            <m:rPr>
              <m:nor/>
              <m:sty m:val="p"/>
            </m:rPr>
            <m:t>Concat</m:t>
          </m:r>
          <m:r>
            <m:rPr>
              <m:sty m:val="p"/>
            </m:rPr>
            <m:t>(</m:t>
          </m:r>
          <m:r>
            <m:rPr>
              <m:nor/>
              <m:sty m:val="p"/>
            </m:rPr>
            <m:t>Extracted Symptoms</m:t>
          </m:r>
          <m:r>
            <m:rPr>
              <m:sty m:val="p"/>
            </m:rPr>
            <m:t>,</m:t>
          </m:r>
          <m:r>
            <m:rPr>
              <m:nor/>
              <m:sty m:val="p"/>
            </m:rPr>
            <m:t>Vision Findings</m:t>
          </m:r>
          <m:r>
            <m:rPr>
              <m:sty m:val="p"/>
            </m:rPr>
            <m:t>,</m:t>
          </m:r>
          <m:r>
            <m:rPr>
              <m:nor/>
              <m:sty m:val="p"/>
            </m:rPr>
            <m:t>Demographics</m:t>
          </m:r>
          <m:r>
            <m:rPr>
              <m:sty m:val="p"/>
            </m:rPr>
            <m:t>)</m:t>
          </m:r>
        </m:oMath>
      </m:oMathPara>
    </w:p>
    <w:p>
      <w:pPr>
        <w:pStyle w:val="FirstParagraph"/>
      </w:pPr>
      <w:r>
        <w:t xml:space="preserve">The top-</w:t>
      </w:r>
      <m:oMath>
        <m:r>
          <m:t>k</m:t>
        </m:r>
      </m:oMath>
      <w:r>
        <w:t xml:space="preserve"> </w:t>
      </w:r>
      <w:r>
        <w:t xml:space="preserve">(</w:t>
      </w:r>
      <m:oMath>
        <m:r>
          <m:t>k</m:t>
        </m:r>
        <m:r>
          <m:rPr>
            <m:sty m:val="p"/>
          </m:rPr>
          <m:t>=</m:t>
        </m:r>
        <m:r>
          <m:t>5</m:t>
        </m:r>
      </m:oMath>
      <w:r>
        <w:t xml:space="preserve">) most relevant clinical passages are retrieved along with similarity scores and source metadata.</w:t>
      </w:r>
    </w:p>
    <w:bookmarkEnd w:id="34"/>
    <w:bookmarkStart w:id="35" w:name="Xffa0f80017352f8dc6accc940f0bafce65107f5"/>
    <w:p>
      <w:pPr>
        <w:pStyle w:val="Heading3"/>
      </w:pPr>
      <w:r>
        <w:t xml:space="preserve">4.2.5 Tabular Prediction Agent (Gradient Boosting Ensembles)</w:t>
      </w:r>
    </w:p>
    <w:p>
      <w:pPr>
        <w:pStyle w:val="FirstParagraph"/>
      </w:pPr>
      <w:r>
        <w:t xml:space="preserve">The Prediction Agent estimates disease-specific quantitative risk probabilities based on physiological vital signs and demographic markers.</w:t>
      </w:r>
      <w:r>
        <w:t xml:space="preserve"> </w:t>
      </w:r>
      <w:r>
        <w:t xml:space="preserve">*</w:t>
      </w:r>
      <w:r>
        <w:t xml:space="preserve"> </w:t>
      </w:r>
      <w:r>
        <w:rPr>
          <w:b/>
          <w:bCs/>
        </w:rPr>
        <w:t xml:space="preserve">Machine Learning Pipeline:</w:t>
      </w:r>
      <w:r>
        <w:t xml:space="preserve"> </w:t>
      </w:r>
      <w:r>
        <w:t xml:space="preserve">Utilizes four specialized</w:t>
      </w:r>
      <w:r>
        <w:t xml:space="preserve"> </w:t>
      </w:r>
      <w:r>
        <w:rPr>
          <w:rStyle w:val="VerbatimChar"/>
        </w:rPr>
        <w:t xml:space="preserve">GradientBoostingClassifier</w:t>
      </w:r>
      <w:r>
        <w:t xml:space="preserve"> </w:t>
      </w:r>
      <w:r>
        <w:t xml:space="preserve">models from scikit-learn:</w:t>
      </w:r>
      <w:r>
        <w:t xml:space="preserve"> </w:t>
      </w:r>
      <w:r>
        <w:t xml:space="preserve">1.</w:t>
      </w:r>
      <w:r>
        <w:t xml:space="preserve"> </w:t>
      </w:r>
      <w:r>
        <w:rPr>
          <w:b/>
          <w:bCs/>
        </w:rPr>
        <w:t xml:space="preserve">Cardiovascular Risk Model:</w:t>
      </w:r>
      <w:r>
        <w:t xml:space="preserve"> </w:t>
      </w:r>
      <w:r>
        <w:t xml:space="preserve">Features include systolic BP, diastolic BP, resting heart rate, cholesterol, age, smoking history.</w:t>
      </w:r>
      <w:r>
        <w:t xml:space="preserve"> </w:t>
      </w:r>
      <w:r>
        <w:t xml:space="preserve">2.</w:t>
      </w:r>
      <w:r>
        <w:t xml:space="preserve"> </w:t>
      </w:r>
      <w:r>
        <w:rPr>
          <w:b/>
          <w:bCs/>
        </w:rPr>
        <w:t xml:space="preserve">Metabolic / Diabetes Risk Model:</w:t>
      </w:r>
      <w:r>
        <w:t xml:space="preserve"> </w:t>
      </w:r>
      <w:r>
        <w:t xml:space="preserve">Features include fasting blood glucose, BMI, HbA1c estimate, age, family history.</w:t>
      </w:r>
      <w:r>
        <w:t xml:space="preserve"> </w:t>
      </w:r>
      <w:r>
        <w:t xml:space="preserve">3.</w:t>
      </w:r>
      <w:r>
        <w:t xml:space="preserve"> </w:t>
      </w:r>
      <w:r>
        <w:rPr>
          <w:b/>
          <w:bCs/>
        </w:rPr>
        <w:t xml:space="preserve">Respiratory Risk Model:</w:t>
      </w:r>
      <w:r>
        <w:t xml:space="preserve"> </w:t>
      </w:r>
      <w:r>
        <w:t xml:space="preserve">Features include SpO2, respiratory rate, chronic cough duration, smoking history.</w:t>
      </w:r>
      <w:r>
        <w:t xml:space="preserve"> </w:t>
      </w:r>
      <w:r>
        <w:t xml:space="preserve">4.</w:t>
      </w:r>
      <w:r>
        <w:t xml:space="preserve"> </w:t>
      </w:r>
      <w:r>
        <w:rPr>
          <w:b/>
          <w:bCs/>
        </w:rPr>
        <w:t xml:space="preserve">Composite Health Risk Index:</w:t>
      </w:r>
      <w:r>
        <w:t xml:space="preserve"> </w:t>
      </w:r>
      <w:r>
        <w:t xml:space="preserve">Meta-ensemble combining physiological parameters into a single wellness score.</w:t>
      </w:r>
      <w:r>
        <w:t xml:space="preserve"> </w:t>
      </w:r>
      <w:r>
        <w:t xml:space="preserve">*</w:t>
      </w:r>
      <w:r>
        <w:t xml:space="preserve"> </w:t>
      </w:r>
      <w:r>
        <w:rPr>
          <w:b/>
          <w:bCs/>
        </w:rPr>
        <w:t xml:space="preserve">Hyperparameters:</w:t>
      </w:r>
      <w:r>
        <w:t xml:space="preserve"> </w:t>
      </w:r>
      <w:r>
        <w:t xml:space="preserve">100 estimators, learning rate</w:t>
      </w:r>
      <w:r>
        <w:t xml:space="preserve"> </w:t>
      </w:r>
      <m:oMath>
        <m:r>
          <m:t>η</m:t>
        </m:r>
        <m:r>
          <m:rPr>
            <m:sty m:val="p"/>
          </m:rPr>
          <m:t>=</m:t>
        </m:r>
        <m:r>
          <m:t>0.1</m:t>
        </m:r>
      </m:oMath>
      <w:r>
        <w:t xml:space="preserve">, max depth</w:t>
      </w:r>
      <w:r>
        <w:t xml:space="preserve"> </w:t>
      </w:r>
      <m:oMath>
        <m:r>
          <m:rPr>
            <m:sty m:val="p"/>
          </m:rPr>
          <m:t>=</m:t>
        </m:r>
        <m:r>
          <m:t>4</m:t>
        </m:r>
      </m:oMath>
      <w:r>
        <w:t xml:space="preserve">, subsample ratio</w:t>
      </w:r>
      <w:r>
        <w:t xml:space="preserve"> </w:t>
      </w:r>
      <m:oMath>
        <m:r>
          <m:rPr>
            <m:sty m:val="p"/>
          </m:rPr>
          <m:t>=</m:t>
        </m:r>
        <m:r>
          <m:t>0.8</m:t>
        </m:r>
      </m:oMath>
      <w:r>
        <w:t xml:space="preserve">.</w:t>
      </w:r>
      <w:r>
        <w:t xml:space="preserve"> </w:t>
      </w:r>
      <w:r>
        <w:t xml:space="preserve">*</w:t>
      </w:r>
      <w:r>
        <w:t xml:space="preserve"> </w:t>
      </w:r>
      <w:r>
        <w:rPr>
          <w:b/>
          <w:bCs/>
        </w:rPr>
        <w:t xml:space="preserve">Resilience:</w:t>
      </w:r>
      <w:r>
        <w:t xml:space="preserve"> </w:t>
      </w:r>
      <w:r>
        <w:t xml:space="preserve">If ML weights are corrupted or unavailable, a deterministic clinical scoring algorithm (modified Framingham and NEWS2 algorithms) activates automatically.</w:t>
      </w:r>
    </w:p>
    <w:bookmarkEnd w:id="35"/>
    <w:bookmarkStart w:id="36" w:name="confidence-scorer-severity-engine"/>
    <w:p>
      <w:pPr>
        <w:pStyle w:val="Heading3"/>
      </w:pPr>
      <w:r>
        <w:t xml:space="preserve">4.2.6 Confidence Scorer &amp; Severity Engine</w:t>
      </w:r>
    </w:p>
    <w:p>
      <w:pPr>
        <w:pStyle w:val="FirstParagraph"/>
      </w:pPr>
      <w:r>
        <w:t xml:space="preserve">The Confidence Scorer is a mathematical fusion layer that integrates multimodal outputs into a calibrated diagnostic confidence metric:</w:t>
      </w:r>
      <w:r>
        <w:t xml:space="preserve"> </w:t>
      </w:r>
      <w:r>
        <w:t xml:space="preserve">*</w:t>
      </w:r>
      <w:r>
        <w:t xml:space="preserve"> </w:t>
      </w:r>
      <w:r>
        <w:rPr>
          <w:b/>
          <w:bCs/>
        </w:rPr>
        <w:t xml:space="preserve">Weighted Multimodal Fusion:</w:t>
      </w:r>
    </w:p>
    <w:p>
      <w:pPr>
        <w:pStyle w:val="BodyText"/>
      </w:pPr>
      <m:oMathPara>
        <m:oMathParaPr>
          <m:jc m:val="center"/>
        </m:oMathParaPr>
        <m:oMath>
          <m:sSub>
            <m:e>
              <m:r>
                <m:t>C</m:t>
              </m:r>
            </m:e>
            <m:sub>
              <m:r>
                <m:rPr>
                  <m:nor/>
                  <m:sty m:val="p"/>
                </m:rPr>
                <m:t>fused</m:t>
              </m:r>
            </m:sub>
          </m:sSub>
          <m:r>
            <m:rPr>
              <m:sty m:val="p"/>
            </m:rPr>
            <m:t>=</m:t>
          </m:r>
          <m:f>
            <m:fPr>
              <m:type m:val="bar"/>
            </m:fPr>
            <m:num>
              <m:sSub>
                <m:e>
                  <m:r>
                    <m:t>w</m:t>
                  </m:r>
                </m:e>
                <m:sub>
                  <m:r>
                    <m:rPr>
                      <m:nor/>
                      <m:sty m:val="p"/>
                    </m:rPr>
                    <m:t>nlp</m:t>
                  </m:r>
                </m:sub>
              </m:sSub>
              <m:r>
                <m:rPr>
                  <m:sty m:val="p"/>
                </m:rPr>
                <m:t>⋅</m:t>
              </m:r>
              <m:sSub>
                <m:e>
                  <m:r>
                    <m:t>C</m:t>
                  </m:r>
                </m:e>
                <m:sub>
                  <m:r>
                    <m:rPr>
                      <m:nor/>
                      <m:sty m:val="p"/>
                    </m:rPr>
                    <m:t>nlp</m:t>
                  </m:r>
                </m:sub>
              </m:sSub>
              <m:r>
                <m:rPr>
                  <m:sty m:val="p"/>
                </m:rPr>
                <m:t>+</m:t>
              </m:r>
              <m:sSub>
                <m:e>
                  <m:r>
                    <m:t>w</m:t>
                  </m:r>
                </m:e>
                <m:sub>
                  <m:r>
                    <m:rPr>
                      <m:nor/>
                      <m:sty m:val="p"/>
                    </m:rPr>
                    <m:t>vision</m:t>
                  </m:r>
                </m:sub>
              </m:sSub>
              <m:r>
                <m:rPr>
                  <m:sty m:val="p"/>
                </m:rPr>
                <m:t>⋅</m:t>
              </m:r>
              <m:sSub>
                <m:e>
                  <m:r>
                    <m:t>C</m:t>
                  </m:r>
                </m:e>
                <m:sub>
                  <m:r>
                    <m:rPr>
                      <m:nor/>
                      <m:sty m:val="p"/>
                    </m:rPr>
                    <m:t>vision</m:t>
                  </m:r>
                </m:sub>
              </m:sSub>
              <m:r>
                <m:rPr>
                  <m:sty m:val="p"/>
                </m:rPr>
                <m:t>+</m:t>
              </m:r>
              <m:sSub>
                <m:e>
                  <m:r>
                    <m:t>w</m:t>
                  </m:r>
                </m:e>
                <m:sub>
                  <m:r>
                    <m:rPr>
                      <m:nor/>
                      <m:sty m:val="p"/>
                    </m:rPr>
                    <m:t>pred</m:t>
                  </m:r>
                </m:sub>
              </m:sSub>
              <m:r>
                <m:rPr>
                  <m:sty m:val="p"/>
                </m:rPr>
                <m:t>⋅</m:t>
              </m:r>
              <m:sSub>
                <m:e>
                  <m:r>
                    <m:t>C</m:t>
                  </m:r>
                </m:e>
                <m:sub>
                  <m:r>
                    <m:rPr>
                      <m:nor/>
                      <m:sty m:val="p"/>
                    </m:rPr>
                    <m:t>pred</m:t>
                  </m:r>
                </m:sub>
              </m:sSub>
              <m:r>
                <m:rPr>
                  <m:sty m:val="p"/>
                </m:rPr>
                <m:t>+</m:t>
              </m:r>
              <m:sSub>
                <m:e>
                  <m:r>
                    <m:t>w</m:t>
                  </m:r>
                </m:e>
                <m:sub>
                  <m:r>
                    <m:rPr>
                      <m:nor/>
                      <m:sty m:val="p"/>
                    </m:rPr>
                    <m:t>rag</m:t>
                  </m:r>
                </m:sub>
              </m:sSub>
              <m:r>
                <m:rPr>
                  <m:sty m:val="p"/>
                </m:rPr>
                <m:t>⋅</m:t>
              </m:r>
              <m:sSub>
                <m:e>
                  <m:r>
                    <m:t>C</m:t>
                  </m:r>
                </m:e>
                <m:sub>
                  <m:r>
                    <m:rPr>
                      <m:nor/>
                      <m:sty m:val="p"/>
                    </m:rPr>
                    <m:t>rag</m:t>
                  </m:r>
                </m:sub>
              </m:sSub>
            </m:num>
            <m:den>
              <m:r>
                <m:rPr>
                  <m:sty m:val="p"/>
                </m:rPr>
                <m:t>∑</m:t>
              </m:r>
              <m:sSub>
                <m:e>
                  <m:r>
                    <m:t>w</m:t>
                  </m:r>
                </m:e>
                <m:sub>
                  <m:r>
                    <m:t>i</m:t>
                  </m:r>
                </m:sub>
              </m:sSub>
            </m:den>
          </m:f>
        </m:oMath>
      </m:oMathPara>
    </w:p>
    <w:p>
      <w:pPr>
        <w:pStyle w:val="FirstParagraph"/>
      </w:pPr>
      <w:r>
        <w:t xml:space="preserve">* Default weights:</w:t>
      </w:r>
      <w:r>
        <w:t xml:space="preserve"> </w:t>
      </w:r>
      <m:oMath>
        <m:sSub>
          <m:e>
            <m:r>
              <m:t>w</m:t>
            </m:r>
          </m:e>
          <m:sub>
            <m:r>
              <m:rPr>
                <m:nor/>
                <m:sty m:val="p"/>
              </m:rPr>
              <m:t>nlp</m:t>
            </m:r>
          </m:sub>
        </m:sSub>
        <m:r>
          <m:rPr>
            <m:sty m:val="p"/>
          </m:rPr>
          <m:t>=</m:t>
        </m:r>
        <m:r>
          <m:t>0.30</m:t>
        </m:r>
      </m:oMath>
      <w:r>
        <w:t xml:space="preserve">,</w:t>
      </w:r>
      <w:r>
        <w:t xml:space="preserve"> </w:t>
      </w:r>
      <m:oMath>
        <m:sSub>
          <m:e>
            <m:r>
              <m:t>w</m:t>
            </m:r>
          </m:e>
          <m:sub>
            <m:r>
              <m:rPr>
                <m:nor/>
                <m:sty m:val="p"/>
              </m:rPr>
              <m:t>vision</m:t>
            </m:r>
          </m:sub>
        </m:sSub>
        <m:r>
          <m:rPr>
            <m:sty m:val="p"/>
          </m:rPr>
          <m:t>=</m:t>
        </m:r>
        <m:r>
          <m:t>0.35</m:t>
        </m:r>
      </m:oMath>
      <w:r>
        <w:t xml:space="preserve"> </w:t>
      </w:r>
      <w:r>
        <w:t xml:space="preserve">(if image present, else</w:t>
      </w:r>
      <w:r>
        <w:t xml:space="preserve"> </w:t>
      </w:r>
      <m:oMath>
        <m:r>
          <m:t>0</m:t>
        </m:r>
      </m:oMath>
      <w:r>
        <w:t xml:space="preserve">),</w:t>
      </w:r>
      <w:r>
        <w:t xml:space="preserve"> </w:t>
      </w:r>
      <m:oMath>
        <m:sSub>
          <m:e>
            <m:r>
              <m:t>w</m:t>
            </m:r>
          </m:e>
          <m:sub>
            <m:r>
              <m:rPr>
                <m:nor/>
                <m:sty m:val="p"/>
              </m:rPr>
              <m:t>pred</m:t>
            </m:r>
          </m:sub>
        </m:sSub>
        <m:r>
          <m:rPr>
            <m:sty m:val="p"/>
          </m:rPr>
          <m:t>=</m:t>
        </m:r>
        <m:r>
          <m:t>0.20</m:t>
        </m:r>
      </m:oMath>
      <w:r>
        <w:t xml:space="preserve">,</w:t>
      </w:r>
      <w:r>
        <w:t xml:space="preserve"> </w:t>
      </w:r>
      <m:oMath>
        <m:sSub>
          <m:e>
            <m:r>
              <m:t>w</m:t>
            </m:r>
          </m:e>
          <m:sub>
            <m:r>
              <m:rPr>
                <m:nor/>
                <m:sty m:val="p"/>
              </m:rPr>
              <m:t>rag</m:t>
            </m:r>
          </m:sub>
        </m:sSub>
        <m:r>
          <m:rPr>
            <m:sty m:val="p"/>
          </m:rPr>
          <m:t>=</m:t>
        </m:r>
        <m:r>
          <m:t>0.15</m:t>
        </m:r>
      </m:oMath>
      <w:r>
        <w:t xml:space="preserve">.</w:t>
      </w:r>
      <w:r>
        <w:t xml:space="preserve"> </w:t>
      </w:r>
      <w:r>
        <w:t xml:space="preserve">*</w:t>
      </w:r>
      <w:r>
        <w:t xml:space="preserve"> </w:t>
      </w:r>
      <w:r>
        <w:rPr>
          <w:b/>
          <w:bCs/>
        </w:rPr>
        <w:t xml:space="preserve">Severity Classification Engine:</w:t>
      </w:r>
      <w:r>
        <w:t xml:space="preserve"> </w:t>
      </w:r>
      <w:r>
        <w:t xml:space="preserve">*</w:t>
      </w:r>
      <w:r>
        <w:t xml:space="preserve"> </w:t>
      </w:r>
      <w:r>
        <w:rPr>
          <w:b/>
          <w:bCs/>
        </w:rPr>
        <w:t xml:space="preserve">Critical:</w:t>
      </w:r>
      <w:r>
        <w:t xml:space="preserve"> </w:t>
      </w:r>
      <w:r>
        <w:t xml:space="preserve">Immediate acute emergency (e.g., Pneumothorax, suspected Myocardial Infarction,</w:t>
      </w:r>
      <w:r>
        <w:t xml:space="preserve"> </w:t>
      </w:r>
      <m:oMath>
        <m:sSub>
          <m:e>
            <m:r>
              <m:t>C</m:t>
            </m:r>
          </m:e>
          <m:sub>
            <m:r>
              <m:rPr>
                <m:nor/>
                <m:sty m:val="p"/>
              </m:rPr>
              <m:t>fused</m:t>
            </m:r>
          </m:sub>
        </m:sSub>
        <m:r>
          <m:rPr>
            <m:sty m:val="p"/>
          </m:rPr>
          <m:t>≥</m:t>
        </m:r>
        <m:r>
          <m:t>0.85</m:t>
        </m:r>
      </m:oMath>
      <w:r>
        <w:t xml:space="preserve"> </w:t>
      </w:r>
      <w:r>
        <w:t xml:space="preserve">with severe chest pain).</w:t>
      </w:r>
      <w:r>
        <w:t xml:space="preserve"> </w:t>
      </w:r>
      <w:r>
        <w:t xml:space="preserve">*</w:t>
      </w:r>
      <w:r>
        <w:t xml:space="preserve"> </w:t>
      </w:r>
      <w:r>
        <w:rPr>
          <w:b/>
          <w:bCs/>
        </w:rPr>
        <w:t xml:space="preserve">High:</w:t>
      </w:r>
      <w:r>
        <w:t xml:space="preserve"> </w:t>
      </w:r>
      <w:r>
        <w:t xml:space="preserve">Urgent consultation required within 12–24 hours (</w:t>
      </w:r>
      <m:oMath>
        <m:sSub>
          <m:e>
            <m:r>
              <m:t>C</m:t>
            </m:r>
          </m:e>
          <m:sub>
            <m:r>
              <m:rPr>
                <m:nor/>
                <m:sty m:val="p"/>
              </m:rPr>
              <m:t>fused</m:t>
            </m:r>
          </m:sub>
        </m:sSub>
        <m:r>
          <m:rPr>
            <m:sty m:val="p"/>
          </m:rPr>
          <m:t>≥</m:t>
        </m:r>
        <m:r>
          <m:t>0.70</m:t>
        </m:r>
      </m:oMath>
      <w:r>
        <w:t xml:space="preserve"> </w:t>
      </w:r>
      <w:r>
        <w:t xml:space="preserve">or acute infection).</w:t>
      </w:r>
      <w:r>
        <w:t xml:space="preserve"> </w:t>
      </w:r>
      <w:r>
        <w:t xml:space="preserve">*</w:t>
      </w:r>
      <w:r>
        <w:t xml:space="preserve"> </w:t>
      </w:r>
      <w:r>
        <w:rPr>
          <w:b/>
          <w:bCs/>
        </w:rPr>
        <w:t xml:space="preserve">Moderate:</w:t>
      </w:r>
      <w:r>
        <w:t xml:space="preserve"> </w:t>
      </w:r>
      <w:r>
        <w:t xml:space="preserve">Standard primary care follow-up (</w:t>
      </w:r>
      <m:oMath>
        <m:r>
          <m:t>0.45</m:t>
        </m:r>
        <m:r>
          <m:rPr>
            <m:sty m:val="p"/>
          </m:rPr>
          <m:t>≤</m:t>
        </m:r>
        <m:sSub>
          <m:e>
            <m:r>
              <m:t>C</m:t>
            </m:r>
          </m:e>
          <m:sub>
            <m:r>
              <m:rPr>
                <m:nor/>
                <m:sty m:val="p"/>
              </m:rPr>
              <m:t>fused</m:t>
            </m:r>
          </m:sub>
        </m:sSub>
        <m:r>
          <m:rPr>
            <m:sty m:val="p"/>
          </m:rPr>
          <m:t>&lt;</m:t>
        </m:r>
        <m:r>
          <m:t>0.70</m:t>
        </m:r>
      </m:oMath>
      <w:r>
        <w:t xml:space="preserve">).</w:t>
      </w:r>
      <w:r>
        <w:t xml:space="preserve"> </w:t>
      </w:r>
      <w:r>
        <w:t xml:space="preserve">*</w:t>
      </w:r>
      <w:r>
        <w:t xml:space="preserve"> </w:t>
      </w:r>
      <w:r>
        <w:rPr>
          <w:b/>
          <w:bCs/>
        </w:rPr>
        <w:t xml:space="preserve">Low:</w:t>
      </w:r>
      <w:r>
        <w:t xml:space="preserve"> </w:t>
      </w:r>
      <w:r>
        <w:t xml:space="preserve">Mild, self-limiting condition suitable for home monitoring (</w:t>
      </w:r>
      <m:oMath>
        <m:sSub>
          <m:e>
            <m:r>
              <m:t>C</m:t>
            </m:r>
          </m:e>
          <m:sub>
            <m:r>
              <m:rPr>
                <m:nor/>
                <m:sty m:val="p"/>
              </m:rPr>
              <m:t>fused</m:t>
            </m:r>
          </m:sub>
        </m:sSub>
        <m:r>
          <m:rPr>
            <m:sty m:val="p"/>
          </m:rPr>
          <m:t>&lt;</m:t>
        </m:r>
        <m:r>
          <m:t>0.45</m:t>
        </m:r>
      </m:oMath>
      <w:r>
        <w:t xml:space="preserve">).</w:t>
      </w:r>
    </w:p>
    <w:bookmarkEnd w:id="36"/>
    <w:bookmarkStart w:id="37" w:name="evidence-anchored-synthesis-agent"/>
    <w:p>
      <w:pPr>
        <w:pStyle w:val="Heading3"/>
      </w:pPr>
      <w:r>
        <w:t xml:space="preserve">4.2.7 Evidence-Anchored Synthesis Agent</w:t>
      </w:r>
    </w:p>
    <w:p>
      <w:pPr>
        <w:pStyle w:val="FirstParagraph"/>
      </w:pPr>
      <w:r>
        <w:t xml:space="preserve">The Synthesis Agent is the final stage that produces human-readable diagnostic summaries.</w:t>
      </w:r>
      <w:r>
        <w:t xml:space="preserve"> </w:t>
      </w:r>
      <w:r>
        <w:t xml:space="preserve">*</w:t>
      </w:r>
      <w:r>
        <w:t xml:space="preserve"> </w:t>
      </w:r>
      <w:r>
        <w:rPr>
          <w:b/>
          <w:bCs/>
        </w:rPr>
        <w:t xml:space="preserve">LLM Substrate:</w:t>
      </w:r>
      <w:r>
        <w:t xml:space="preserve"> </w:t>
      </w:r>
      <w:r>
        <w:t xml:space="preserve">Leverages OpenRouter free-tier LLMs (</w:t>
      </w:r>
      <w:r>
        <w:rPr>
          <w:rStyle w:val="VerbatimChar"/>
        </w:rPr>
        <w:t xml:space="preserve">openai/gpt-oss-120b:free</w:t>
      </w:r>
      <w:r>
        <w:t xml:space="preserve"> </w:t>
      </w:r>
      <w:r>
        <w:t xml:space="preserve">or</w:t>
      </w:r>
      <w:r>
        <w:t xml:space="preserve"> </w:t>
      </w:r>
      <w:r>
        <w:rPr>
          <w:rStyle w:val="VerbatimChar"/>
        </w:rPr>
        <w:t xml:space="preserve">nvidia/nemotron-3-super-120b-a12b:free</w:t>
      </w:r>
      <w:r>
        <w:t xml:space="preserve">).</w:t>
      </w:r>
      <w:r>
        <w:t xml:space="preserve"> </w:t>
      </w:r>
      <w:r>
        <w:t xml:space="preserve">*</w:t>
      </w:r>
      <w:r>
        <w:t xml:space="preserve"> </w:t>
      </w:r>
      <w:r>
        <w:rPr>
          <w:b/>
          <w:bCs/>
        </w:rPr>
        <w:t xml:space="preserve">Prompt Injection Defense &amp; Grounding:</w:t>
      </w:r>
      <w:r>
        <w:t xml:space="preserve"> </w:t>
      </w:r>
      <w:r>
        <w:t xml:space="preserve">The prompt strictly constrains the LLM to format and explain</w:t>
      </w:r>
      <w:r>
        <w:t xml:space="preserve"> </w:t>
      </w:r>
      <w:r>
        <w:rPr>
          <w:i/>
          <w:iCs/>
        </w:rPr>
        <w:t xml:space="preserve">only</w:t>
      </w:r>
      <w:r>
        <w:t xml:space="preserve"> </w:t>
      </w:r>
      <w:r>
        <w:t xml:space="preserve">the structured facts collected in the LangGraph state.</w:t>
      </w:r>
      <w:r>
        <w:t xml:space="preserve"> </w:t>
      </w:r>
      <w:r>
        <w:t xml:space="preserve">*</w:t>
      </w:r>
      <w:r>
        <w:t xml:space="preserve"> </w:t>
      </w:r>
      <w:r>
        <w:rPr>
          <w:b/>
          <w:bCs/>
        </w:rPr>
        <w:t xml:space="preserve">Deterministic Fallback Generator:</w:t>
      </w:r>
      <w:r>
        <w:t xml:space="preserve"> </w:t>
      </w:r>
      <w:r>
        <w:t xml:space="preserve">If the LLM call times out (30 seconds) or errors, a local Python template generator constructs the full clinical summary with differential diagnosis, key observations, and recommended diagnostic tests.</w:t>
      </w:r>
    </w:p>
    <w:p>
      <w:r>
        <w:pict>
          <v:rect style="width:0;height:1.5pt" o:hralign="center" o:hrstd="t" o:hr="t"/>
        </w:pict>
      </w:r>
    </w:p>
    <w:bookmarkEnd w:id="37"/>
    <w:bookmarkEnd w:id="38"/>
    <w:bookmarkStart w:id="39" w:name="database-and-data-model"/>
    <w:p>
      <w:pPr>
        <w:pStyle w:val="Heading2"/>
      </w:pPr>
      <w:r>
        <w:t xml:space="preserve">4.3 Database and Data Model</w:t>
      </w:r>
    </w:p>
    <w:p>
      <w:pPr>
        <w:pStyle w:val="FirstParagraph"/>
      </w:pPr>
      <w:r>
        <w:t xml:space="preserve">The data architecture utilizes strong Pydantic schemas and structured in-memory/JSON storage:</w:t>
      </w:r>
    </w:p>
    <w:p>
      <w:pPr>
        <w:pStyle w:val="SourceCode"/>
      </w:pPr>
      <w:r>
        <w:rPr>
          <w:rStyle w:val="VerbatimChar"/>
        </w:rPr>
        <w:t xml:space="preserve">// Core Diagnostic Schema Structure</w:t>
      </w:r>
      <w:r>
        <w:br/>
      </w:r>
      <w:r>
        <w:rPr>
          <w:rStyle w:val="VerbatimChar"/>
        </w:rPr>
        <w:t xml:space="preserve">interface DiagnosticRecord {</w:t>
      </w:r>
      <w:r>
        <w:br/>
      </w:r>
      <w:r>
        <w:rPr>
          <w:rStyle w:val="VerbatimChar"/>
        </w:rPr>
        <w:t xml:space="preserve">  id: string;</w:t>
      </w:r>
      <w:r>
        <w:br/>
      </w:r>
      <w:r>
        <w:rPr>
          <w:rStyle w:val="VerbatimChar"/>
        </w:rPr>
        <w:t xml:space="preserve">  timestamp: string;</w:t>
      </w:r>
      <w:r>
        <w:br/>
      </w:r>
      <w:r>
        <w:rPr>
          <w:rStyle w:val="VerbatimChar"/>
        </w:rPr>
        <w:t xml:space="preserve">  patientData: {</w:t>
      </w:r>
      <w:r>
        <w:br/>
      </w:r>
      <w:r>
        <w:rPr>
          <w:rStyle w:val="VerbatimChar"/>
        </w:rPr>
        <w:t xml:space="preserve">    age: number;</w:t>
      </w:r>
      <w:r>
        <w:br/>
      </w:r>
      <w:r>
        <w:rPr>
          <w:rStyle w:val="VerbatimChar"/>
        </w:rPr>
        <w:t xml:space="preserve">    gender: string;</w:t>
      </w:r>
      <w:r>
        <w:br/>
      </w:r>
      <w:r>
        <w:rPr>
          <w:rStyle w:val="VerbatimChar"/>
        </w:rPr>
        <w:t xml:space="preserve">    symptomsText: string;</w:t>
      </w:r>
      <w:r>
        <w:br/>
      </w:r>
      <w:r>
        <w:rPr>
          <w:rStyle w:val="VerbatimChar"/>
        </w:rPr>
        <w:t xml:space="preserve">    vitals?: {</w:t>
      </w:r>
      <w:r>
        <w:br/>
      </w:r>
      <w:r>
        <w:rPr>
          <w:rStyle w:val="VerbatimChar"/>
        </w:rPr>
        <w:t xml:space="preserve">      bloodPressureSys?: number;</w:t>
      </w:r>
      <w:r>
        <w:br/>
      </w:r>
      <w:r>
        <w:rPr>
          <w:rStyle w:val="VerbatimChar"/>
        </w:rPr>
        <w:t xml:space="preserve">      bloodPressureDia?: number;</w:t>
      </w:r>
      <w:r>
        <w:br/>
      </w:r>
      <w:r>
        <w:rPr>
          <w:rStyle w:val="VerbatimChar"/>
        </w:rPr>
        <w:t xml:space="preserve">      heartRate?: number;</w:t>
      </w:r>
      <w:r>
        <w:br/>
      </w:r>
      <w:r>
        <w:rPr>
          <w:rStyle w:val="VerbatimChar"/>
        </w:rPr>
        <w:t xml:space="preserve">      glucose?: number;</w:t>
      </w:r>
      <w:r>
        <w:br/>
      </w:r>
      <w:r>
        <w:rPr>
          <w:rStyle w:val="VerbatimChar"/>
        </w:rPr>
        <w:t xml:space="preserve">      bmi?: number;</w:t>
      </w:r>
      <w:r>
        <w:br/>
      </w:r>
      <w:r>
        <w:rPr>
          <w:rStyle w:val="VerbatimChar"/>
        </w:rPr>
        <w:t xml:space="preserve">    };</w:t>
      </w:r>
      <w:r>
        <w:br/>
      </w:r>
      <w:r>
        <w:rPr>
          <w:rStyle w:val="VerbatimChar"/>
        </w:rPr>
        <w:t xml:space="preserve">    hasImage: boolean;</w:t>
      </w:r>
      <w:r>
        <w:br/>
      </w:r>
      <w:r>
        <w:rPr>
          <w:rStyle w:val="VerbatimChar"/>
        </w:rPr>
        <w:t xml:space="preserve">  };</w:t>
      </w:r>
      <w:r>
        <w:br/>
      </w:r>
      <w:r>
        <w:rPr>
          <w:rStyle w:val="VerbatimChar"/>
        </w:rPr>
        <w:t xml:space="preserve">  agentOutputs: {</w:t>
      </w:r>
      <w:r>
        <w:br/>
      </w:r>
      <w:r>
        <w:rPr>
          <w:rStyle w:val="VerbatimChar"/>
        </w:rPr>
        <w:t xml:space="preserve">    nlp: { extractedSymptoms: string[]; severityScore: number };</w:t>
      </w:r>
      <w:r>
        <w:br/>
      </w:r>
      <w:r>
        <w:rPr>
          <w:rStyle w:val="VerbatimChar"/>
        </w:rPr>
        <w:t xml:space="preserve">    vision?: { topPredictions: Array&lt;{ condition: string; probability: number }&gt; };</w:t>
      </w:r>
      <w:r>
        <w:br/>
      </w:r>
      <w:r>
        <w:rPr>
          <w:rStyle w:val="VerbatimChar"/>
        </w:rPr>
        <w:t xml:space="preserve">    rag: { retrievedPassages: Array&lt;{ title: string; text: string; score: number }&gt; };</w:t>
      </w:r>
      <w:r>
        <w:br/>
      </w:r>
      <w:r>
        <w:rPr>
          <w:rStyle w:val="VerbatimChar"/>
        </w:rPr>
        <w:t xml:space="preserve">    prediction: { riskScores: Record&lt;string, number&gt; };</w:t>
      </w:r>
      <w:r>
        <w:br/>
      </w:r>
      <w:r>
        <w:rPr>
          <w:rStyle w:val="VerbatimChar"/>
        </w:rPr>
        <w:t xml:space="preserve">  };</w:t>
      </w:r>
      <w:r>
        <w:br/>
      </w:r>
      <w:r>
        <w:rPr>
          <w:rStyle w:val="VerbatimChar"/>
        </w:rPr>
        <w:t xml:space="preserve">  synthesis: {</w:t>
      </w:r>
      <w:r>
        <w:br/>
      </w:r>
      <w:r>
        <w:rPr>
          <w:rStyle w:val="VerbatimChar"/>
        </w:rPr>
        <w:t xml:space="preserve">    primaryDiagnosis: string;</w:t>
      </w:r>
      <w:r>
        <w:br/>
      </w:r>
      <w:r>
        <w:rPr>
          <w:rStyle w:val="VerbatimChar"/>
        </w:rPr>
        <w:t xml:space="preserve">    confidence: number;</w:t>
      </w:r>
      <w:r>
        <w:br/>
      </w:r>
      <w:r>
        <w:rPr>
          <w:rStyle w:val="VerbatimChar"/>
        </w:rPr>
        <w:t xml:space="preserve">    severityLevel: "Low" | "Moderate" | "High" | "Critical";</w:t>
      </w:r>
      <w:r>
        <w:br/>
      </w:r>
      <w:r>
        <w:rPr>
          <w:rStyle w:val="VerbatimChar"/>
        </w:rPr>
        <w:t xml:space="preserve">    clinicalSummary: string;</w:t>
      </w:r>
      <w:r>
        <w:br/>
      </w:r>
      <w:r>
        <w:rPr>
          <w:rStyle w:val="VerbatimChar"/>
        </w:rPr>
        <w:t xml:space="preserve">    differentialDiagnosis: string[];</w:t>
      </w:r>
      <w:r>
        <w:br/>
      </w:r>
      <w:r>
        <w:rPr>
          <w:rStyle w:val="VerbatimChar"/>
        </w:rPr>
        <w:t xml:space="preserve">    recommendedActions: string[];</w:t>
      </w:r>
      <w:r>
        <w:br/>
      </w:r>
      <w:r>
        <w:rPr>
          <w:rStyle w:val="VerbatimChar"/>
        </w:rPr>
        <w:t xml:space="preserve">  };</w:t>
      </w:r>
      <w:r>
        <w:br/>
      </w:r>
      <w:r>
        <w:rPr>
          <w:rStyle w:val="VerbatimChar"/>
        </w:rPr>
        <w:t xml:space="preserve">}</w:t>
      </w:r>
    </w:p>
    <w:p>
      <w:r>
        <w:pict>
          <v:rect style="width:0;height:1.5pt" o:hralign="center" o:hrstd="t" o:hr="t"/>
        </w:pict>
      </w:r>
    </w:p>
    <w:bookmarkEnd w:id="39"/>
    <w:bookmarkStart w:id="41" w:name="key-algorithms-and-code-logic"/>
    <w:p>
      <w:pPr>
        <w:pStyle w:val="Heading2"/>
      </w:pPr>
      <w:r>
        <w:t xml:space="preserve">4.4 Key Algorithms and Code Logic</w:t>
      </w:r>
    </w:p>
    <w:bookmarkStart w:id="40" w:name="Xb4f0e5b06bd4f91ff4d7b63d2f69c04aa2ab8b9"/>
    <w:p>
      <w:pPr>
        <w:pStyle w:val="Heading3"/>
      </w:pPr>
      <w:r>
        <w:t xml:space="preserve">Algorithm 1: Multimodal LangGraph Execution Loop</w:t>
      </w:r>
    </w:p>
    <w:p>
      <w:pPr>
        <w:pStyle w:val="SourceCode"/>
      </w:pPr>
      <w:r>
        <w:rPr>
          <w:rStyle w:val="VerbatimChar"/>
        </w:rPr>
        <w:t xml:space="preserve">def build_diagnostic_graph():</w:t>
      </w:r>
      <w:r>
        <w:br/>
      </w:r>
      <w:r>
        <w:rPr>
          <w:rStyle w:val="VerbatimChar"/>
        </w:rPr>
        <w:t xml:space="preserve">    workflow = StateGraph(DiagnosticState)</w:t>
      </w:r>
      <w:r>
        <w:br/>
      </w:r>
      <w:r>
        <w:rPr>
          <w:rStyle w:val="VerbatimChar"/>
        </w:rPr>
        <w:t xml:space="preserve">    </w:t>
      </w:r>
      <w:r>
        <w:br/>
      </w:r>
      <w:r>
        <w:rPr>
          <w:rStyle w:val="VerbatimChar"/>
        </w:rPr>
        <w:t xml:space="preserve">    # Define Nodes</w:t>
      </w:r>
      <w:r>
        <w:br/>
      </w:r>
      <w:r>
        <w:rPr>
          <w:rStyle w:val="VerbatimChar"/>
        </w:rPr>
        <w:t xml:space="preserve">    workflow.add_node("nlp_agent", run_nlp_extraction)</w:t>
      </w:r>
      <w:r>
        <w:br/>
      </w:r>
      <w:r>
        <w:rPr>
          <w:rStyle w:val="VerbatimChar"/>
        </w:rPr>
        <w:t xml:space="preserve">    workflow.add_node("vision_agent", run_vision_classification)</w:t>
      </w:r>
      <w:r>
        <w:br/>
      </w:r>
      <w:r>
        <w:rPr>
          <w:rStyle w:val="VerbatimChar"/>
        </w:rPr>
        <w:t xml:space="preserve">    workflow.add_node("rag_agent", run_knowledge_retrieval)</w:t>
      </w:r>
      <w:r>
        <w:br/>
      </w:r>
      <w:r>
        <w:rPr>
          <w:rStyle w:val="VerbatimChar"/>
        </w:rPr>
        <w:t xml:space="preserve">    workflow.add_node("prediction_agent", run_tabular_prediction)</w:t>
      </w:r>
      <w:r>
        <w:br/>
      </w:r>
      <w:r>
        <w:rPr>
          <w:rStyle w:val="VerbatimChar"/>
        </w:rPr>
        <w:t xml:space="preserve">    workflow.add_node("confidence_engine", run_confidence_scoring)</w:t>
      </w:r>
      <w:r>
        <w:br/>
      </w:r>
      <w:r>
        <w:rPr>
          <w:rStyle w:val="VerbatimChar"/>
        </w:rPr>
        <w:t xml:space="preserve">    workflow.add_node("synthesis_agent", run_report_synthesis)</w:t>
      </w:r>
      <w:r>
        <w:br/>
      </w:r>
      <w:r>
        <w:rPr>
          <w:rStyle w:val="VerbatimChar"/>
        </w:rPr>
        <w:t xml:space="preserve">    </w:t>
      </w:r>
      <w:r>
        <w:br/>
      </w:r>
      <w:r>
        <w:rPr>
          <w:rStyle w:val="VerbatimChar"/>
        </w:rPr>
        <w:t xml:space="preserve">    # Define Conditional &amp; Sequential Edges</w:t>
      </w:r>
      <w:r>
        <w:br/>
      </w:r>
      <w:r>
        <w:rPr>
          <w:rStyle w:val="VerbatimChar"/>
        </w:rPr>
        <w:t xml:space="preserve">    workflow.set_entry_point("nlp_agent")</w:t>
      </w:r>
      <w:r>
        <w:br/>
      </w:r>
      <w:r>
        <w:rPr>
          <w:rStyle w:val="VerbatimChar"/>
        </w:rPr>
        <w:t xml:space="preserve">    </w:t>
      </w:r>
      <w:r>
        <w:br/>
      </w:r>
      <w:r>
        <w:rPr>
          <w:rStyle w:val="VerbatimChar"/>
        </w:rPr>
        <w:t xml:space="preserve">    def route_vision(state: DiagnosticState) -&gt; str:</w:t>
      </w:r>
      <w:r>
        <w:br/>
      </w:r>
      <w:r>
        <w:rPr>
          <w:rStyle w:val="VerbatimChar"/>
        </w:rPr>
        <w:t xml:space="preserve">        if state.get("image_bytes") is not None:</w:t>
      </w:r>
      <w:r>
        <w:br/>
      </w:r>
      <w:r>
        <w:rPr>
          <w:rStyle w:val="VerbatimChar"/>
        </w:rPr>
        <w:t xml:space="preserve">            return "vision_agent"</w:t>
      </w:r>
      <w:r>
        <w:br/>
      </w:r>
      <w:r>
        <w:rPr>
          <w:rStyle w:val="VerbatimChar"/>
        </w:rPr>
        <w:t xml:space="preserve">        return "rag_agent"</w:t>
      </w:r>
      <w:r>
        <w:br/>
      </w:r>
      <w:r>
        <w:rPr>
          <w:rStyle w:val="VerbatimChar"/>
        </w:rPr>
        <w:t xml:space="preserve">        </w:t>
      </w:r>
      <w:r>
        <w:br/>
      </w:r>
      <w:r>
        <w:rPr>
          <w:rStyle w:val="VerbatimChar"/>
        </w:rPr>
        <w:t xml:space="preserve">    workflow.add_conditional_edges("nlp_agent", route_vision, {</w:t>
      </w:r>
      <w:r>
        <w:br/>
      </w:r>
      <w:r>
        <w:rPr>
          <w:rStyle w:val="VerbatimChar"/>
        </w:rPr>
        <w:t xml:space="preserve">        "vision_agent": "vision_agent",</w:t>
      </w:r>
      <w:r>
        <w:br/>
      </w:r>
      <w:r>
        <w:rPr>
          <w:rStyle w:val="VerbatimChar"/>
        </w:rPr>
        <w:t xml:space="preserve">        "rag_agent": "rag_agent"</w:t>
      </w:r>
      <w:r>
        <w:br/>
      </w:r>
      <w:r>
        <w:rPr>
          <w:rStyle w:val="VerbatimChar"/>
        </w:rPr>
        <w:t xml:space="preserve">    })</w:t>
      </w:r>
      <w:r>
        <w:br/>
      </w:r>
      <w:r>
        <w:rPr>
          <w:rStyle w:val="VerbatimChar"/>
        </w:rPr>
        <w:t xml:space="preserve">    </w:t>
      </w:r>
      <w:r>
        <w:br/>
      </w:r>
      <w:r>
        <w:rPr>
          <w:rStyle w:val="VerbatimChar"/>
        </w:rPr>
        <w:t xml:space="preserve">    workflow.add_edge("vision_agent", "rag_agent")</w:t>
      </w:r>
      <w:r>
        <w:br/>
      </w:r>
      <w:r>
        <w:rPr>
          <w:rStyle w:val="VerbatimChar"/>
        </w:rPr>
        <w:t xml:space="preserve">    workflow.add_edge("rag_agent", "prediction_agent")</w:t>
      </w:r>
      <w:r>
        <w:br/>
      </w:r>
      <w:r>
        <w:rPr>
          <w:rStyle w:val="VerbatimChar"/>
        </w:rPr>
        <w:t xml:space="preserve">    workflow.add_edge("prediction_agent", "confidence_engine")</w:t>
      </w:r>
      <w:r>
        <w:br/>
      </w:r>
      <w:r>
        <w:rPr>
          <w:rStyle w:val="VerbatimChar"/>
        </w:rPr>
        <w:t xml:space="preserve">    workflow.add_edge("confidence_engine", "synthesis_agent")</w:t>
      </w:r>
      <w:r>
        <w:br/>
      </w:r>
      <w:r>
        <w:rPr>
          <w:rStyle w:val="VerbatimChar"/>
        </w:rPr>
        <w:t xml:space="preserve">    workflow.add_edge("synthesis_agent", END)</w:t>
      </w:r>
      <w:r>
        <w:br/>
      </w:r>
      <w:r>
        <w:rPr>
          <w:rStyle w:val="VerbatimChar"/>
        </w:rPr>
        <w:t xml:space="preserve">    </w:t>
      </w:r>
      <w:r>
        <w:br/>
      </w:r>
      <w:r>
        <w:rPr>
          <w:rStyle w:val="VerbatimChar"/>
        </w:rPr>
        <w:t xml:space="preserve">    return workflow.compile()</w:t>
      </w:r>
    </w:p>
    <w:p>
      <w:r>
        <w:pict>
          <v:rect style="width:0;height:1.5pt" o:hralign="center" o:hrstd="t" o:hr="t"/>
        </w:pict>
      </w:r>
    </w:p>
    <w:bookmarkEnd w:id="40"/>
    <w:bookmarkEnd w:id="41"/>
    <w:bookmarkStart w:id="42" w:name="user-interface-and-accessibility"/>
    <w:p>
      <w:pPr>
        <w:pStyle w:val="Heading2"/>
      </w:pPr>
      <w:r>
        <w:t xml:space="preserve">4.5 User Interface and Accessibility</w:t>
      </w:r>
    </w:p>
    <w:p>
      <w:pPr>
        <w:pStyle w:val="FirstParagraph"/>
      </w:pPr>
      <w:r>
        <w:t xml:space="preserve">The user interface is constructed using</w:t>
      </w:r>
      <w:r>
        <w:t xml:space="preserve"> </w:t>
      </w:r>
      <w:r>
        <w:rPr>
          <w:b/>
          <w:bCs/>
        </w:rPr>
        <w:t xml:space="preserve">Next.js 16 (App Router)</w:t>
      </w:r>
      <w:r>
        <w:t xml:space="preserve"> </w:t>
      </w:r>
      <w:r>
        <w:t xml:space="preserve">and</w:t>
      </w:r>
      <w:r>
        <w:t xml:space="preserve"> </w:t>
      </w:r>
      <w:r>
        <w:rPr>
          <w:b/>
          <w:bCs/>
        </w:rPr>
        <w:t xml:space="preserve">React 19</w:t>
      </w:r>
      <w:r>
        <w:t xml:space="preserve">:</w:t>
      </w:r>
      <w:r>
        <w:t xml:space="preserve"> </w:t>
      </w:r>
      <w:r>
        <w:t xml:space="preserve">*</w:t>
      </w:r>
      <w:r>
        <w:t xml:space="preserve"> </w:t>
      </w:r>
      <w:r>
        <w:rPr>
          <w:b/>
          <w:bCs/>
        </w:rPr>
        <w:t xml:space="preserve">Theme &amp; Visual System:</w:t>
      </w:r>
      <w:r>
        <w:t xml:space="preserve"> </w:t>
      </w:r>
      <w:r>
        <w:t xml:space="preserve">Clean healthcare teal palette (</w:t>
      </w:r>
      <w:r>
        <w:rPr>
          <w:rStyle w:val="VerbatimChar"/>
        </w:rPr>
        <w:t xml:space="preserve">#0F766E</w:t>
      </w:r>
      <w:r>
        <w:t xml:space="preserve"> </w:t>
      </w:r>
      <w:r>
        <w:t xml:space="preserve">primary,</w:t>
      </w:r>
      <w:r>
        <w:t xml:space="preserve"> </w:t>
      </w:r>
      <w:r>
        <w:rPr>
          <w:rStyle w:val="VerbatimChar"/>
        </w:rPr>
        <w:t xml:space="preserve">#0D9488</w:t>
      </w:r>
      <w:r>
        <w:t xml:space="preserve"> </w:t>
      </w:r>
      <w:r>
        <w:t xml:space="preserve">hover,</w:t>
      </w:r>
      <w:r>
        <w:t xml:space="preserve"> </w:t>
      </w:r>
      <w:r>
        <w:rPr>
          <w:rStyle w:val="VerbatimChar"/>
        </w:rPr>
        <w:t xml:space="preserve">#F0FDFA</w:t>
      </w:r>
      <w:r>
        <w:t xml:space="preserve"> </w:t>
      </w:r>
      <w:r>
        <w:t xml:space="preserve">light tint) with full dark mode integration via</w:t>
      </w:r>
      <w:r>
        <w:t xml:space="preserve"> </w:t>
      </w:r>
      <w:r>
        <w:rPr>
          <w:rStyle w:val="VerbatimChar"/>
        </w:rPr>
        <w:t xml:space="preserve">next-themes</w:t>
      </w:r>
      <w:r>
        <w:t xml:space="preserve">.</w:t>
      </w:r>
      <w:r>
        <w:t xml:space="preserve"> </w:t>
      </w:r>
      <w:r>
        <w:t xml:space="preserve">*</w:t>
      </w:r>
      <w:r>
        <w:t xml:space="preserve"> </w:t>
      </w:r>
      <w:r>
        <w:rPr>
          <w:b/>
          <w:bCs/>
        </w:rPr>
        <w:t xml:space="preserve">Dynamic Animations:</w:t>
      </w:r>
      <w:r>
        <w:t xml:space="preserve"> </w:t>
      </w:r>
      <w:r>
        <w:t xml:space="preserve">Micro-interactions and fluid card transitions built using</w:t>
      </w:r>
      <w:r>
        <w:t xml:space="preserve"> </w:t>
      </w:r>
      <w:r>
        <w:rPr>
          <w:b/>
          <w:bCs/>
        </w:rPr>
        <w:t xml:space="preserve">Framer Motion</w:t>
      </w:r>
      <w:r>
        <w:t xml:space="preserve">.</w:t>
      </w:r>
      <w:r>
        <w:t xml:space="preserve"> </w:t>
      </w:r>
      <w:r>
        <w:t xml:space="preserve">*</w:t>
      </w:r>
      <w:r>
        <w:t xml:space="preserve"> </w:t>
      </w:r>
      <w:r>
        <w:rPr>
          <w:b/>
          <w:bCs/>
        </w:rPr>
        <w:t xml:space="preserve">Data Visualizations:</w:t>
      </w:r>
      <w:r>
        <w:t xml:space="preserve"> </w:t>
      </w:r>
      <w:r>
        <w:t xml:space="preserve">Dynamic bar charts, radar plots, and confidence radial gauges built using</w:t>
      </w:r>
      <w:r>
        <w:t xml:space="preserve"> </w:t>
      </w:r>
      <w:r>
        <w:rPr>
          <w:b/>
          <w:bCs/>
        </w:rPr>
        <w:t xml:space="preserve">Recharts</w:t>
      </w:r>
      <w:r>
        <w:t xml:space="preserve">.</w:t>
      </w:r>
      <w:r>
        <w:t xml:space="preserve"> </w:t>
      </w:r>
      <w:r>
        <w:t xml:space="preserve">*</w:t>
      </w:r>
      <w:r>
        <w:t xml:space="preserve"> </w:t>
      </w:r>
      <w:r>
        <w:rPr>
          <w:b/>
          <w:bCs/>
        </w:rPr>
        <w:t xml:space="preserve">Accessibility (WCAG 2.2 AA):</w:t>
      </w:r>
      <w:r>
        <w:t xml:space="preserve"> </w:t>
      </w:r>
      <w:r>
        <w:t xml:space="preserve">All interactive elements maintain</w:t>
      </w:r>
      <w:r>
        <w:t xml:space="preserve"> </w:t>
      </w:r>
      <m:oMath>
        <m:r>
          <m:rPr>
            <m:sty m:val="p"/>
          </m:rPr>
          <m:t>≥</m:t>
        </m:r>
        <m:r>
          <m:t>4.5</m:t>
        </m:r>
        <m:r>
          <m:rPr>
            <m:sty m:val="p"/>
          </m:rPr>
          <m:t>:</m:t>
        </m:r>
        <m:r>
          <m:t>1</m:t>
        </m:r>
      </m:oMath>
      <w:r>
        <w:t xml:space="preserve"> </w:t>
      </w:r>
      <w:r>
        <w:t xml:space="preserve">contrast ratio, full keyboard tab-navigation support, semantic ARIA labels, and screen-reader compatibility.</w:t>
      </w:r>
      <w:r>
        <w:t xml:space="preserve"> </w:t>
      </w:r>
      <w:r>
        <w:t xml:space="preserve">*</w:t>
      </w:r>
      <w:r>
        <w:t xml:space="preserve"> </w:t>
      </w:r>
      <w:r>
        <w:rPr>
          <w:b/>
          <w:bCs/>
        </w:rPr>
        <w:t xml:space="preserve">Export Subsystem:</w:t>
      </w:r>
      <w:r>
        <w:t xml:space="preserve"> </w:t>
      </w:r>
      <w:r>
        <w:t xml:space="preserve">Client-side and server-side export pipelines supporting formatted PDF generation (via</w:t>
      </w:r>
      <w:r>
        <w:t xml:space="preserve"> </w:t>
      </w:r>
      <w:r>
        <w:rPr>
          <w:rStyle w:val="VerbatimChar"/>
        </w:rPr>
        <w:t xml:space="preserve">reportlab</w:t>
      </w:r>
      <w:r>
        <w:t xml:space="preserve">), CSV structured logs, and raw JSON clinical exports.</w:t>
      </w:r>
    </w:p>
    <w:p>
      <w:r>
        <w:pict>
          <v:rect style="width:0;height:1.5pt" o:hralign="center" o:hrstd="t" o:hr="t"/>
        </w:pict>
      </w:r>
    </w:p>
    <w:bookmarkEnd w:id="42"/>
    <w:bookmarkStart w:id="43" w:name="development-testing-and-deployment"/>
    <w:p>
      <w:pPr>
        <w:pStyle w:val="Heading2"/>
      </w:pPr>
      <w:r>
        <w:t xml:space="preserve">4.6 Development, Testing, and Deployment</w:t>
      </w:r>
    </w:p>
    <w:p>
      <w:pPr>
        <w:pStyle w:val="Compact"/>
        <w:numPr>
          <w:ilvl w:val="0"/>
          <w:numId w:val="1014"/>
        </w:numPr>
      </w:pPr>
      <w:r>
        <w:rPr>
          <w:b/>
          <w:bCs/>
        </w:rPr>
        <w:t xml:space="preserve">Environment:</w:t>
      </w:r>
      <w:r>
        <w:t xml:space="preserve"> </w:t>
      </w:r>
      <w:r>
        <w:t xml:space="preserve">Python 3.11 / 3.13, Node.js 20 LTS, virtual environments via</w:t>
      </w:r>
      <w:r>
        <w:t xml:space="preserve"> </w:t>
      </w:r>
      <w:r>
        <w:rPr>
          <w:rStyle w:val="VerbatimChar"/>
        </w:rPr>
        <w:t xml:space="preserve">venv</w:t>
      </w:r>
      <w:r>
        <w:t xml:space="preserve"> </w:t>
      </w:r>
      <w:r>
        <w:t xml:space="preserve">and</w:t>
      </w:r>
      <w:r>
        <w:t xml:space="preserve"> </w:t>
      </w:r>
      <w:r>
        <w:rPr>
          <w:rStyle w:val="VerbatimChar"/>
        </w:rPr>
        <w:t xml:space="preserve">npm</w:t>
      </w:r>
      <w:r>
        <w:t xml:space="preserve">.</w:t>
      </w:r>
    </w:p>
    <w:p>
      <w:pPr>
        <w:pStyle w:val="Compact"/>
        <w:numPr>
          <w:ilvl w:val="0"/>
          <w:numId w:val="1014"/>
        </w:numPr>
      </w:pPr>
      <w:r>
        <w:rPr>
          <w:b/>
          <w:bCs/>
        </w:rPr>
        <w:t xml:space="preserve">Testing Discipline:</w:t>
      </w:r>
      <w:r>
        <w:t xml:space="preserve"> </w:t>
      </w:r>
      <w:r>
        <w:t xml:space="preserve">92 comprehensive unit and integration tests configured via</w:t>
      </w:r>
      <w:r>
        <w:t xml:space="preserve"> </w:t>
      </w:r>
      <w:r>
        <w:rPr>
          <w:rStyle w:val="VerbatimChar"/>
        </w:rPr>
        <w:t xml:space="preserve">pytest</w:t>
      </w:r>
      <w:r>
        <w:t xml:space="preserve">. Automated Jest test suites verifying React UI component render trees and state mutations.</w:t>
      </w:r>
    </w:p>
    <w:p>
      <w:pPr>
        <w:pStyle w:val="Compact"/>
        <w:numPr>
          <w:ilvl w:val="0"/>
          <w:numId w:val="1014"/>
        </w:numPr>
      </w:pPr>
      <w:r>
        <w:rPr>
          <w:b/>
          <w:bCs/>
        </w:rPr>
        <w:t xml:space="preserve">Containerization:</w:t>
      </w:r>
      <w:r>
        <w:t xml:space="preserve"> </w:t>
      </w:r>
      <w:r>
        <w:t xml:space="preserve">Production-ready</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defining isolated service networks for API, frontend, and vector storage caches.</w:t>
      </w:r>
    </w:p>
    <w:p>
      <w:r>
        <w:pict>
          <v:rect style="width:0;height:1.5pt" o:hralign="center" o:hrstd="t" o:hr="t"/>
        </w:pict>
      </w:r>
    </w:p>
    <w:bookmarkEnd w:id="43"/>
    <w:bookmarkEnd w:id="44"/>
    <w:bookmarkStart w:id="62" w:name="chapter-5-results-and-discussion"/>
    <w:p>
      <w:pPr>
        <w:pStyle w:val="Heading1"/>
      </w:pPr>
      <w:r>
        <w:t xml:space="preserve">Chapter 5: Results and Discussion</w:t>
      </w:r>
    </w:p>
    <w:bookmarkStart w:id="47" w:name="experimental-setup"/>
    <w:p>
      <w:pPr>
        <w:pStyle w:val="Heading2"/>
      </w:pPr>
      <w:r>
        <w:t xml:space="preserve">5.1 Experimental Setup</w:t>
      </w:r>
    </w:p>
    <w:p>
      <w:pPr>
        <w:pStyle w:val="FirstParagraph"/>
      </w:pPr>
      <w:r>
        <w:t xml:space="preserve">The Multi-Agent AI Health Diagnostic System was evaluated through an extensive suite of empirical benchmarks, unit/integration test suites, and scenario-based diagnostic simulations.</w:t>
      </w:r>
    </w:p>
    <w:bookmarkStart w:id="45" w:name="hardware-and-software-testbed"/>
    <w:p>
      <w:pPr>
        <w:pStyle w:val="Heading3"/>
      </w:pPr>
      <w:r>
        <w:t xml:space="preserve">5.1.1 Hardware and Software Testbed</w:t>
      </w:r>
    </w:p>
    <w:p>
      <w:pPr>
        <w:pStyle w:val="Compact"/>
        <w:numPr>
          <w:ilvl w:val="0"/>
          <w:numId w:val="1015"/>
        </w:numPr>
      </w:pPr>
      <w:r>
        <w:rPr>
          <w:b/>
          <w:bCs/>
        </w:rPr>
        <w:t xml:space="preserve">Host Hardware:</w:t>
      </w:r>
      <w:r>
        <w:t xml:space="preserve"> </w:t>
      </w:r>
      <w:r>
        <w:t xml:space="preserve">Apple Silicon (macOS Sonoma), 8-core CPU, 16 GB Unified Memory (No external discrete GPU enabled during inference).</w:t>
      </w:r>
    </w:p>
    <w:p>
      <w:pPr>
        <w:pStyle w:val="Compact"/>
        <w:numPr>
          <w:ilvl w:val="0"/>
          <w:numId w:val="1015"/>
        </w:numPr>
      </w:pPr>
      <w:r>
        <w:rPr>
          <w:b/>
          <w:bCs/>
        </w:rPr>
        <w:t xml:space="preserve">Runtime Environments:</w:t>
      </w:r>
      <w:r>
        <w:t xml:space="preserve"> </w:t>
      </w:r>
      <w:r>
        <w:t xml:space="preserve">Python 3.13 virtual environment with PyTorch 2.2 CPU-backend, Hugging Face Transformers, scikit-learn 1.4, FAISS CPU.</w:t>
      </w:r>
    </w:p>
    <w:p>
      <w:pPr>
        <w:pStyle w:val="Compact"/>
        <w:numPr>
          <w:ilvl w:val="0"/>
          <w:numId w:val="1015"/>
        </w:numPr>
      </w:pPr>
      <w:r>
        <w:rPr>
          <w:b/>
          <w:bCs/>
        </w:rPr>
        <w:t xml:space="preserve">Frontend Runtime:</w:t>
      </w:r>
      <w:r>
        <w:t xml:space="preserve"> </w:t>
      </w:r>
      <w:r>
        <w:t xml:space="preserve">Node.js v20 LTS, Next.js 16.0.4 with React 19 production build.</w:t>
      </w:r>
    </w:p>
    <w:p>
      <w:pPr>
        <w:pStyle w:val="Compact"/>
        <w:numPr>
          <w:ilvl w:val="0"/>
          <w:numId w:val="1015"/>
        </w:numPr>
      </w:pPr>
      <w:r>
        <w:rPr>
          <w:b/>
          <w:bCs/>
        </w:rPr>
        <w:t xml:space="preserve">External Services:</w:t>
      </w:r>
      <w:r>
        <w:t xml:space="preserve"> </w:t>
      </w:r>
      <w:r>
        <w:t xml:space="preserve">OpenRouter API free-tier routing (</w:t>
      </w:r>
      <w:r>
        <w:rPr>
          <w:rStyle w:val="VerbatimChar"/>
        </w:rPr>
        <w:t xml:space="preserve">openai/gpt-oss-120b:free</w:t>
      </w:r>
      <w:r>
        <w:t xml:space="preserve"> </w:t>
      </w:r>
      <w:r>
        <w:t xml:space="preserve">and</w:t>
      </w:r>
      <w:r>
        <w:t xml:space="preserve"> </w:t>
      </w:r>
      <w:r>
        <w:rPr>
          <w:rStyle w:val="VerbatimChar"/>
        </w:rPr>
        <w:t xml:space="preserve">nvidia/nemotron-3-super-120b-a12b:free</w:t>
      </w:r>
      <w:r>
        <w:t xml:space="preserve">) with strict 30-second timeout thresholds; OpenAI Whisper API (</w:t>
      </w:r>
      <w:r>
        <w:rPr>
          <w:rStyle w:val="VerbatimChar"/>
        </w:rPr>
        <w:t xml:space="preserve">whisper-1</w:t>
      </w:r>
      <w:r>
        <w:t xml:space="preserve">) for speech-to-text validation.</w:t>
      </w:r>
    </w:p>
    <w:bookmarkEnd w:id="45"/>
    <w:bookmarkStart w:id="46" w:name="benchmark-datasets"/>
    <w:p>
      <w:pPr>
        <w:pStyle w:val="Heading3"/>
      </w:pPr>
      <w:r>
        <w:t xml:space="preserve">5.1.2 Benchmark Datasets</w:t>
      </w:r>
    </w:p>
    <w:p>
      <w:pPr>
        <w:pStyle w:val="Compact"/>
        <w:numPr>
          <w:ilvl w:val="0"/>
          <w:numId w:val="1016"/>
        </w:numPr>
      </w:pPr>
      <w:r>
        <w:rPr>
          <w:b/>
          <w:bCs/>
        </w:rPr>
        <w:t xml:space="preserve">Chest Radiograph Testbed (Vision):</w:t>
      </w:r>
      <w:r>
        <w:t xml:space="preserve"> </w:t>
      </w:r>
      <w:r>
        <w:t xml:space="preserve">A procedural synthetic dataset comprising 4,500 augmented chest X-ray images balanced across 15 thoracic disease classes. Split into 70% Training (3,150 images), 15% Validation (675 images), and 15% Test (675 images).</w:t>
      </w:r>
    </w:p>
    <w:p>
      <w:pPr>
        <w:pStyle w:val="Compact"/>
        <w:numPr>
          <w:ilvl w:val="0"/>
          <w:numId w:val="1016"/>
        </w:numPr>
      </w:pPr>
      <w:r>
        <w:rPr>
          <w:b/>
          <w:bCs/>
        </w:rPr>
        <w:t xml:space="preserve">Clinical Entity Benchmark (NLP):</w:t>
      </w:r>
      <w:r>
        <w:t xml:space="preserve"> </w:t>
      </w:r>
      <w:r>
        <w:t xml:space="preserve">800 synthetic clinical admission notes annotated for symptom spans, anatomical entities, and negation qualifiers.</w:t>
      </w:r>
    </w:p>
    <w:p>
      <w:pPr>
        <w:pStyle w:val="Compact"/>
        <w:numPr>
          <w:ilvl w:val="0"/>
          <w:numId w:val="1016"/>
        </w:numPr>
      </w:pPr>
      <w:r>
        <w:rPr>
          <w:b/>
          <w:bCs/>
        </w:rPr>
        <w:t xml:space="preserve">Guideline Retrieval Benchmark (RAG):</w:t>
      </w:r>
      <w:r>
        <w:t xml:space="preserve"> </w:t>
      </w:r>
      <w:r>
        <w:t xml:space="preserve">50 paired clinical query-answer assertions evaluated against the 10-document medical corpus.</w:t>
      </w:r>
    </w:p>
    <w:p>
      <w:pPr>
        <w:pStyle w:val="Compact"/>
        <w:numPr>
          <w:ilvl w:val="0"/>
          <w:numId w:val="1016"/>
        </w:numPr>
      </w:pPr>
      <w:r>
        <w:rPr>
          <w:b/>
          <w:bCs/>
        </w:rPr>
        <w:t xml:space="preserve">Physiological Tabular Benchmark (Prediction):</w:t>
      </w:r>
      <w:r>
        <w:t xml:space="preserve"> </w:t>
      </w:r>
      <w:r>
        <w:t xml:space="preserve">500 patient records across 14 biometric attributes.</w:t>
      </w:r>
    </w:p>
    <w:p>
      <w:r>
        <w:pict>
          <v:rect style="width:0;height:1.5pt" o:hralign="center" o:hrstd="t" o:hr="t"/>
        </w:pict>
      </w:r>
    </w:p>
    <w:bookmarkEnd w:id="46"/>
    <w:bookmarkEnd w:id="47"/>
    <w:bookmarkStart w:id="56" w:name="results"/>
    <w:p>
      <w:pPr>
        <w:pStyle w:val="Heading2"/>
      </w:pPr>
      <w:r>
        <w:t xml:space="preserve">5.2 Results</w:t>
      </w:r>
    </w:p>
    <w:bookmarkStart w:id="52" w:name="component-level-evaluation"/>
    <w:p>
      <w:pPr>
        <w:pStyle w:val="Heading3"/>
      </w:pPr>
      <w:r>
        <w:t xml:space="preserve">5.2.1 Component-Level Evaluation</w:t>
      </w:r>
    </w:p>
    <w:bookmarkStart w:id="48" w:name="medical-vision-agent-resnet-50"/>
    <w:p>
      <w:pPr>
        <w:pStyle w:val="Heading4"/>
      </w:pPr>
      <w:r>
        <w:t xml:space="preserve">Medical Vision Agent (ResNet-50)</w:t>
      </w:r>
    </w:p>
    <w:p>
      <w:pPr>
        <w:pStyle w:val="FirstParagraph"/>
      </w:pPr>
      <w:r>
        <w:t xml:space="preserve">The ResNet-50 vision classifier was trained over 25 epochs using AdamW optimizer (</w:t>
      </w:r>
      <m:oMath>
        <m:r>
          <m:rPr>
            <m:nor/>
            <m:sty m:val="p"/>
          </m:rPr>
          <m:t>lr</m:t>
        </m:r>
        <m:r>
          <m:rPr>
            <m:sty m:val="p"/>
          </m:rPr>
          <m:t>=</m:t>
        </m:r>
        <m:sSup>
          <m:e>
            <m:r>
              <m:t>10</m:t>
            </m:r>
          </m:e>
          <m:sup>
            <m:r>
              <m:rPr>
                <m:sty m:val="p"/>
              </m:rPr>
              <m:t>−</m:t>
            </m:r>
            <m:r>
              <m:t>4</m:t>
            </m:r>
          </m:sup>
        </m:sSup>
      </m:oMath>
      <w:r>
        <w:t xml:space="preserve">, weight decay</w:t>
      </w:r>
      <w:r>
        <w:t xml:space="preserve"> </w:t>
      </w:r>
      <m:oMath>
        <m:r>
          <m:t>0.01</m:t>
        </m:r>
      </m:oMath>
      <w:r>
        <w:t xml:space="preserve">) with cross-entropy loss.</w:t>
      </w:r>
      <w:r>
        <w:t xml:space="preserve"> </w:t>
      </w:r>
      <w:r>
        <w:t xml:space="preserve">*</w:t>
      </w:r>
      <w:r>
        <w:t xml:space="preserve"> </w:t>
      </w:r>
      <w:r>
        <w:rPr>
          <w:b/>
          <w:bCs/>
        </w:rPr>
        <w:t xml:space="preserve">Final Validation Loss:</w:t>
      </w:r>
      <w:r>
        <w:t xml:space="preserve"> </w:t>
      </w:r>
      <w:r>
        <w:rPr>
          <w:b/>
          <w:bCs/>
        </w:rPr>
        <w:t xml:space="preserve">0.0562</w:t>
      </w:r>
      <w:r>
        <w:t xml:space="preserve"> </w:t>
      </w:r>
      <w:r>
        <w:t xml:space="preserve">(Target:</w:t>
      </w:r>
      <w:r>
        <w:t xml:space="preserve"> </w:t>
      </w:r>
      <m:oMath>
        <m:r>
          <m:rPr>
            <m:sty m:val="p"/>
          </m:rPr>
          <m:t>&lt;</m:t>
        </m:r>
        <m:r>
          <m:t>0.10</m:t>
        </m:r>
      </m:oMath>
      <w:r>
        <w:t xml:space="preserve">)</w:t>
      </w:r>
      <w:r>
        <w:t xml:space="preserve"> </w:t>
      </w:r>
      <w:r>
        <w:t xml:space="preserve">*</w:t>
      </w:r>
      <w:r>
        <w:t xml:space="preserve"> </w:t>
      </w:r>
      <w:r>
        <w:rPr>
          <w:b/>
          <w:bCs/>
        </w:rPr>
        <w:t xml:space="preserve">Top-1 Accuracy on Synthetic Test Set:</w:t>
      </w:r>
      <w:r>
        <w:t xml:space="preserve"> </w:t>
      </w:r>
      <w:r>
        <w:rPr>
          <w:b/>
          <w:bCs/>
        </w:rPr>
        <w:t xml:space="preserve">91.4%</w:t>
      </w:r>
      <w:r>
        <w:t xml:space="preserve"> </w:t>
      </w:r>
      <w:r>
        <w:t xml:space="preserve">*</w:t>
      </w:r>
      <w:r>
        <w:t xml:space="preserve"> </w:t>
      </w:r>
      <w:r>
        <w:rPr>
          <w:b/>
          <w:bCs/>
        </w:rPr>
        <w:t xml:space="preserve">Top-3 Accuracy:</w:t>
      </w:r>
      <w:r>
        <w:t xml:space="preserve"> </w:t>
      </w:r>
      <w:r>
        <w:rPr>
          <w:b/>
          <w:bCs/>
        </w:rPr>
        <w:t xml:space="preserve">97.8%</w:t>
      </w:r>
      <w:r>
        <w:t xml:space="preserve"> </w:t>
      </w:r>
      <w:r>
        <w:t xml:space="preserve">*</w:t>
      </w:r>
      <w:r>
        <w:t xml:space="preserve"> </w:t>
      </w:r>
      <w:r>
        <w:rPr>
          <w:b/>
          <w:bCs/>
        </w:rPr>
        <w:t xml:space="preserve">Class-wise Performance (Selected Key Classes):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Thoracic Condition</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AUROC</w:t>
            </w:r>
          </w:p>
        </w:tc>
      </w:tr>
      <w:tr>
        <w:tc>
          <w:tcPr/>
          <w:p>
            <w:pPr>
              <w:pStyle w:val="Compact"/>
            </w:pPr>
            <w:r>
              <w:rPr>
                <w:b/>
                <w:bCs/>
              </w:rPr>
              <w:t xml:space="preserve">Normal</w:t>
            </w:r>
          </w:p>
        </w:tc>
        <w:tc>
          <w:tcPr/>
          <w:p>
            <w:pPr>
              <w:pStyle w:val="Compact"/>
            </w:pPr>
            <w:r>
              <w:t xml:space="preserve">0.94</w:t>
            </w:r>
          </w:p>
        </w:tc>
        <w:tc>
          <w:tcPr/>
          <w:p>
            <w:pPr>
              <w:pStyle w:val="Compact"/>
            </w:pPr>
            <w:r>
              <w:t xml:space="preserve">0.96</w:t>
            </w:r>
          </w:p>
        </w:tc>
        <w:tc>
          <w:tcPr/>
          <w:p>
            <w:pPr>
              <w:pStyle w:val="Compact"/>
            </w:pPr>
            <w:r>
              <w:t xml:space="preserve">0.95</w:t>
            </w:r>
          </w:p>
        </w:tc>
        <w:tc>
          <w:tcPr/>
          <w:p>
            <w:pPr>
              <w:pStyle w:val="Compact"/>
            </w:pPr>
            <w:r>
              <w:t xml:space="preserve">0.98</w:t>
            </w:r>
          </w:p>
        </w:tc>
      </w:tr>
      <w:tr>
        <w:tc>
          <w:tcPr/>
          <w:p>
            <w:pPr>
              <w:pStyle w:val="Compact"/>
            </w:pPr>
            <w:r>
              <w:rPr>
                <w:b/>
                <w:bCs/>
              </w:rPr>
              <w:t xml:space="preserve">Pneumonia</w:t>
            </w:r>
          </w:p>
        </w:tc>
        <w:tc>
          <w:tcPr/>
          <w:p>
            <w:pPr>
              <w:pStyle w:val="Compact"/>
            </w:pPr>
            <w:r>
              <w:t xml:space="preserve">0.91</w:t>
            </w:r>
          </w:p>
        </w:tc>
        <w:tc>
          <w:tcPr/>
          <w:p>
            <w:pPr>
              <w:pStyle w:val="Compact"/>
            </w:pPr>
            <w:r>
              <w:t xml:space="preserve">0.89</w:t>
            </w:r>
          </w:p>
        </w:tc>
        <w:tc>
          <w:tcPr/>
          <w:p>
            <w:pPr>
              <w:pStyle w:val="Compact"/>
            </w:pPr>
            <w:r>
              <w:t xml:space="preserve">0.90</w:t>
            </w:r>
          </w:p>
        </w:tc>
        <w:tc>
          <w:tcPr/>
          <w:p>
            <w:pPr>
              <w:pStyle w:val="Compact"/>
            </w:pPr>
            <w:r>
              <w:t xml:space="preserve">0.94</w:t>
            </w:r>
          </w:p>
        </w:tc>
      </w:tr>
      <w:tr>
        <w:tc>
          <w:tcPr/>
          <w:p>
            <w:pPr>
              <w:pStyle w:val="Compact"/>
            </w:pPr>
            <w:r>
              <w:rPr>
                <w:b/>
                <w:bCs/>
              </w:rPr>
              <w:t xml:space="preserve">Cardiomegaly</w:t>
            </w:r>
          </w:p>
        </w:tc>
        <w:tc>
          <w:tcPr/>
          <w:p>
            <w:pPr>
              <w:pStyle w:val="Compact"/>
            </w:pPr>
            <w:r>
              <w:t xml:space="preserve">0.88</w:t>
            </w:r>
          </w:p>
        </w:tc>
        <w:tc>
          <w:tcPr/>
          <w:p>
            <w:pPr>
              <w:pStyle w:val="Compact"/>
            </w:pPr>
            <w:r>
              <w:t xml:space="preserve">0.86</w:t>
            </w:r>
          </w:p>
        </w:tc>
        <w:tc>
          <w:tcPr/>
          <w:p>
            <w:pPr>
              <w:pStyle w:val="Compact"/>
            </w:pPr>
            <w:r>
              <w:t xml:space="preserve">0.87</w:t>
            </w:r>
          </w:p>
        </w:tc>
        <w:tc>
          <w:tcPr/>
          <w:p>
            <w:pPr>
              <w:pStyle w:val="Compact"/>
            </w:pPr>
            <w:r>
              <w:t xml:space="preserve">0.92</w:t>
            </w:r>
          </w:p>
        </w:tc>
      </w:tr>
      <w:tr>
        <w:tc>
          <w:tcPr/>
          <w:p>
            <w:pPr>
              <w:pStyle w:val="Compact"/>
            </w:pPr>
            <w:r>
              <w:rPr>
                <w:b/>
                <w:bCs/>
              </w:rPr>
              <w:t xml:space="preserve">Pneumothorax</w:t>
            </w:r>
          </w:p>
        </w:tc>
        <w:tc>
          <w:tcPr/>
          <w:p>
            <w:pPr>
              <w:pStyle w:val="Compact"/>
            </w:pPr>
            <w:r>
              <w:t xml:space="preserve">0.93</w:t>
            </w:r>
          </w:p>
        </w:tc>
        <w:tc>
          <w:tcPr/>
          <w:p>
            <w:pPr>
              <w:pStyle w:val="Compact"/>
            </w:pPr>
            <w:r>
              <w:t xml:space="preserve">0.91</w:t>
            </w:r>
          </w:p>
        </w:tc>
        <w:tc>
          <w:tcPr/>
          <w:p>
            <w:pPr>
              <w:pStyle w:val="Compact"/>
            </w:pPr>
            <w:r>
              <w:t xml:space="preserve">0.92</w:t>
            </w:r>
          </w:p>
        </w:tc>
        <w:tc>
          <w:tcPr/>
          <w:p>
            <w:pPr>
              <w:pStyle w:val="Compact"/>
            </w:pPr>
            <w:r>
              <w:t xml:space="preserve">0.96</w:t>
            </w:r>
          </w:p>
        </w:tc>
      </w:tr>
      <w:tr>
        <w:tc>
          <w:tcPr/>
          <w:p>
            <w:pPr>
              <w:pStyle w:val="Compact"/>
            </w:pPr>
            <w:r>
              <w:rPr>
                <w:b/>
                <w:bCs/>
              </w:rPr>
              <w:t xml:space="preserve">Pleural Effusion</w:t>
            </w:r>
          </w:p>
        </w:tc>
        <w:tc>
          <w:tcPr/>
          <w:p>
            <w:pPr>
              <w:pStyle w:val="Compact"/>
            </w:pPr>
            <w:r>
              <w:t xml:space="preserve">0.89</w:t>
            </w:r>
          </w:p>
        </w:tc>
        <w:tc>
          <w:tcPr/>
          <w:p>
            <w:pPr>
              <w:pStyle w:val="Compact"/>
            </w:pPr>
            <w:r>
              <w:t xml:space="preserve">0.87</w:t>
            </w:r>
          </w:p>
        </w:tc>
        <w:tc>
          <w:tcPr/>
          <w:p>
            <w:pPr>
              <w:pStyle w:val="Compact"/>
            </w:pPr>
            <w:r>
              <w:t xml:space="preserve">0.88</w:t>
            </w:r>
          </w:p>
        </w:tc>
        <w:tc>
          <w:tcPr/>
          <w:p>
            <w:pPr>
              <w:pStyle w:val="Compact"/>
            </w:pPr>
            <w:r>
              <w:t xml:space="preserve">0.93</w:t>
            </w:r>
          </w:p>
        </w:tc>
      </w:tr>
      <w:tr>
        <w:tc>
          <w:tcPr/>
          <w:p>
            <w:pPr>
              <w:pStyle w:val="Compact"/>
            </w:pPr>
            <w:r>
              <w:rPr>
                <w:b/>
                <w:bCs/>
              </w:rPr>
              <w:t xml:space="preserve">Tuberculosis</w:t>
            </w:r>
          </w:p>
        </w:tc>
        <w:tc>
          <w:tcPr/>
          <w:p>
            <w:pPr>
              <w:pStyle w:val="Compact"/>
            </w:pPr>
            <w:r>
              <w:t xml:space="preserve">0.90</w:t>
            </w:r>
          </w:p>
        </w:tc>
        <w:tc>
          <w:tcPr/>
          <w:p>
            <w:pPr>
              <w:pStyle w:val="Compact"/>
            </w:pPr>
            <w:r>
              <w:t xml:space="preserve">0.88</w:t>
            </w:r>
          </w:p>
        </w:tc>
        <w:tc>
          <w:tcPr/>
          <w:p>
            <w:pPr>
              <w:pStyle w:val="Compact"/>
            </w:pPr>
            <w:r>
              <w:t xml:space="preserve">0.89</w:t>
            </w:r>
          </w:p>
        </w:tc>
        <w:tc>
          <w:tcPr/>
          <w:p>
            <w:pPr>
              <w:pStyle w:val="Compact"/>
            </w:pPr>
            <w:r>
              <w:t xml:space="preserve">0.94</w:t>
            </w:r>
          </w:p>
        </w:tc>
      </w:tr>
      <w:tr>
        <w:tc>
          <w:tcPr/>
          <w:p>
            <w:pPr>
              <w:pStyle w:val="Compact"/>
            </w:pPr>
            <w:r>
              <w:rPr>
                <w:b/>
                <w:bCs/>
              </w:rPr>
              <w:t xml:space="preserve">Macro Average</w:t>
            </w:r>
          </w:p>
        </w:tc>
        <w:tc>
          <w:tcPr/>
          <w:p>
            <w:pPr>
              <w:pStyle w:val="Compact"/>
            </w:pPr>
            <w:r>
              <w:rPr>
                <w:b/>
                <w:bCs/>
              </w:rPr>
              <w:t xml:space="preserve">0.908</w:t>
            </w:r>
          </w:p>
        </w:tc>
        <w:tc>
          <w:tcPr/>
          <w:p>
            <w:pPr>
              <w:pStyle w:val="Compact"/>
            </w:pPr>
            <w:r>
              <w:rPr>
                <w:b/>
                <w:bCs/>
              </w:rPr>
              <w:t xml:space="preserve">0.895</w:t>
            </w:r>
          </w:p>
        </w:tc>
        <w:tc>
          <w:tcPr/>
          <w:p>
            <w:pPr>
              <w:pStyle w:val="Compact"/>
            </w:pPr>
            <w:r>
              <w:rPr>
                <w:b/>
                <w:bCs/>
              </w:rPr>
              <w:t xml:space="preserve">0.901</w:t>
            </w:r>
          </w:p>
        </w:tc>
        <w:tc>
          <w:tcPr/>
          <w:p>
            <w:pPr>
              <w:pStyle w:val="Compact"/>
            </w:pPr>
            <w:r>
              <w:rPr>
                <w:b/>
                <w:bCs/>
              </w:rPr>
              <w:t xml:space="preserve">0.945</w:t>
            </w:r>
          </w:p>
        </w:tc>
      </w:tr>
    </w:tbl>
    <w:bookmarkEnd w:id="48"/>
    <w:bookmarkStart w:id="49" w:name="Xf280cc3c88f2e728fefe2805f46dc574aa69138"/>
    <w:p>
      <w:pPr>
        <w:pStyle w:val="Heading4"/>
      </w:pPr>
      <w:r>
        <w:t xml:space="preserve">Clinical NLP Agent (BioBERT Entity Extraction)</w:t>
      </w:r>
    </w:p>
    <w:p>
      <w:pPr>
        <w:pStyle w:val="FirstParagraph"/>
      </w:pPr>
      <w:r>
        <w:t xml:space="preserve">The token-classification model was evaluated on exact-match entity extraction and negation detection:</w:t>
      </w:r>
      <w:r>
        <w:t xml:space="preserve"> </w:t>
      </w:r>
      <w:r>
        <w:t xml:space="preserve">*</w:t>
      </w:r>
      <w:r>
        <w:t xml:space="preserve"> </w:t>
      </w:r>
      <w:r>
        <w:rPr>
          <w:b/>
          <w:bCs/>
        </w:rPr>
        <w:t xml:space="preserve">Token Classification F1-Score:</w:t>
      </w:r>
      <w:r>
        <w:t xml:space="preserve"> </w:t>
      </w:r>
      <w:r>
        <w:rPr>
          <w:b/>
          <w:bCs/>
        </w:rPr>
        <w:t xml:space="preserve">0.872</w:t>
      </w:r>
      <w:r>
        <w:t xml:space="preserve"> </w:t>
      </w:r>
      <w:r>
        <w:t xml:space="preserve">(Precision:</w:t>
      </w:r>
      <w:r>
        <w:t xml:space="preserve"> </w:t>
      </w:r>
      <m:oMath>
        <m:r>
          <m:t>0.884</m:t>
        </m:r>
      </m:oMath>
      <w:r>
        <w:t xml:space="preserve">, Recall:</w:t>
      </w:r>
      <w:r>
        <w:t xml:space="preserve"> </w:t>
      </w:r>
      <m:oMath>
        <m:r>
          <m:t>0.861</m:t>
        </m:r>
      </m:oMath>
      <w:r>
        <w:t xml:space="preserve">)</w:t>
      </w:r>
      <w:r>
        <w:t xml:space="preserve"> </w:t>
      </w:r>
      <w:r>
        <w:t xml:space="preserve">*</w:t>
      </w:r>
      <w:r>
        <w:t xml:space="preserve"> </w:t>
      </w:r>
      <w:r>
        <w:rPr>
          <w:b/>
          <w:bCs/>
        </w:rPr>
        <w:t xml:space="preserve">Negation Detection Accuracy (NegEx Integration):</w:t>
      </w:r>
      <w:r>
        <w:t xml:space="preserve"> </w:t>
      </w:r>
      <w:r>
        <w:rPr>
          <w:b/>
          <w:bCs/>
        </w:rPr>
        <w:t xml:space="preserve">94.5%</w:t>
      </w:r>
      <w:r>
        <w:t xml:space="preserve"> </w:t>
      </w:r>
      <w:r>
        <w:t xml:space="preserve">(Correctly identifying</w:t>
      </w:r>
      <w:r>
        <w:t xml:space="preserve"> </w:t>
      </w:r>
      <w:r>
        <w:t xml:space="preserve">“denies shortness of breath”</w:t>
      </w:r>
      <w:r>
        <w:t xml:space="preserve">,</w:t>
      </w:r>
      <w:r>
        <w:t xml:space="preserve"> </w:t>
      </w:r>
      <w:r>
        <w:t xml:space="preserve">“no fever”</w:t>
      </w:r>
      <w:r>
        <w:t xml:space="preserve">).</w:t>
      </w:r>
      <w:r>
        <w:t xml:space="preserve"> </w:t>
      </w:r>
      <w:r>
        <w:t xml:space="preserve">*</w:t>
      </w:r>
      <w:r>
        <w:t xml:space="preserve"> </w:t>
      </w:r>
      <w:r>
        <w:rPr>
          <w:b/>
          <w:bCs/>
        </w:rPr>
        <w:t xml:space="preserve">Symptom Severity Classification Accuracy:</w:t>
      </w:r>
      <w:r>
        <w:t xml:space="preserve"> </w:t>
      </w:r>
      <w:r>
        <w:rPr>
          <w:b/>
          <w:bCs/>
        </w:rPr>
        <w:t xml:space="preserve">88.2%</w:t>
      </w:r>
      <w:r>
        <w:t xml:space="preserve">.</w:t>
      </w:r>
    </w:p>
    <w:bookmarkEnd w:id="49"/>
    <w:bookmarkStart w:id="50" w:name="Xb8f74d3bc5b6175964bd53e7392ce867c5d27bc"/>
    <w:p>
      <w:pPr>
        <w:pStyle w:val="Heading4"/>
      </w:pPr>
      <w:r>
        <w:t xml:space="preserve">RAG Retrieval Engine (FAISS + Sentence-Transformers)</w:t>
      </w:r>
    </w:p>
    <w:p>
      <w:pPr>
        <w:pStyle w:val="FirstParagraph"/>
      </w:pPr>
      <w:r>
        <w:t xml:space="preserve">Evaluated across 50 clinical benchmark queries targeting medical guideline extraction:</w:t>
      </w:r>
      <w:r>
        <w:t xml:space="preserve"> </w:t>
      </w:r>
      <w:r>
        <w:t xml:space="preserve">*</w:t>
      </w:r>
      <w:r>
        <w:t xml:space="preserve"> </w:t>
      </w:r>
      <w:r>
        <w:rPr>
          <w:b/>
          <w:bCs/>
        </w:rPr>
        <w:t xml:space="preserve">Hit Rate @ Top-1:</w:t>
      </w:r>
      <w:r>
        <w:t xml:space="preserve"> </w:t>
      </w:r>
      <w:r>
        <w:rPr>
          <w:b/>
          <w:bCs/>
        </w:rPr>
        <w:t xml:space="preserve">78.0%</w:t>
      </w:r>
      <w:r>
        <w:t xml:space="preserve"> </w:t>
      </w:r>
      <w:r>
        <w:t xml:space="preserve">*</w:t>
      </w:r>
      <w:r>
        <w:t xml:space="preserve"> </w:t>
      </w:r>
      <w:r>
        <w:rPr>
          <w:b/>
          <w:bCs/>
        </w:rPr>
        <w:t xml:space="preserve">Hit Rate @ Top-5:</w:t>
      </w:r>
      <w:r>
        <w:t xml:space="preserve"> </w:t>
      </w:r>
      <w:r>
        <w:rPr>
          <w:b/>
          <w:bCs/>
        </w:rPr>
        <w:t xml:space="preserve">90.0%</w:t>
      </w:r>
      <w:r>
        <w:t xml:space="preserve"> </w:t>
      </w:r>
      <w:r>
        <w:t xml:space="preserve">(Target:</w:t>
      </w:r>
      <w:r>
        <w:t xml:space="preserve"> </w:t>
      </w:r>
      <m:oMath>
        <m:r>
          <m:rPr>
            <m:sty m:val="p"/>
          </m:rPr>
          <m:t>&gt;</m:t>
        </m:r>
        <m:r>
          <m:t>85</m:t>
        </m:r>
        <m:r>
          <m:rPr>
            <m:sty m:val="p"/>
          </m:rPr>
          <m:t>%</m:t>
        </m:r>
      </m:oMath>
      <w:r>
        <w:t xml:space="preserve">)</w:t>
      </w:r>
      <w:r>
        <w:t xml:space="preserve"> </w:t>
      </w:r>
      <w:r>
        <w:t xml:space="preserve">*</w:t>
      </w:r>
      <w:r>
        <w:t xml:space="preserve"> </w:t>
      </w:r>
      <w:r>
        <w:rPr>
          <w:b/>
          <w:bCs/>
        </w:rPr>
        <w:t xml:space="preserve">Mean Reciprocal Rank (MRR):</w:t>
      </w:r>
      <w:r>
        <w:t xml:space="preserve"> </w:t>
      </w:r>
      <w:r>
        <w:rPr>
          <w:b/>
          <w:bCs/>
        </w:rPr>
        <w:t xml:space="preserve">0.824</w:t>
      </w:r>
      <w:r>
        <w:t xml:space="preserve"> </w:t>
      </w:r>
      <w:r>
        <w:t xml:space="preserve">*</w:t>
      </w:r>
      <w:r>
        <w:t xml:space="preserve"> </w:t>
      </w:r>
      <w:r>
        <w:rPr>
          <w:b/>
          <w:bCs/>
        </w:rPr>
        <w:t xml:space="preserve">Average Vector Query Latency:</w:t>
      </w:r>
      <w:r>
        <w:t xml:space="preserve"> </w:t>
      </w:r>
      <w:r>
        <w:rPr>
          <w:b/>
          <w:bCs/>
        </w:rPr>
        <w:t xml:space="preserve">1.8 ms</w:t>
      </w:r>
      <w:r>
        <w:t xml:space="preserve"> </w:t>
      </w:r>
      <w:r>
        <w:t xml:space="preserve">(FAISS IndexFlatIP).</w:t>
      </w:r>
    </w:p>
    <w:bookmarkEnd w:id="50"/>
    <w:bookmarkStart w:id="51" w:name="Xcfccd18e88141a352aff4cd161dbcf387ecc1a6"/>
    <w:p>
      <w:pPr>
        <w:pStyle w:val="Heading4"/>
      </w:pPr>
      <w:r>
        <w:t xml:space="preserve">Tabular Disease Prediction Models (Gradient Boosting)</w:t>
      </w:r>
    </w:p>
    <w:p>
      <w:pPr>
        <w:pStyle w:val="FirstParagraph"/>
      </w:pPr>
      <w:r>
        <w:t xml:space="preserve">Performance of the four specialized disease risk regressors/classifiers: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Target</w:t>
            </w:r>
          </w:p>
        </w:tc>
        <w:tc>
          <w:tcPr/>
          <w:p>
            <w:pPr>
              <w:pStyle w:val="Compact"/>
            </w:pPr>
            <w:r>
              <w:t xml:space="preserve">Accuracy</w:t>
            </w:r>
          </w:p>
        </w:tc>
        <w:tc>
          <w:tcPr/>
          <w:p>
            <w:pPr>
              <w:pStyle w:val="Compact"/>
            </w:pPr>
            <w:r>
              <w:t xml:space="preserve">ROC-AUC</w:t>
            </w:r>
          </w:p>
        </w:tc>
        <w:tc>
          <w:tcPr/>
          <w:p>
            <w:pPr>
              <w:pStyle w:val="Compact"/>
            </w:pPr>
            <w:r>
              <w:t xml:space="preserve">F1-Score</w:t>
            </w:r>
          </w:p>
        </w:tc>
        <w:tc>
          <w:tcPr/>
          <w:p>
            <w:pPr>
              <w:pStyle w:val="Compact"/>
            </w:pPr>
            <w:r>
              <w:t xml:space="preserve">Brier Score (Calibration)</w:t>
            </w:r>
          </w:p>
        </w:tc>
      </w:tr>
      <w:tr>
        <w:tc>
          <w:tcPr/>
          <w:p>
            <w:pPr>
              <w:pStyle w:val="Compact"/>
            </w:pPr>
            <w:r>
              <w:rPr>
                <w:b/>
                <w:bCs/>
              </w:rPr>
              <w:t xml:space="preserve">Cardiovascular Risk</w:t>
            </w:r>
          </w:p>
        </w:tc>
        <w:tc>
          <w:tcPr/>
          <w:p>
            <w:pPr>
              <w:pStyle w:val="Compact"/>
            </w:pPr>
            <w:r>
              <w:t xml:space="preserve">91.2%</w:t>
            </w:r>
          </w:p>
        </w:tc>
        <w:tc>
          <w:tcPr/>
          <w:p>
            <w:pPr>
              <w:pStyle w:val="Compact"/>
            </w:pPr>
            <w:r>
              <w:t xml:space="preserve">0.94</w:t>
            </w:r>
          </w:p>
        </w:tc>
        <w:tc>
          <w:tcPr/>
          <w:p>
            <w:pPr>
              <w:pStyle w:val="Compact"/>
            </w:pPr>
            <w:r>
              <w:t xml:space="preserve">0.90</w:t>
            </w:r>
          </w:p>
        </w:tc>
        <w:tc>
          <w:tcPr/>
          <w:p>
            <w:pPr>
              <w:pStyle w:val="Compact"/>
            </w:pPr>
            <w:r>
              <w:t xml:space="preserve">0.082</w:t>
            </w:r>
          </w:p>
        </w:tc>
      </w:tr>
      <w:tr>
        <w:tc>
          <w:tcPr/>
          <w:p>
            <w:pPr>
              <w:pStyle w:val="Compact"/>
            </w:pPr>
            <w:r>
              <w:rPr>
                <w:b/>
                <w:bCs/>
              </w:rPr>
              <w:t xml:space="preserve">Diabetes / Metabolic</w:t>
            </w:r>
          </w:p>
        </w:tc>
        <w:tc>
          <w:tcPr/>
          <w:p>
            <w:pPr>
              <w:pStyle w:val="Compact"/>
            </w:pPr>
            <w:r>
              <w:t xml:space="preserve">89.6%</w:t>
            </w:r>
          </w:p>
        </w:tc>
        <w:tc>
          <w:tcPr/>
          <w:p>
            <w:pPr>
              <w:pStyle w:val="Compact"/>
            </w:pPr>
            <w:r>
              <w:t xml:space="preserve">0.92</w:t>
            </w:r>
          </w:p>
        </w:tc>
        <w:tc>
          <w:tcPr/>
          <w:p>
            <w:pPr>
              <w:pStyle w:val="Compact"/>
            </w:pPr>
            <w:r>
              <w:t xml:space="preserve">0.88</w:t>
            </w:r>
          </w:p>
        </w:tc>
        <w:tc>
          <w:tcPr/>
          <w:p>
            <w:pPr>
              <w:pStyle w:val="Compact"/>
            </w:pPr>
            <w:r>
              <w:t xml:space="preserve">0.091</w:t>
            </w:r>
          </w:p>
        </w:tc>
      </w:tr>
      <w:tr>
        <w:tc>
          <w:tcPr/>
          <w:p>
            <w:pPr>
              <w:pStyle w:val="Compact"/>
            </w:pPr>
            <w:r>
              <w:rPr>
                <w:b/>
                <w:bCs/>
              </w:rPr>
              <w:t xml:space="preserve">Respiratory Risk</w:t>
            </w:r>
          </w:p>
        </w:tc>
        <w:tc>
          <w:tcPr/>
          <w:p>
            <w:pPr>
              <w:pStyle w:val="Compact"/>
            </w:pPr>
            <w:r>
              <w:t xml:space="preserve">86.4%</w:t>
            </w:r>
          </w:p>
        </w:tc>
        <w:tc>
          <w:tcPr/>
          <w:p>
            <w:pPr>
              <w:pStyle w:val="Compact"/>
            </w:pPr>
            <w:r>
              <w:t xml:space="preserve">0.89</w:t>
            </w:r>
          </w:p>
        </w:tc>
        <w:tc>
          <w:tcPr/>
          <w:p>
            <w:pPr>
              <w:pStyle w:val="Compact"/>
            </w:pPr>
            <w:r>
              <w:t xml:space="preserve">0.85</w:t>
            </w:r>
          </w:p>
        </w:tc>
        <w:tc>
          <w:tcPr/>
          <w:p>
            <w:pPr>
              <w:pStyle w:val="Compact"/>
            </w:pPr>
            <w:r>
              <w:t xml:space="preserve">0.114</w:t>
            </w:r>
          </w:p>
        </w:tc>
      </w:tr>
      <w:tr>
        <w:tc>
          <w:tcPr/>
          <w:p>
            <w:pPr>
              <w:pStyle w:val="Compact"/>
            </w:pPr>
            <w:r>
              <w:rPr>
                <w:b/>
                <w:bCs/>
              </w:rPr>
              <w:t xml:space="preserve">Composite Wellness Index</w:t>
            </w:r>
          </w:p>
        </w:tc>
        <w:tc>
          <w:tcPr/>
          <w:p>
            <w:pPr>
              <w:pStyle w:val="Compact"/>
            </w:pPr>
            <w:r>
              <w:t xml:space="preserve">92.0%</w:t>
            </w:r>
          </w:p>
        </w:tc>
        <w:tc>
          <w:tcPr/>
          <w:p>
            <w:pPr>
              <w:pStyle w:val="Compact"/>
            </w:pPr>
            <w:r>
              <w:t xml:space="preserve">0.95</w:t>
            </w:r>
          </w:p>
        </w:tc>
        <w:tc>
          <w:tcPr/>
          <w:p>
            <w:pPr>
              <w:pStyle w:val="Compact"/>
            </w:pPr>
            <w:r>
              <w:t xml:space="preserve">0.91</w:t>
            </w:r>
          </w:p>
        </w:tc>
        <w:tc>
          <w:tcPr/>
          <w:p>
            <w:pPr>
              <w:pStyle w:val="Compact"/>
            </w:pPr>
            <w:r>
              <w:t xml:space="preserve">0.076</w:t>
            </w:r>
          </w:p>
        </w:tc>
      </w:tr>
    </w:tbl>
    <w:p>
      <w:r>
        <w:pict>
          <v:rect style="width:0;height:1.5pt" o:hralign="center" o:hrstd="t" o:hr="t"/>
        </w:pict>
      </w:r>
    </w:p>
    <w:bookmarkEnd w:id="51"/>
    <w:bookmarkEnd w:id="52"/>
    <w:bookmarkStart w:id="53" w:name="X430432fb89a4fb9a32d60aee0b74b1dfce1658a"/>
    <w:p>
      <w:pPr>
        <w:pStyle w:val="Heading3"/>
      </w:pPr>
      <w:r>
        <w:t xml:space="preserve">5.2.2 End-to-End System Evaluation (Test Scenarios)</w:t>
      </w:r>
    </w:p>
    <w:p>
      <w:pPr>
        <w:pStyle w:val="FirstParagraph"/>
      </w:pPr>
      <w:r>
        <w:t xml:space="preserve">The integrated pipeline was validated against five standardized clinical test scenarios representing diverse patient presentations: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 Case</w:t>
            </w:r>
          </w:p>
        </w:tc>
        <w:tc>
          <w:tcPr/>
          <w:p>
            <w:pPr>
              <w:pStyle w:val="Compact"/>
            </w:pPr>
            <w:r>
              <w:t xml:space="preserve">Demographics &amp; Key Inputs</w:t>
            </w:r>
          </w:p>
        </w:tc>
        <w:tc>
          <w:tcPr/>
          <w:p>
            <w:pPr>
              <w:pStyle w:val="Compact"/>
            </w:pPr>
            <w:r>
              <w:t xml:space="preserve">Primary System Diagnosis</w:t>
            </w:r>
          </w:p>
        </w:tc>
        <w:tc>
          <w:tcPr/>
          <w:p>
            <w:pPr>
              <w:pStyle w:val="Compact"/>
            </w:pPr>
            <w:r>
              <w:t xml:space="preserve">Confidence</w:t>
            </w:r>
          </w:p>
        </w:tc>
        <w:tc>
          <w:tcPr/>
          <w:p>
            <w:pPr>
              <w:pStyle w:val="Compact"/>
            </w:pPr>
            <w:r>
              <w:t xml:space="preserve">Severity</w:t>
            </w:r>
          </w:p>
        </w:tc>
        <w:tc>
          <w:tcPr/>
          <w:p>
            <w:pPr>
              <w:pStyle w:val="Compact"/>
            </w:pPr>
            <w:r>
              <w:t xml:space="preserve">Diagnostic Concordance</w:t>
            </w:r>
          </w:p>
        </w:tc>
      </w:tr>
      <w:tr>
        <w:tc>
          <w:tcPr/>
          <w:p>
            <w:pPr>
              <w:pStyle w:val="Compact"/>
            </w:pPr>
            <w:r>
              <w:rPr>
                <w:b/>
                <w:bCs/>
              </w:rPr>
              <w:t xml:space="preserve">Case 1: Acute Chest Pain</w:t>
            </w:r>
          </w:p>
        </w:tc>
        <w:tc>
          <w:tcPr/>
          <w:p>
            <w:pPr>
              <w:pStyle w:val="Compact"/>
            </w:pPr>
            <w:r>
              <w:t xml:space="preserve">55yo Male, retrosternal chest pain radiating to left arm, SOB, BP 150/95</w:t>
            </w:r>
          </w:p>
        </w:tc>
        <w:tc>
          <w:tcPr/>
          <w:p>
            <w:pPr>
              <w:pStyle w:val="Compact"/>
            </w:pPr>
            <w:r>
              <w:t xml:space="preserve">Acute Cardiovascular Event / Angina</w:t>
            </w:r>
          </w:p>
        </w:tc>
        <w:tc>
          <w:tcPr/>
          <w:p>
            <w:pPr>
              <w:pStyle w:val="Compact"/>
            </w:pPr>
            <w:r>
              <w:t xml:space="preserve">91.5%</w:t>
            </w:r>
          </w:p>
        </w:tc>
        <w:tc>
          <w:tcPr/>
          <w:p>
            <w:pPr>
              <w:pStyle w:val="Compact"/>
            </w:pPr>
            <w:r>
              <w:rPr>
                <w:b/>
                <w:bCs/>
              </w:rPr>
              <w:t xml:space="preserve">High / Critical</w:t>
            </w:r>
          </w:p>
        </w:tc>
        <w:tc>
          <w:tcPr/>
          <w:p>
            <w:pPr>
              <w:pStyle w:val="Compact"/>
            </w:pPr>
            <w:r>
              <w:t xml:space="preserve">Concordant (100%)</w:t>
            </w:r>
          </w:p>
        </w:tc>
      </w:tr>
      <w:tr>
        <w:tc>
          <w:tcPr/>
          <w:p>
            <w:pPr>
              <w:pStyle w:val="Compact"/>
            </w:pPr>
            <w:r>
              <w:rPr>
                <w:b/>
                <w:bCs/>
              </w:rPr>
              <w:t xml:space="preserve">Case 2: Lower Respiratory</w:t>
            </w:r>
          </w:p>
        </w:tc>
        <w:tc>
          <w:tcPr/>
          <w:p>
            <w:pPr>
              <w:pStyle w:val="Compact"/>
            </w:pPr>
            <w:r>
              <w:t xml:space="preserve">35yo Female, productive cough, fever 102°F, chest X-ray consolidation</w:t>
            </w:r>
          </w:p>
        </w:tc>
        <w:tc>
          <w:tcPr/>
          <w:p>
            <w:pPr>
              <w:pStyle w:val="Compact"/>
            </w:pPr>
            <w:r>
              <w:t xml:space="preserve">Bacterial Pneumonia</w:t>
            </w:r>
          </w:p>
        </w:tc>
        <w:tc>
          <w:tcPr/>
          <w:p>
            <w:pPr>
              <w:pStyle w:val="Compact"/>
            </w:pPr>
            <w:r>
              <w:t xml:space="preserve">88.7%</w:t>
            </w:r>
          </w:p>
        </w:tc>
        <w:tc>
          <w:tcPr/>
          <w:p>
            <w:pPr>
              <w:pStyle w:val="Compact"/>
            </w:pPr>
            <w:r>
              <w:rPr>
                <w:b/>
                <w:bCs/>
              </w:rPr>
              <w:t xml:space="preserve">Moderate / High</w:t>
            </w:r>
          </w:p>
        </w:tc>
        <w:tc>
          <w:tcPr/>
          <w:p>
            <w:pPr>
              <w:pStyle w:val="Compact"/>
            </w:pPr>
            <w:r>
              <w:t xml:space="preserve">Concordant (100%)</w:t>
            </w:r>
          </w:p>
        </w:tc>
      </w:tr>
      <w:tr>
        <w:tc>
          <w:tcPr/>
          <w:p>
            <w:pPr>
              <w:pStyle w:val="Compact"/>
            </w:pPr>
            <w:r>
              <w:rPr>
                <w:b/>
                <w:bCs/>
              </w:rPr>
              <w:t xml:space="preserve">Case 3: Metabolic Screening</w:t>
            </w:r>
          </w:p>
        </w:tc>
        <w:tc>
          <w:tcPr/>
          <w:p>
            <w:pPr>
              <w:pStyle w:val="Compact"/>
            </w:pPr>
            <w:r>
              <w:t xml:space="preserve">48yo, polyuria, polydipsia, unexplained fatigue, BMI 31.2, Glucose 165</w:t>
            </w:r>
          </w:p>
        </w:tc>
        <w:tc>
          <w:tcPr/>
          <w:p>
            <w:pPr>
              <w:pStyle w:val="Compact"/>
            </w:pPr>
            <w:r>
              <w:t xml:space="preserve">Type 2 Diabetes Mellitus</w:t>
            </w:r>
          </w:p>
        </w:tc>
        <w:tc>
          <w:tcPr/>
          <w:p>
            <w:pPr>
              <w:pStyle w:val="Compact"/>
            </w:pPr>
            <w:r>
              <w:t xml:space="preserve">89.2%</w:t>
            </w:r>
          </w:p>
        </w:tc>
        <w:tc>
          <w:tcPr/>
          <w:p>
            <w:pPr>
              <w:pStyle w:val="Compact"/>
            </w:pPr>
            <w:r>
              <w:rPr>
                <w:b/>
                <w:bCs/>
              </w:rPr>
              <w:t xml:space="preserve">Moderate</w:t>
            </w:r>
          </w:p>
        </w:tc>
        <w:tc>
          <w:tcPr/>
          <w:p>
            <w:pPr>
              <w:pStyle w:val="Compact"/>
            </w:pPr>
            <w:r>
              <w:t xml:space="preserve">Concordant (100%)</w:t>
            </w:r>
          </w:p>
        </w:tc>
      </w:tr>
      <w:tr>
        <w:tc>
          <w:tcPr/>
          <w:p>
            <w:pPr>
              <w:pStyle w:val="Compact"/>
            </w:pPr>
            <w:r>
              <w:rPr>
                <w:b/>
                <w:bCs/>
              </w:rPr>
              <w:t xml:space="preserve">Case 4: Severe Neurological</w:t>
            </w:r>
          </w:p>
        </w:tc>
        <w:tc>
          <w:tcPr/>
          <w:p>
            <w:pPr>
              <w:pStyle w:val="Compact"/>
            </w:pPr>
            <w:r>
              <w:t xml:space="preserve">28yo Female, unilateral pulsating headache, photophobia, nausea</w:t>
            </w:r>
          </w:p>
        </w:tc>
        <w:tc>
          <w:tcPr/>
          <w:p>
            <w:pPr>
              <w:pStyle w:val="Compact"/>
            </w:pPr>
            <w:r>
              <w:t xml:space="preserve">Migraine with Aura</w:t>
            </w:r>
          </w:p>
        </w:tc>
        <w:tc>
          <w:tcPr/>
          <w:p>
            <w:pPr>
              <w:pStyle w:val="Compact"/>
            </w:pPr>
            <w:r>
              <w:t xml:space="preserve">86.4%</w:t>
            </w:r>
          </w:p>
        </w:tc>
        <w:tc>
          <w:tcPr/>
          <w:p>
            <w:pPr>
              <w:pStyle w:val="Compact"/>
            </w:pPr>
            <w:r>
              <w:rPr>
                <w:b/>
                <w:bCs/>
              </w:rPr>
              <w:t xml:space="preserve">High</w:t>
            </w:r>
          </w:p>
        </w:tc>
        <w:tc>
          <w:tcPr/>
          <w:p>
            <w:pPr>
              <w:pStyle w:val="Compact"/>
            </w:pPr>
            <w:r>
              <w:t xml:space="preserve">Concordant (100%)</w:t>
            </w:r>
          </w:p>
        </w:tc>
      </w:tr>
      <w:tr>
        <w:tc>
          <w:tcPr/>
          <w:p>
            <w:pPr>
              <w:pStyle w:val="Compact"/>
            </w:pPr>
            <w:r>
              <w:rPr>
                <w:b/>
                <w:bCs/>
              </w:rPr>
              <w:t xml:space="preserve">Case 5: Mild Viral Infection</w:t>
            </w:r>
          </w:p>
        </w:tc>
        <w:tc>
          <w:tcPr/>
          <w:p>
            <w:pPr>
              <w:pStyle w:val="Compact"/>
            </w:pPr>
            <w:r>
              <w:t xml:space="preserve">22yo Male, rhinorrhea, mild sore throat, afebrile</w:t>
            </w:r>
          </w:p>
        </w:tc>
        <w:tc>
          <w:tcPr/>
          <w:p>
            <w:pPr>
              <w:pStyle w:val="Compact"/>
            </w:pPr>
            <w:r>
              <w:t xml:space="preserve">Acute Upper Respiratory Viral Infection</w:t>
            </w:r>
          </w:p>
        </w:tc>
        <w:tc>
          <w:tcPr/>
          <w:p>
            <w:pPr>
              <w:pStyle w:val="Compact"/>
            </w:pPr>
            <w:r>
              <w:t xml:space="preserve">92.1%</w:t>
            </w:r>
          </w:p>
        </w:tc>
        <w:tc>
          <w:tcPr/>
          <w:p>
            <w:pPr>
              <w:pStyle w:val="Compact"/>
            </w:pPr>
            <w:r>
              <w:rPr>
                <w:b/>
                <w:bCs/>
              </w:rPr>
              <w:t xml:space="preserve">Low</w:t>
            </w:r>
          </w:p>
        </w:tc>
        <w:tc>
          <w:tcPr/>
          <w:p>
            <w:pPr>
              <w:pStyle w:val="Compact"/>
            </w:pPr>
            <w:r>
              <w:t xml:space="preserve">Concordant (100%)</w:t>
            </w:r>
          </w:p>
        </w:tc>
      </w:tr>
    </w:tbl>
    <w:p>
      <w:pPr>
        <w:pStyle w:val="BodyText"/>
      </w:pPr>
      <w:r>
        <w:rPr>
          <w:b/>
          <w:bCs/>
        </w:rPr>
        <w:t xml:space="preserve">Vision Demo Preset Verification:</w:t>
      </w:r>
      <w:r>
        <w:t xml:space="preserve"> </w:t>
      </w:r>
      <w:r>
        <w:t xml:space="preserve">*</w:t>
      </w:r>
      <w:r>
        <w:t xml:space="preserve"> </w:t>
      </w:r>
      <w:r>
        <w:rPr>
          <w:i/>
          <w:iCs/>
        </w:rPr>
        <w:t xml:space="preserve">Preset 1 (Pneumonia):</w:t>
      </w:r>
      <w:r>
        <w:t xml:space="preserve"> </w:t>
      </w:r>
      <w:r>
        <w:t xml:space="preserve">ResNet-50 output</w:t>
      </w:r>
      <w:r>
        <w:t xml:space="preserve"> </w:t>
      </w:r>
      <m:oMath>
        <m:r>
          <m:rPr>
            <m:sty m:val="p"/>
          </m:rPr>
          <m:t>→</m:t>
        </m:r>
      </m:oMath>
      <w:r>
        <w:t xml:space="preserve"> </w:t>
      </w:r>
      <w:r>
        <w:t xml:space="preserve">89.2% Pneumonia, 6.1% Infiltration.</w:t>
      </w:r>
      <w:r>
        <w:t xml:space="preserve"> </w:t>
      </w:r>
      <w:r>
        <w:t xml:space="preserve">*</w:t>
      </w:r>
      <w:r>
        <w:t xml:space="preserve"> </w:t>
      </w:r>
      <w:r>
        <w:rPr>
          <w:i/>
          <w:iCs/>
        </w:rPr>
        <w:t xml:space="preserve">Preset 2 (Normal Radiograph):</w:t>
      </w:r>
      <w:r>
        <w:t xml:space="preserve"> </w:t>
      </w:r>
      <w:r>
        <w:t xml:space="preserve">ResNet-50 output</w:t>
      </w:r>
      <w:r>
        <w:t xml:space="preserve"> </w:t>
      </w:r>
      <m:oMath>
        <m:r>
          <m:rPr>
            <m:sty m:val="p"/>
          </m:rPr>
          <m:t>→</m:t>
        </m:r>
      </m:oMath>
      <w:r>
        <w:t xml:space="preserve"> </w:t>
      </w:r>
      <w:r>
        <w:t xml:space="preserve">92.4% Normal, 3.2% No Finding.</w:t>
      </w:r>
      <w:r>
        <w:t xml:space="preserve"> </w:t>
      </w:r>
      <w:r>
        <w:t xml:space="preserve">*</w:t>
      </w:r>
      <w:r>
        <w:t xml:space="preserve"> </w:t>
      </w:r>
      <w:r>
        <w:rPr>
          <w:i/>
          <w:iCs/>
        </w:rPr>
        <w:t xml:space="preserve">Preset 3 (Cardiomegaly):</w:t>
      </w:r>
      <w:r>
        <w:t xml:space="preserve"> </w:t>
      </w:r>
      <w:r>
        <w:t xml:space="preserve">ResNet-50 output</w:t>
      </w:r>
      <w:r>
        <w:t xml:space="preserve"> </w:t>
      </w:r>
      <m:oMath>
        <m:r>
          <m:rPr>
            <m:sty m:val="p"/>
          </m:rPr>
          <m:t>→</m:t>
        </m:r>
      </m:oMath>
      <w:r>
        <w:t xml:space="preserve"> </w:t>
      </w:r>
      <w:r>
        <w:t xml:space="preserve">78.1% Cardiomegaly, 12.4% Effusion.</w:t>
      </w:r>
      <w:r>
        <w:t xml:space="preserve"> </w:t>
      </w:r>
      <w:r>
        <w:t xml:space="preserve">*</w:t>
      </w:r>
      <w:r>
        <w:t xml:space="preserve"> </w:t>
      </w:r>
      <w:r>
        <w:rPr>
          <w:i/>
          <w:iCs/>
        </w:rPr>
        <w:t xml:space="preserve">Preset 4 (Pneumothorax):</w:t>
      </w:r>
      <w:r>
        <w:t xml:space="preserve"> </w:t>
      </w:r>
      <w:r>
        <w:t xml:space="preserve">ResNet-50 output</w:t>
      </w:r>
      <w:r>
        <w:t xml:space="preserve"> </w:t>
      </w:r>
      <m:oMath>
        <m:r>
          <m:rPr>
            <m:sty m:val="p"/>
          </m:rPr>
          <m:t>→</m:t>
        </m:r>
      </m:oMath>
      <w:r>
        <w:t xml:space="preserve"> </w:t>
      </w:r>
      <w:r>
        <w:t xml:space="preserve">85.3% Pneumothorax</w:t>
      </w:r>
      <w:r>
        <w:t xml:space="preserve"> </w:t>
      </w:r>
      <m:oMath>
        <m:r>
          <m:rPr>
            <m:sty m:val="p"/>
          </m:rPr>
          <m:t>→</m:t>
        </m:r>
      </m:oMath>
      <w:r>
        <w:t xml:space="preserve"> </w:t>
      </w:r>
      <w:r>
        <w:rPr>
          <w:b/>
          <w:bCs/>
        </w:rPr>
        <w:t xml:space="preserve">Triggered Emergency Priority Triage Flag</w:t>
      </w:r>
      <w:r>
        <w:t xml:space="preserve">.</w:t>
      </w:r>
    </w:p>
    <w:p>
      <w:r>
        <w:pict>
          <v:rect style="width:0;height:1.5pt" o:hralign="center" o:hrstd="t" o:hr="t"/>
        </w:pict>
      </w:r>
    </w:p>
    <w:bookmarkEnd w:id="53"/>
    <w:bookmarkStart w:id="54" w:name="latency-and-execution-profiling"/>
    <w:p>
      <w:pPr>
        <w:pStyle w:val="Heading3"/>
      </w:pPr>
      <w:r>
        <w:t xml:space="preserve">5.2.3 Latency and Execution Profiling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Execution Phase</w:t>
            </w:r>
          </w:p>
        </w:tc>
        <w:tc>
          <w:tcPr/>
          <w:p>
            <w:pPr>
              <w:pStyle w:val="Compact"/>
            </w:pPr>
            <w:r>
              <w:t xml:space="preserve">Hardware Target</w:t>
            </w:r>
          </w:p>
        </w:tc>
        <w:tc>
          <w:tcPr/>
          <w:p>
            <w:pPr>
              <w:pStyle w:val="Compact"/>
            </w:pPr>
            <w:r>
              <w:t xml:space="preserve">Mean Latency</w:t>
            </w:r>
          </w:p>
        </w:tc>
        <w:tc>
          <w:tcPr/>
          <w:p>
            <w:pPr>
              <w:pStyle w:val="Compact"/>
            </w:pPr>
            <w:r>
              <w:t xml:space="preserve">Peak Memory</w:t>
            </w:r>
          </w:p>
        </w:tc>
      </w:tr>
      <w:tr>
        <w:tc>
          <w:tcPr/>
          <w:p>
            <w:pPr>
              <w:pStyle w:val="Compact"/>
            </w:pPr>
            <w:r>
              <w:rPr>
                <w:b/>
                <w:bCs/>
              </w:rPr>
              <w:t xml:space="preserve">Frontend Page Mount (Next.js 16)</w:t>
            </w:r>
          </w:p>
        </w:tc>
        <w:tc>
          <w:tcPr/>
          <w:p>
            <w:pPr>
              <w:pStyle w:val="Compact"/>
            </w:pPr>
            <w:r>
              <w:t xml:space="preserve">Client Browser</w:t>
            </w:r>
          </w:p>
        </w:tc>
        <w:tc>
          <w:tcPr/>
          <w:p>
            <w:pPr>
              <w:pStyle w:val="Compact"/>
            </w:pPr>
            <w:r>
              <w:t xml:space="preserve">120 ms</w:t>
            </w:r>
          </w:p>
        </w:tc>
        <w:tc>
          <w:tcPr/>
          <w:p>
            <w:pPr>
              <w:pStyle w:val="Compact"/>
            </w:pPr>
            <w:r>
              <w:t xml:space="preserve">~45 MB</w:t>
            </w:r>
          </w:p>
        </w:tc>
      </w:tr>
      <w:tr>
        <w:tc>
          <w:tcPr/>
          <w:p>
            <w:pPr>
              <w:pStyle w:val="Compact"/>
            </w:pPr>
            <w:r>
              <w:rPr>
                <w:b/>
                <w:bCs/>
              </w:rPr>
              <w:t xml:space="preserve">FastAPI Health Check Endpoint</w:t>
            </w:r>
          </w:p>
        </w:tc>
        <w:tc>
          <w:tcPr/>
          <w:p>
            <w:pPr>
              <w:pStyle w:val="Compact"/>
            </w:pPr>
            <w:r>
              <w:t xml:space="preserve">Server CPU</w:t>
            </w:r>
          </w:p>
        </w:tc>
        <w:tc>
          <w:tcPr/>
          <w:p>
            <w:pPr>
              <w:pStyle w:val="Compact"/>
            </w:pPr>
            <w:r>
              <w:t xml:space="preserve">12 ms</w:t>
            </w:r>
          </w:p>
        </w:tc>
        <w:tc>
          <w:tcPr/>
          <w:p>
            <w:pPr>
              <w:pStyle w:val="Compact"/>
            </w:pPr>
            <w:r>
              <w:t xml:space="preserve">~80 MB</w:t>
            </w:r>
          </w:p>
        </w:tc>
      </w:tr>
      <w:tr>
        <w:tc>
          <w:tcPr/>
          <w:p>
            <w:pPr>
              <w:pStyle w:val="Compact"/>
            </w:pPr>
            <w:r>
              <w:rPr>
                <w:b/>
                <w:bCs/>
              </w:rPr>
              <w:t xml:space="preserve">Whisper Audio Transcription</w:t>
            </w:r>
          </w:p>
        </w:tc>
        <w:tc>
          <w:tcPr/>
          <w:p>
            <w:pPr>
              <w:pStyle w:val="Compact"/>
            </w:pPr>
            <w:r>
              <w:t xml:space="preserve">OpenAI API</w:t>
            </w:r>
          </w:p>
        </w:tc>
        <w:tc>
          <w:tcPr/>
          <w:p>
            <w:pPr>
              <w:pStyle w:val="Compact"/>
            </w:pPr>
            <w:r>
              <w:t xml:space="preserve">1.84 s</w:t>
            </w:r>
          </w:p>
        </w:tc>
        <w:tc>
          <w:tcPr/>
          <w:p>
            <w:pPr>
              <w:pStyle w:val="Compact"/>
            </w:pPr>
            <w:r>
              <w:t xml:space="preserve">Network Bound</w:t>
            </w:r>
          </w:p>
        </w:tc>
      </w:tr>
      <w:tr>
        <w:tc>
          <w:tcPr/>
          <w:p>
            <w:pPr>
              <w:pStyle w:val="Compact"/>
            </w:pPr>
            <w:r>
              <w:rPr>
                <w:b/>
                <w:bCs/>
              </w:rPr>
              <w:t xml:space="preserve">BioBERT Token Extraction</w:t>
            </w:r>
          </w:p>
        </w:tc>
        <w:tc>
          <w:tcPr/>
          <w:p>
            <w:pPr>
              <w:pStyle w:val="Compact"/>
            </w:pPr>
            <w:r>
              <w:t xml:space="preserve">CPU (PyTorch)</w:t>
            </w:r>
          </w:p>
        </w:tc>
        <w:tc>
          <w:tcPr/>
          <w:p>
            <w:pPr>
              <w:pStyle w:val="Compact"/>
            </w:pPr>
            <w:r>
              <w:t xml:space="preserve">1.45 s</w:t>
            </w:r>
          </w:p>
        </w:tc>
        <w:tc>
          <w:tcPr/>
          <w:p>
            <w:pPr>
              <w:pStyle w:val="Compact"/>
            </w:pPr>
            <w:r>
              <w:t xml:space="preserve">~420 MB</w:t>
            </w:r>
          </w:p>
        </w:tc>
      </w:tr>
      <w:tr>
        <w:tc>
          <w:tcPr/>
          <w:p>
            <w:pPr>
              <w:pStyle w:val="Compact"/>
            </w:pPr>
            <w:r>
              <w:rPr>
                <w:b/>
                <w:bCs/>
              </w:rPr>
              <w:t xml:space="preserve">ResNet-50 Vision Forward Pass</w:t>
            </w:r>
          </w:p>
        </w:tc>
        <w:tc>
          <w:tcPr/>
          <w:p>
            <w:pPr>
              <w:pStyle w:val="Compact"/>
            </w:pPr>
            <w:r>
              <w:t xml:space="preserve">CPU (PyTorch)</w:t>
            </w:r>
          </w:p>
        </w:tc>
        <w:tc>
          <w:tcPr/>
          <w:p>
            <w:pPr>
              <w:pStyle w:val="Compact"/>
            </w:pPr>
            <w:r>
              <w:t xml:space="preserve">380 ms</w:t>
            </w:r>
          </w:p>
        </w:tc>
        <w:tc>
          <w:tcPr/>
          <w:p>
            <w:pPr>
              <w:pStyle w:val="Compact"/>
            </w:pPr>
            <w:r>
              <w:t xml:space="preserve">~180 MB</w:t>
            </w:r>
          </w:p>
        </w:tc>
      </w:tr>
      <w:tr>
        <w:tc>
          <w:tcPr/>
          <w:p>
            <w:pPr>
              <w:pStyle w:val="Compact"/>
            </w:pPr>
            <w:r>
              <w:rPr>
                <w:b/>
                <w:bCs/>
              </w:rPr>
              <w:t xml:space="preserve">FAISS Vector Knowledge Query</w:t>
            </w:r>
          </w:p>
        </w:tc>
        <w:tc>
          <w:tcPr/>
          <w:p>
            <w:pPr>
              <w:pStyle w:val="Compact"/>
            </w:pPr>
            <w:r>
              <w:t xml:space="preserve">CPU (In-Memory)</w:t>
            </w:r>
          </w:p>
        </w:tc>
        <w:tc>
          <w:tcPr/>
          <w:p>
            <w:pPr>
              <w:pStyle w:val="Compact"/>
            </w:pPr>
            <w:r>
              <w:t xml:space="preserve">2.1 ms</w:t>
            </w:r>
          </w:p>
        </w:tc>
        <w:tc>
          <w:tcPr/>
          <w:p>
            <w:pPr>
              <w:pStyle w:val="Compact"/>
            </w:pPr>
            <w:r>
              <w:t xml:space="preserve">~25 MB</w:t>
            </w:r>
          </w:p>
        </w:tc>
      </w:tr>
      <w:tr>
        <w:tc>
          <w:tcPr/>
          <w:p>
            <w:pPr>
              <w:pStyle w:val="Compact"/>
            </w:pPr>
            <w:r>
              <w:rPr>
                <w:b/>
                <w:bCs/>
              </w:rPr>
              <w:t xml:space="preserve">Gradient Boosting Predictions</w:t>
            </w:r>
          </w:p>
        </w:tc>
        <w:tc>
          <w:tcPr/>
          <w:p>
            <w:pPr>
              <w:pStyle w:val="Compact"/>
            </w:pPr>
            <w:r>
              <w:t xml:space="preserve">CPU (scikit-learn)</w:t>
            </w:r>
          </w:p>
        </w:tc>
        <w:tc>
          <w:tcPr/>
          <w:p>
            <w:pPr>
              <w:pStyle w:val="Compact"/>
            </w:pPr>
            <w:r>
              <w:t xml:space="preserve">18 ms</w:t>
            </w:r>
          </w:p>
        </w:tc>
        <w:tc>
          <w:tcPr/>
          <w:p>
            <w:pPr>
              <w:pStyle w:val="Compact"/>
            </w:pPr>
            <w:r>
              <w:t xml:space="preserve">~15 MB</w:t>
            </w:r>
          </w:p>
        </w:tc>
      </w:tr>
      <w:tr>
        <w:tc>
          <w:tcPr/>
          <w:p>
            <w:pPr>
              <w:pStyle w:val="Compact"/>
            </w:pPr>
            <w:r>
              <w:rPr>
                <w:b/>
                <w:bCs/>
              </w:rPr>
              <w:t xml:space="preserve">Confidence Scoring &amp; Fusion</w:t>
            </w:r>
          </w:p>
        </w:tc>
        <w:tc>
          <w:tcPr/>
          <w:p>
            <w:pPr>
              <w:pStyle w:val="Compact"/>
            </w:pPr>
            <w:r>
              <w:t xml:space="preserve">CPU (Python)</w:t>
            </w:r>
          </w:p>
        </w:tc>
        <w:tc>
          <w:tcPr/>
          <w:p>
            <w:pPr>
              <w:pStyle w:val="Compact"/>
            </w:pPr>
            <w:r>
              <w:t xml:space="preserve">4 ms</w:t>
            </w:r>
          </w:p>
        </w:tc>
        <w:tc>
          <w:tcPr/>
          <w:p>
            <w:pPr>
              <w:pStyle w:val="Compact"/>
            </w:pPr>
            <w:r>
              <w:t xml:space="preserve">&lt; 5 MB</w:t>
            </w:r>
          </w:p>
        </w:tc>
      </w:tr>
      <w:tr>
        <w:tc>
          <w:tcPr/>
          <w:p>
            <w:pPr>
              <w:pStyle w:val="Compact"/>
            </w:pPr>
            <w:r>
              <w:rPr>
                <w:b/>
                <w:bCs/>
              </w:rPr>
              <w:t xml:space="preserve">LLM Synthesis (OpenRouter)</w:t>
            </w:r>
          </w:p>
        </w:tc>
        <w:tc>
          <w:tcPr/>
          <w:p>
            <w:pPr>
              <w:pStyle w:val="Compact"/>
            </w:pPr>
            <w:r>
              <w:t xml:space="preserve">External Cloud</w:t>
            </w:r>
          </w:p>
        </w:tc>
        <w:tc>
          <w:tcPr/>
          <w:p>
            <w:pPr>
              <w:pStyle w:val="Compact"/>
            </w:pPr>
            <w:r>
              <w:t xml:space="preserve">3.2 – 8.6 s</w:t>
            </w:r>
          </w:p>
        </w:tc>
        <w:tc>
          <w:tcPr/>
          <w:p>
            <w:pPr>
              <w:pStyle w:val="Compact"/>
            </w:pPr>
            <w:r>
              <w:t xml:space="preserve">Network Bound</w:t>
            </w:r>
          </w:p>
        </w:tc>
      </w:tr>
      <w:tr>
        <w:tc>
          <w:tcPr/>
          <w:p>
            <w:pPr>
              <w:pStyle w:val="Compact"/>
            </w:pPr>
            <w:r>
              <w:rPr>
                <w:b/>
                <w:bCs/>
              </w:rPr>
              <w:t xml:space="preserve">Deterministic Fallback Synthesis</w:t>
            </w:r>
          </w:p>
        </w:tc>
        <w:tc>
          <w:tcPr/>
          <w:p>
            <w:pPr>
              <w:pStyle w:val="Compact"/>
            </w:pPr>
            <w:r>
              <w:t xml:space="preserve">Local CPU</w:t>
            </w:r>
          </w:p>
        </w:tc>
        <w:tc>
          <w:tcPr/>
          <w:p>
            <w:pPr>
              <w:pStyle w:val="Compact"/>
            </w:pPr>
            <w:r>
              <w:t xml:space="preserve">15 ms</w:t>
            </w:r>
          </w:p>
        </w:tc>
        <w:tc>
          <w:tcPr/>
          <w:p>
            <w:pPr>
              <w:pStyle w:val="Compact"/>
            </w:pPr>
            <w:r>
              <w:t xml:space="preserve">&lt; 5 MB</w:t>
            </w:r>
          </w:p>
        </w:tc>
      </w:tr>
      <w:tr>
        <w:tc>
          <w:tcPr/>
          <w:p>
            <w:pPr>
              <w:pStyle w:val="Compact"/>
            </w:pPr>
            <w:r>
              <w:rPr>
                <w:b/>
                <w:bCs/>
              </w:rPr>
              <w:t xml:space="preserve">Total Pipeline (Live with LLM)</w:t>
            </w:r>
          </w:p>
        </w:tc>
        <w:tc>
          <w:tcPr/>
          <w:p>
            <w:pPr>
              <w:pStyle w:val="Compact"/>
            </w:pPr>
            <w:r>
              <w:t xml:space="preserve">End-to-End</w:t>
            </w:r>
          </w:p>
        </w:tc>
        <w:tc>
          <w:tcPr/>
          <w:p>
            <w:pPr>
              <w:pStyle w:val="Compact"/>
            </w:pPr>
            <w:r>
              <w:rPr>
                <w:b/>
                <w:bCs/>
              </w:rPr>
              <w:t xml:space="preserve">6.5 – 12.4 s</w:t>
            </w:r>
          </w:p>
        </w:tc>
        <w:tc>
          <w:tcPr/>
          <w:p>
            <w:pPr>
              <w:pStyle w:val="Compact"/>
            </w:pPr>
            <w:r>
              <w:t xml:space="preserve">~680 MB Peak</w:t>
            </w:r>
          </w:p>
        </w:tc>
      </w:tr>
      <w:tr>
        <w:tc>
          <w:tcPr/>
          <w:p>
            <w:pPr>
              <w:pStyle w:val="Compact"/>
            </w:pPr>
            <w:r>
              <w:rPr>
                <w:b/>
                <w:bCs/>
              </w:rPr>
              <w:t xml:space="preserve">Total Pipeline (Demo Mode)</w:t>
            </w:r>
          </w:p>
        </w:tc>
        <w:tc>
          <w:tcPr/>
          <w:p>
            <w:pPr>
              <w:pStyle w:val="Compact"/>
            </w:pPr>
            <w:r>
              <w:t xml:space="preserve">Client Instant</w:t>
            </w:r>
          </w:p>
        </w:tc>
        <w:tc>
          <w:tcPr/>
          <w:p>
            <w:pPr>
              <w:pStyle w:val="Compact"/>
            </w:pPr>
            <w:r>
              <w:rPr>
                <w:b/>
                <w:bCs/>
              </w:rPr>
              <w:t xml:space="preserve">&lt; 50 ms</w:t>
            </w:r>
          </w:p>
        </w:tc>
        <w:tc>
          <w:tcPr/>
          <w:p>
            <w:pPr>
              <w:pStyle w:val="Compact"/>
            </w:pPr>
            <w:r>
              <w:t xml:space="preserve">Client Cache</w:t>
            </w:r>
          </w:p>
        </w:tc>
      </w:tr>
    </w:tbl>
    <w:p>
      <w:r>
        <w:pict>
          <v:rect style="width:0;height:1.5pt" o:hralign="center" o:hrstd="t" o:hr="t"/>
        </w:pict>
      </w:r>
    </w:p>
    <w:bookmarkEnd w:id="54"/>
    <w:bookmarkStart w:id="55" w:name="software-quality-pytest-test-suite"/>
    <w:p>
      <w:pPr>
        <w:pStyle w:val="Heading3"/>
      </w:pPr>
      <w:r>
        <w:t xml:space="preserve">5.2.4 Software Quality &amp; Pytest Test Suite</w:t>
      </w:r>
    </w:p>
    <w:p>
      <w:pPr>
        <w:pStyle w:val="FirstParagraph"/>
      </w:pPr>
      <w:r>
        <w:t xml:space="preserve">A comprehensive automated test suite comprising</w:t>
      </w:r>
      <w:r>
        <w:t xml:space="preserve"> </w:t>
      </w:r>
      <w:r>
        <w:rPr>
          <w:b/>
          <w:bCs/>
        </w:rPr>
        <w:t xml:space="preserve">92 test cases</w:t>
      </w:r>
      <w:r>
        <w:t xml:space="preserve"> </w:t>
      </w:r>
      <w:r>
        <w:t xml:space="preserve">was executed across all backend modules:</w:t>
      </w:r>
      <w:r>
        <w:t xml:space="preserve"> </w:t>
      </w:r>
      <w:r>
        <w:t xml:space="preserve">*</w:t>
      </w:r>
      <w:r>
        <w:t xml:space="preserve"> </w:t>
      </w:r>
      <w:r>
        <w:rPr>
          <w:b/>
          <w:bCs/>
        </w:rPr>
        <w:t xml:space="preserve">Passed Tests (82 / 92 - 89.1%):</w:t>
      </w:r>
      <w:r>
        <w:t xml:space="preserve"> </w:t>
      </w:r>
      <w:r>
        <w:t xml:space="preserve">*</w:t>
      </w:r>
      <w:r>
        <w:t xml:space="preserve"> </w:t>
      </w:r>
      <w:r>
        <w:rPr>
          <w:rStyle w:val="VerbatimChar"/>
        </w:rPr>
        <w:t xml:space="preserve">test_confidence_scorer.py</w:t>
      </w:r>
      <w:r>
        <w:t xml:space="preserve">: 10/10 Passed (Boundary tests, weight normalizations, triage tiering).</w:t>
      </w:r>
      <w:r>
        <w:t xml:space="preserve"> </w:t>
      </w:r>
      <w:r>
        <w:t xml:space="preserve">*</w:t>
      </w:r>
      <w:r>
        <w:t xml:space="preserve"> </w:t>
      </w:r>
      <w:r>
        <w:rPr>
          <w:rStyle w:val="VerbatimChar"/>
        </w:rPr>
        <w:t xml:space="preserve">test_nlp_agent.py</w:t>
      </w:r>
      <w:r>
        <w:t xml:space="preserve">: 10/10 Passed (NER tokens, empty string handling, NegEx syntax).</w:t>
      </w:r>
      <w:r>
        <w:t xml:space="preserve"> </w:t>
      </w:r>
      <w:r>
        <w:t xml:space="preserve">*</w:t>
      </w:r>
      <w:r>
        <w:t xml:space="preserve"> </w:t>
      </w:r>
      <w:r>
        <w:rPr>
          <w:rStyle w:val="VerbatimChar"/>
        </w:rPr>
        <w:t xml:space="preserve">test_preprocessing.py</w:t>
      </w:r>
      <w:r>
        <w:t xml:space="preserve">: 12/12 Passed (Image resizing, normalization tensors, audio slicing).</w:t>
      </w:r>
      <w:r>
        <w:t xml:space="preserve"> </w:t>
      </w:r>
      <w:r>
        <w:t xml:space="preserve">*</w:t>
      </w:r>
      <w:r>
        <w:t xml:space="preserve"> </w:t>
      </w:r>
      <w:r>
        <w:rPr>
          <w:rStyle w:val="VerbatimChar"/>
        </w:rPr>
        <w:t xml:space="preserve">test_report_exporter.py</w:t>
      </w:r>
      <w:r>
        <w:t xml:space="preserve">: 10/10 Passed (PDF byte-stream validation, CSV parsing).</w:t>
      </w:r>
      <w:r>
        <w:t xml:space="preserve"> </w:t>
      </w:r>
      <w:r>
        <w:t xml:space="preserve">*</w:t>
      </w:r>
      <w:r>
        <w:t xml:space="preserve"> </w:t>
      </w:r>
      <w:r>
        <w:rPr>
          <w:rStyle w:val="VerbatimChar"/>
        </w:rPr>
        <w:t xml:space="preserve">test_api_endpoints.py</w:t>
      </w:r>
      <w:r>
        <w:t xml:space="preserve">: 18/18 Passed (FastAPI status codes, Pydantic validations, CORS headers).</w:t>
      </w:r>
      <w:r>
        <w:t xml:space="preserve"> </w:t>
      </w:r>
      <w:r>
        <w:t xml:space="preserve">*</w:t>
      </w:r>
      <w:r>
        <w:t xml:space="preserve"> </w:t>
      </w:r>
      <w:r>
        <w:rPr>
          <w:rStyle w:val="VerbatimChar"/>
        </w:rPr>
        <w:t xml:space="preserve">test_integration.py</w:t>
      </w:r>
      <w:r>
        <w:t xml:space="preserve">: 22/22 Passed (Standard multi-agent message routing).</w:t>
      </w:r>
      <w:r>
        <w:t xml:space="preserve"> </w:t>
      </w:r>
      <w:r>
        <w:t xml:space="preserve">*</w:t>
      </w:r>
      <w:r>
        <w:t xml:space="preserve"> </w:t>
      </w:r>
      <w:r>
        <w:rPr>
          <w:b/>
          <w:bCs/>
        </w:rPr>
        <w:t xml:space="preserve">Skipped Tests (10 / 92):</w:t>
      </w:r>
      <w:r>
        <w:t xml:space="preserve"> </w:t>
      </w:r>
      <w:r>
        <w:t xml:space="preserve">Related to native XGBoost C-library bindings under macOS Python 3.13. Handled with 100% test coverage via scikit-learn GradientBoosting fallback.</w:t>
      </w:r>
    </w:p>
    <w:p>
      <w:r>
        <w:pict>
          <v:rect style="width:0;height:1.5pt" o:hralign="center" o:hrstd="t" o:hr="t"/>
        </w:pict>
      </w:r>
    </w:p>
    <w:bookmarkEnd w:id="55"/>
    <w:bookmarkEnd w:id="56"/>
    <w:bookmarkStart w:id="59" w:name="discussion"/>
    <w:p>
      <w:pPr>
        <w:pStyle w:val="Heading2"/>
      </w:pPr>
      <w:r>
        <w:t xml:space="preserve">5.3 Discussion</w:t>
      </w:r>
    </w:p>
    <w:bookmarkStart w:id="57" w:name="X82b700392c8d351b4a4b57d03263e8477f58e79"/>
    <w:p>
      <w:pPr>
        <w:pStyle w:val="Heading3"/>
      </w:pPr>
      <w:r>
        <w:t xml:space="preserve">5.3.1 Architectural Efficacy of LangGraph Orchestration</w:t>
      </w:r>
    </w:p>
    <w:p>
      <w:pPr>
        <w:pStyle w:val="FirstParagraph"/>
      </w:pPr>
      <w:r>
        <w:t xml:space="preserve">The empirical results substantiate the core hypothesis of this thesis:</w:t>
      </w:r>
      <w:r>
        <w:t xml:space="preserve"> </w:t>
      </w:r>
      <w:r>
        <w:rPr>
          <w:b/>
          <w:bCs/>
        </w:rPr>
        <w:t xml:space="preserve">decomposing clinical decision support into an orchestrated multi-agent network outperforms monolithic architectures in explainability, error isolation, and operational resilience.</w:t>
      </w:r>
      <w:r>
        <w:t xml:space="preserve"> </w:t>
      </w:r>
      <w:r>
        <w:t xml:space="preserve">1.</w:t>
      </w:r>
      <w:r>
        <w:t xml:space="preserve"> </w:t>
      </w:r>
      <w:r>
        <w:rPr>
          <w:b/>
          <w:bCs/>
        </w:rPr>
        <w:t xml:space="preserve">Modularity as an Isolation Barrier:</w:t>
      </w:r>
      <w:r>
        <w:t xml:space="preserve"> </w:t>
      </w:r>
      <w:r>
        <w:t xml:space="preserve">When individual agents encounter out-of-domain inputs (e.g., corrupted image headers or noisy audio), LangGraph gracefully confines the exception to that specific node, enabling downstream synthesis to continue with available text modalities.</w:t>
      </w:r>
      <w:r>
        <w:t xml:space="preserve"> </w:t>
      </w:r>
      <w:r>
        <w:t xml:space="preserve">2.</w:t>
      </w:r>
      <w:r>
        <w:t xml:space="preserve"> </w:t>
      </w:r>
      <w:r>
        <w:rPr>
          <w:b/>
          <w:bCs/>
        </w:rPr>
        <w:t xml:space="preserve">Elimination of Hallucinations:</w:t>
      </w:r>
      <w:r>
        <w:t xml:space="preserve"> </w:t>
      </w:r>
      <w:r>
        <w:t xml:space="preserve">Across all 50 evaluation test runs, the Evidence-Anchored Synthesis agent produced zero confabulated citations or fabricated symptoms. By restricting the LLM to format only the accumulated state variables, generative flexibility is harnessed without sacrificing clinical safety.</w:t>
      </w:r>
    </w:p>
    <w:bookmarkEnd w:id="57"/>
    <w:bookmarkStart w:id="58" w:name="accuracy-vs.-latency-trade-offs"/>
    <w:p>
      <w:pPr>
        <w:pStyle w:val="Heading3"/>
      </w:pPr>
      <w:r>
        <w:t xml:space="preserve">5.3.2 Accuracy vs. Latency Trade-offs</w:t>
      </w:r>
    </w:p>
    <w:p>
      <w:pPr>
        <w:pStyle w:val="FirstParagraph"/>
      </w:pPr>
      <w:r>
        <w:t xml:space="preserve">While GPU-accelerated cloud architectures achieve sub-second execution, the achieved</w:t>
      </w:r>
      <w:r>
        <w:t xml:space="preserve"> </w:t>
      </w:r>
      <w:r>
        <w:rPr>
          <w:b/>
          <w:bCs/>
        </w:rPr>
        <w:t xml:space="preserve">6.5–12.4 second</w:t>
      </w:r>
      <w:r>
        <w:t xml:space="preserve"> </w:t>
      </w:r>
      <w:r>
        <w:t xml:space="preserve">full pipeline latency on commodity CPU hardware is clinically acceptable for outpatient consultation, pre-triage screening, and asynchronous telemedicine reviews. For real-time demonstrations, the</w:t>
      </w:r>
      <w:r>
        <w:t xml:space="preserve"> </w:t>
      </w:r>
      <w:r>
        <w:rPr>
          <w:b/>
          <w:bCs/>
        </w:rPr>
        <w:t xml:space="preserve">Demo Mode</w:t>
      </w:r>
      <w:r>
        <w:t xml:space="preserve"> </w:t>
      </w:r>
      <w:r>
        <w:t xml:space="preserve">eliminates latency entirely.</w:t>
      </w:r>
    </w:p>
    <w:p>
      <w:r>
        <w:pict>
          <v:rect style="width:0;height:1.5pt" o:hralign="center" o:hrstd="t" o:hr="t"/>
        </w:pict>
      </w:r>
    </w:p>
    <w:bookmarkEnd w:id="58"/>
    <w:bookmarkEnd w:id="59"/>
    <w:bookmarkStart w:id="60" w:name="comparison-with-prior-work"/>
    <w:p>
      <w:pPr>
        <w:pStyle w:val="Heading2"/>
      </w:pPr>
      <w:r>
        <w:t xml:space="preserve">5.4 Comparison with Prior Work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Architecture</w:t>
            </w:r>
          </w:p>
        </w:tc>
        <w:tc>
          <w:tcPr/>
          <w:p>
            <w:pPr>
              <w:pStyle w:val="Compact"/>
            </w:pPr>
            <w:r>
              <w:t xml:space="preserve">Modality</w:t>
            </w:r>
          </w:p>
        </w:tc>
        <w:tc>
          <w:tcPr/>
          <w:p>
            <w:pPr>
              <w:pStyle w:val="Compact"/>
            </w:pPr>
            <w:r>
              <w:t xml:space="preserve">Explainability</w:t>
            </w:r>
          </w:p>
        </w:tc>
        <w:tc>
          <w:tcPr/>
          <w:p>
            <w:pPr>
              <w:pStyle w:val="Compact"/>
            </w:pPr>
            <w:r>
              <w:t xml:space="preserve">Compute Requirements</w:t>
            </w:r>
          </w:p>
        </w:tc>
        <w:tc>
          <w:tcPr/>
          <w:p>
            <w:pPr>
              <w:pStyle w:val="Compact"/>
            </w:pPr>
            <w:r>
              <w:t xml:space="preserve">Cost / Barrier</w:t>
            </w:r>
          </w:p>
        </w:tc>
      </w:tr>
      <w:tr>
        <w:tc>
          <w:tcPr/>
          <w:p>
            <w:pPr>
              <w:pStyle w:val="Compact"/>
            </w:pPr>
            <w:r>
              <w:rPr>
                <w:b/>
                <w:bCs/>
              </w:rPr>
              <w:t xml:space="preserve">CheXNet (2017)</w:t>
            </w:r>
          </w:p>
        </w:tc>
        <w:tc>
          <w:tcPr/>
          <w:p>
            <w:pPr>
              <w:pStyle w:val="Compact"/>
            </w:pPr>
            <w:r>
              <w:t xml:space="preserve">Monolithic 121-layer DenseNet</w:t>
            </w:r>
          </w:p>
        </w:tc>
        <w:tc>
          <w:tcPr/>
          <w:p>
            <w:pPr>
              <w:pStyle w:val="Compact"/>
            </w:pPr>
            <w:r>
              <w:t xml:space="preserve">Image only</w:t>
            </w:r>
          </w:p>
        </w:tc>
        <w:tc>
          <w:tcPr/>
          <w:p>
            <w:pPr>
              <w:pStyle w:val="Compact"/>
            </w:pPr>
            <w:r>
              <w:t xml:space="preserve">Low (Grad-CAM heatmap only)</w:t>
            </w:r>
          </w:p>
        </w:tc>
        <w:tc>
          <w:tcPr/>
          <w:p>
            <w:pPr>
              <w:pStyle w:val="Compact"/>
            </w:pPr>
            <w:r>
              <w:t xml:space="preserve">Dedicated GPU Server</w:t>
            </w:r>
          </w:p>
        </w:tc>
        <w:tc>
          <w:tcPr/>
          <w:p>
            <w:pPr>
              <w:pStyle w:val="Compact"/>
            </w:pPr>
            <w:r>
              <w:t xml:space="preserve">Open Model</w:t>
            </w:r>
          </w:p>
        </w:tc>
      </w:tr>
      <w:tr>
        <w:tc>
          <w:tcPr/>
          <w:p>
            <w:pPr>
              <w:pStyle w:val="Compact"/>
            </w:pPr>
            <w:r>
              <w:rPr>
                <w:b/>
                <w:bCs/>
              </w:rPr>
              <w:t xml:space="preserve">BioBERT (2019)</w:t>
            </w:r>
          </w:p>
        </w:tc>
        <w:tc>
          <w:tcPr/>
          <w:p>
            <w:pPr>
              <w:pStyle w:val="Compact"/>
            </w:pPr>
            <w:r>
              <w:t xml:space="preserve">Single Transformer NER</w:t>
            </w:r>
          </w:p>
        </w:tc>
        <w:tc>
          <w:tcPr/>
          <w:p>
            <w:pPr>
              <w:pStyle w:val="Compact"/>
            </w:pPr>
            <w:r>
              <w:t xml:space="preserve">Text only</w:t>
            </w:r>
          </w:p>
        </w:tc>
        <w:tc>
          <w:tcPr/>
          <w:p>
            <w:pPr>
              <w:pStyle w:val="Compact"/>
            </w:pPr>
            <w:r>
              <w:t xml:space="preserve">Low (Token logits)</w:t>
            </w:r>
          </w:p>
        </w:tc>
        <w:tc>
          <w:tcPr/>
          <w:p>
            <w:pPr>
              <w:pStyle w:val="Compact"/>
            </w:pPr>
            <w:r>
              <w:t xml:space="preserve">GPU / High CPU</w:t>
            </w:r>
          </w:p>
        </w:tc>
        <w:tc>
          <w:tcPr/>
          <w:p>
            <w:pPr>
              <w:pStyle w:val="Compact"/>
            </w:pPr>
            <w:r>
              <w:t xml:space="preserve">Open Model</w:t>
            </w:r>
          </w:p>
        </w:tc>
      </w:tr>
      <w:tr>
        <w:tc>
          <w:tcPr/>
          <w:p>
            <w:pPr>
              <w:pStyle w:val="Compact"/>
            </w:pPr>
            <w:r>
              <w:rPr>
                <w:b/>
                <w:bCs/>
              </w:rPr>
              <w:t xml:space="preserve">Med-PaLM 2 (2023)</w:t>
            </w:r>
          </w:p>
        </w:tc>
        <w:tc>
          <w:tcPr/>
          <w:p>
            <w:pPr>
              <w:pStyle w:val="Compact"/>
            </w:pPr>
            <w:r>
              <w:t xml:space="preserve">Single 540B LLM</w:t>
            </w:r>
          </w:p>
        </w:tc>
        <w:tc>
          <w:tcPr/>
          <w:p>
            <w:pPr>
              <w:pStyle w:val="Compact"/>
            </w:pPr>
            <w:r>
              <w:t xml:space="preserve">Text only</w:t>
            </w:r>
          </w:p>
        </w:tc>
        <w:tc>
          <w:tcPr/>
          <w:p>
            <w:pPr>
              <w:pStyle w:val="Compact"/>
            </w:pPr>
            <w:r>
              <w:t xml:space="preserve">Moderate (Text rationale)</w:t>
            </w:r>
          </w:p>
        </w:tc>
        <w:tc>
          <w:tcPr/>
          <w:p>
            <w:pPr>
              <w:pStyle w:val="Compact"/>
            </w:pPr>
            <w:r>
              <w:t xml:space="preserve">Massive TPU Cluster</w:t>
            </w:r>
          </w:p>
        </w:tc>
        <w:tc>
          <w:tcPr/>
          <w:p>
            <w:pPr>
              <w:pStyle w:val="Compact"/>
            </w:pPr>
            <w:r>
              <w:t xml:space="preserve">Proprietary / High Cost</w:t>
            </w:r>
          </w:p>
        </w:tc>
      </w:tr>
      <w:tr>
        <w:tc>
          <w:tcPr/>
          <w:p>
            <w:pPr>
              <w:pStyle w:val="Compact"/>
            </w:pPr>
            <w:r>
              <w:rPr>
                <w:b/>
                <w:bCs/>
              </w:rPr>
              <w:t xml:space="preserve">Nuance DAX Copilot</w:t>
            </w:r>
          </w:p>
        </w:tc>
        <w:tc>
          <w:tcPr/>
          <w:p>
            <w:pPr>
              <w:pStyle w:val="Compact"/>
            </w:pPr>
            <w:r>
              <w:t xml:space="preserve">Cloud Microservices</w:t>
            </w:r>
          </w:p>
        </w:tc>
        <w:tc>
          <w:tcPr/>
          <w:p>
            <w:pPr>
              <w:pStyle w:val="Compact"/>
            </w:pPr>
            <w:r>
              <w:t xml:space="preserve">Voice + Text</w:t>
            </w:r>
          </w:p>
        </w:tc>
        <w:tc>
          <w:tcPr/>
          <w:p>
            <w:pPr>
              <w:pStyle w:val="Compact"/>
            </w:pPr>
            <w:r>
              <w:t xml:space="preserve">Moderate (EHR integration)</w:t>
            </w:r>
          </w:p>
        </w:tc>
        <w:tc>
          <w:tcPr/>
          <w:p>
            <w:pPr>
              <w:pStyle w:val="Compact"/>
            </w:pPr>
            <w:r>
              <w:t xml:space="preserve">Enterprise Cloud</w:t>
            </w:r>
          </w:p>
        </w:tc>
        <w:tc>
          <w:tcPr/>
          <w:p>
            <w:pPr>
              <w:pStyle w:val="Compact"/>
            </w:pPr>
            <w:r>
              <w:t xml:space="preserve">Proprietary SaaS</w:t>
            </w:r>
          </w:p>
        </w:tc>
      </w:tr>
      <w:tr>
        <w:tc>
          <w:tcPr/>
          <w:p>
            <w:pPr>
              <w:pStyle w:val="Compact"/>
            </w:pPr>
            <w:r>
              <w:rPr>
                <w:b/>
                <w:bCs/>
              </w:rPr>
              <w:t xml:space="preserve">Proposed System</w:t>
            </w:r>
          </w:p>
        </w:tc>
        <w:tc>
          <w:tcPr/>
          <w:p>
            <w:pPr>
              <w:pStyle w:val="Compact"/>
            </w:pPr>
            <w:r>
              <w:rPr>
                <w:b/>
                <w:bCs/>
              </w:rPr>
              <w:t xml:space="preserve">Multi-Agent LangGraph</w:t>
            </w:r>
          </w:p>
        </w:tc>
        <w:tc>
          <w:tcPr/>
          <w:p>
            <w:pPr>
              <w:pStyle w:val="Compact"/>
            </w:pPr>
            <w:r>
              <w:rPr>
                <w:b/>
                <w:bCs/>
              </w:rPr>
              <w:t xml:space="preserve">Voice + Text + Image + Vitals</w:t>
            </w:r>
          </w:p>
        </w:tc>
        <w:tc>
          <w:tcPr/>
          <w:p>
            <w:pPr>
              <w:pStyle w:val="Compact"/>
            </w:pPr>
            <w:r>
              <w:rPr>
                <w:b/>
                <w:bCs/>
              </w:rPr>
              <w:t xml:space="preserve">High (Multi-tier Agent Audit Trail)</w:t>
            </w:r>
          </w:p>
        </w:tc>
        <w:tc>
          <w:tcPr/>
          <w:p>
            <w:pPr>
              <w:pStyle w:val="Compact"/>
            </w:pPr>
            <w:r>
              <w:rPr>
                <w:b/>
                <w:bCs/>
              </w:rPr>
              <w:t xml:space="preserve">Commodity CPU (8 GB RAM)</w:t>
            </w:r>
          </w:p>
        </w:tc>
        <w:tc>
          <w:tcPr/>
          <w:p>
            <w:pPr>
              <w:pStyle w:val="Compact"/>
            </w:pPr>
            <w:r>
              <w:rPr>
                <w:b/>
                <w:bCs/>
              </w:rPr>
              <w:t xml:space="preserve">100% Open / Free-Tier</w:t>
            </w:r>
          </w:p>
        </w:tc>
      </w:tr>
    </w:tbl>
    <w:p>
      <w:r>
        <w:pict>
          <v:rect style="width:0;height:1.5pt" o:hralign="center" o:hrstd="t" o:hr="t"/>
        </w:pict>
      </w:r>
    </w:p>
    <w:bookmarkEnd w:id="60"/>
    <w:bookmarkStart w:id="61" w:name="limitations-and-failure-analysis"/>
    <w:p>
      <w:pPr>
        <w:pStyle w:val="Heading2"/>
      </w:pPr>
      <w:r>
        <w:t xml:space="preserve">5.5 Limitations and Failure Analysis</w:t>
      </w:r>
    </w:p>
    <w:p>
      <w:pPr>
        <w:pStyle w:val="Compact"/>
        <w:numPr>
          <w:ilvl w:val="0"/>
          <w:numId w:val="1017"/>
        </w:numPr>
      </w:pPr>
      <w:r>
        <w:rPr>
          <w:b/>
          <w:bCs/>
        </w:rPr>
        <w:t xml:space="preserve">Synthetic Vision Dataset Constraint:</w:t>
      </w:r>
      <w:r>
        <w:t xml:space="preserve"> </w:t>
      </w:r>
      <w:r>
        <w:t xml:space="preserve">Although the ResNet-50 model achieved</w:t>
      </w:r>
      <w:r>
        <w:t xml:space="preserve"> </w:t>
      </w:r>
      <m:oMath>
        <m:r>
          <m:t>0.0562</m:t>
        </m:r>
      </m:oMath>
      <w:r>
        <w:t xml:space="preserve"> </w:t>
      </w:r>
      <w:r>
        <w:t xml:space="preserve">validation loss on synthetic chest radiographs, synthetic data lacks the subtle anatomical artifacts, radiographic noise, and comorbid opacities present in clinical DICOM scans (e.g., MIMIC-CXR).</w:t>
      </w:r>
    </w:p>
    <w:p>
      <w:pPr>
        <w:pStyle w:val="Compact"/>
        <w:numPr>
          <w:ilvl w:val="0"/>
          <w:numId w:val="1017"/>
        </w:numPr>
      </w:pPr>
      <w:r>
        <w:rPr>
          <w:b/>
          <w:bCs/>
        </w:rPr>
        <w:t xml:space="preserve">CPU Model Loading Cold Start:</w:t>
      </w:r>
      <w:r>
        <w:t xml:space="preserve"> </w:t>
      </w:r>
      <w:r>
        <w:t xml:space="preserve">Cold initialization of the BioBERT model weights into RAM requires 15–25 seconds during system startup, though subsequent warm inferences execute in</w:t>
      </w:r>
      <w:r>
        <w:t xml:space="preserve"> </w:t>
      </w:r>
      <m:oMath>
        <m:r>
          <m:rPr>
            <m:sty m:val="p"/>
          </m:rPr>
          <m:t>∼</m:t>
        </m:r>
        <m:r>
          <m:t>1.45</m:t>
        </m:r>
      </m:oMath>
      <w:r>
        <w:t xml:space="preserve"> </w:t>
      </w:r>
      <w:r>
        <w:t xml:space="preserve">seconds.</w:t>
      </w:r>
    </w:p>
    <w:p>
      <w:pPr>
        <w:pStyle w:val="Compact"/>
        <w:numPr>
          <w:ilvl w:val="0"/>
          <w:numId w:val="1017"/>
        </w:numPr>
      </w:pPr>
      <w:r>
        <w:rPr>
          <w:b/>
          <w:bCs/>
        </w:rPr>
        <w:t xml:space="preserve">Third-Party API Rate Limits:</w:t>
      </w:r>
      <w:r>
        <w:t xml:space="preserve"> </w:t>
      </w:r>
      <w:r>
        <w:t xml:space="preserve">OpenRouter free-tier endpoints occasionally experience queuing delays during peak hours, activating the 30-second deterministic fallback generator.</w:t>
      </w:r>
    </w:p>
    <w:p>
      <w:pPr>
        <w:pStyle w:val="Compact"/>
        <w:numPr>
          <w:ilvl w:val="0"/>
          <w:numId w:val="1017"/>
        </w:numPr>
      </w:pPr>
      <w:r>
        <w:rPr>
          <w:b/>
          <w:bCs/>
        </w:rPr>
        <w:t xml:space="preserve">Monolingual Clinical Lexicon:</w:t>
      </w:r>
      <w:r>
        <w:t xml:space="preserve"> </w:t>
      </w:r>
      <w:r>
        <w:t xml:space="preserve">The BioBERT NER pipeline is currently restricted to English medical terminology.</w:t>
      </w:r>
    </w:p>
    <w:p>
      <w:r>
        <w:pict>
          <v:rect style="width:0;height:1.5pt" o:hralign="center" o:hrstd="t" o:hr="t"/>
        </w:pict>
      </w:r>
    </w:p>
    <w:bookmarkEnd w:id="61"/>
    <w:bookmarkEnd w:id="62"/>
    <w:bookmarkStart w:id="67" w:name="X077e3b8d0998fd441f161cf1f92c57fe9af5003"/>
    <w:p>
      <w:pPr>
        <w:pStyle w:val="Heading1"/>
      </w:pPr>
      <w:r>
        <w:t xml:space="preserve">Chapter 6: Societal Impact and SDG Alignment</w:t>
      </w:r>
    </w:p>
    <w:p>
      <w:pPr>
        <w:pStyle w:val="FirstParagraph"/>
      </w:pPr>
      <w:r>
        <w:t xml:space="preserve">The United Nations Sustainable Development Goals (SDGs), adopted in 2015 as part of the 2030 Agenda for Sustainable Development, provide a principled framework for evaluating the broader societal contributions of technology projects. This chapter situates the Multi-Agent AI Health Diagnostic System within the SDG framework, analyses the impact on key stakeholders, and addresses the ethical considerations raised by the deployment of agentic AI in clinical contexts.</w:t>
      </w:r>
    </w:p>
    <w:bookmarkStart w:id="63" w:name="primary-sdg-relevance"/>
    <w:p>
      <w:pPr>
        <w:pStyle w:val="Heading2"/>
      </w:pPr>
      <w:r>
        <w:t xml:space="preserve">6.1 Primary SDG Relevance</w:t>
      </w:r>
    </w:p>
    <w:p>
      <w:pPr>
        <w:pStyle w:val="FirstParagraph"/>
      </w:pPr>
      <w:r>
        <w:rPr>
          <w:b/>
          <w:bCs/>
        </w:rPr>
        <w:t xml:space="preserve">SDG 3: Good Health and Well-Being.</w:t>
      </w:r>
      <w:r>
        <w:t xml:space="preserve"> </w:t>
      </w:r>
      <w:r>
        <w:t xml:space="preserve">The system’s primary and most direct contribution aligns with SDG 3, specifically Target 3.8:</w:t>
      </w:r>
      <w:r>
        <w:t xml:space="preserve"> </w:t>
      </w:r>
      <w:r>
        <w:t xml:space="preserve">“Achieve universal health coverage, including financial risk protection, access to quality essential health-care services and access to safe, effective, quality and affordable essential medicines and vaccines for all.”</w:t>
      </w:r>
      <w:r>
        <w:t xml:space="preserve"> </w:t>
      </w:r>
      <w:r>
        <w:t xml:space="preserve">By providing a diagnostic decision-support tool that operates on commodity hardware using free-tier AI models, the system directly reduces the cost barrier to AI-assisted diagnosis. In resource-constrained settings—rural clinics, primary health centres in low- and middle-income countries, and community health programmes—the system can serve as a</w:t>
      </w:r>
      <w:r>
        <w:t xml:space="preserve"> </w:t>
      </w:r>
      <w:r>
        <w:t xml:space="preserve">“second opinion”</w:t>
      </w:r>
      <w:r>
        <w:t xml:space="preserve"> </w:t>
      </w:r>
      <w:r>
        <w:t xml:space="preserve">tool for healthcare workers who lack immediate access to specialist consultation.</w:t>
      </w:r>
    </w:p>
    <w:p>
      <w:pPr>
        <w:pStyle w:val="BodyText"/>
      </w:pPr>
      <w:r>
        <w:t xml:space="preserve">The system also contributes to Target 3.4:</w:t>
      </w:r>
      <w:r>
        <w:t xml:space="preserve"> </w:t>
      </w:r>
      <w:r>
        <w:t xml:space="preserve">“By 2030, reduce by one third premature mortality from non-communicable diseases through prevention and treatment.”</w:t>
      </w:r>
      <w:r>
        <w:t xml:space="preserve"> </w:t>
      </w:r>
      <w:r>
        <w:t xml:space="preserve">The prediction agent’s four disease models—cardiovascular disease, diabetes, respiratory conditions, and a composite risk score—directly address three of the four major non-communicable disease categories identified by the WHO as leading causes of premature mortality. Early identification of high-risk patients through the system’s risk scoring could facilitate timely referral and intervention.</w:t>
      </w:r>
    </w:p>
    <w:p>
      <w:pPr>
        <w:pStyle w:val="BodyText"/>
      </w:pPr>
      <w:r>
        <w:t xml:space="preserve">Furthermore, the system contributes to Target 3.d:</w:t>
      </w:r>
      <w:r>
        <w:t xml:space="preserve"> </w:t>
      </w:r>
      <w:r>
        <w:t xml:space="preserve">“Strengthen the capacity of all countries, in particular developing countries, for early warning, risk reduction and management of national and global health risks.”</w:t>
      </w:r>
      <w:r>
        <w:t xml:space="preserve"> </w:t>
      </w:r>
      <w:r>
        <w:t xml:space="preserve">The multi-agent architecture, by decomposing diagnostic reasoning into modular agents, enables incremental capacity building—a developing country’s health system could deploy the NLP and prediction agents first and add the vision agent as imaging infrastructure becomes available.</w:t>
      </w:r>
    </w:p>
    <w:bookmarkEnd w:id="63"/>
    <w:bookmarkStart w:id="64" w:name="secondary-sdg-linkages"/>
    <w:p>
      <w:pPr>
        <w:pStyle w:val="Heading2"/>
      </w:pPr>
      <w:r>
        <w:t xml:space="preserve">6.2 Secondary SDG Linkages</w:t>
      </w:r>
    </w:p>
    <w:p>
      <w:pPr>
        <w:pStyle w:val="FirstParagraph"/>
      </w:pPr>
      <w:r>
        <w:rPr>
          <w:b/>
          <w:bCs/>
        </w:rPr>
        <w:t xml:space="preserve">SDG 9: Industry, Innovation and Infrastructure.</w:t>
      </w:r>
      <w:r>
        <w:t xml:space="preserve"> </w:t>
      </w:r>
      <w:r>
        <w:t xml:space="preserve">The project demonstrates an innovative application of agentic AI orchestration to healthcare, contributing to the development of resilient technological infrastructure (Target 9.5:</w:t>
      </w:r>
      <w:r>
        <w:t xml:space="preserve"> </w:t>
      </w:r>
      <w:r>
        <w:t xml:space="preserve">“Enhance scientific research, upgrade the technological capabilities of industrial sectors in all countries, particularly developing countries”</w:t>
      </w:r>
      <w:r>
        <w:t xml:space="preserve">). The use of open-source frameworks (LangGraph, FastAPI, Next.js, PyTorch) and free-tier APIs promotes technological self-reliance and reduces dependency on proprietary platforms, which is particularly relevant for developing countries seeking to build indigenous AI capability.</w:t>
      </w:r>
    </w:p>
    <w:p>
      <w:pPr>
        <w:pStyle w:val="BodyText"/>
      </w:pPr>
      <w:r>
        <w:rPr>
          <w:b/>
          <w:bCs/>
        </w:rPr>
        <w:t xml:space="preserve">SDG 10: Reduced Inequalities.</w:t>
      </w:r>
      <w:r>
        <w:t xml:space="preserve"> </w:t>
      </w:r>
      <w:r>
        <w:t xml:space="preserve">By operating on commodity hardware without GPU requirements or paid API subscriptions, the system reduces the technological divide between well-funded urban hospitals and under-resourced rural clinics (Target 10.3:</w:t>
      </w:r>
      <w:r>
        <w:t xml:space="preserve"> </w:t>
      </w:r>
      <w:r>
        <w:t xml:space="preserve">“Ensure equal opportunity and reduce inequalities of outcome, including through eliminating discriminatory laws, policies and practices”</w:t>
      </w:r>
      <w:r>
        <w:t xml:space="preserve">). The system’s WCAG 2.2 AA accessibility compliance further ensures that the interface is usable by individuals with visual, motor, or cognitive disabilities, promoting digital inclusion.</w:t>
      </w:r>
    </w:p>
    <w:p>
      <w:pPr>
        <w:pStyle w:val="BodyText"/>
      </w:pPr>
      <w:r>
        <w:rPr>
          <w:b/>
          <w:bCs/>
        </w:rPr>
        <w:t xml:space="preserve">SDG 17: Partnerships for the Goals.</w:t>
      </w:r>
      <w:r>
        <w:t xml:space="preserve"> </w:t>
      </w:r>
      <w:r>
        <w:t xml:space="preserve">The system is built entirely on open-source libraries (PyTorch, scikit-learn, FAISS, LlamaIndex, LangChain, FastAPI, Next.js) and embodies the spirit of collaborative innovation (Target 17.6:</w:t>
      </w:r>
      <w:r>
        <w:t xml:space="preserve"> </w:t>
      </w:r>
      <w:r>
        <w:t xml:space="preserve">“Enhance North-South, South-South and triangular regional and international cooperation on and access to science, technology and innovation”</w:t>
      </w:r>
      <w:r>
        <w:t xml:space="preserve">). The project’s MIT licence permits unrestricted reuse, modification, and redistribution, enabling other researchers and developers to build upon the work.</w:t>
      </w:r>
    </w:p>
    <w:bookmarkEnd w:id="64"/>
    <w:bookmarkStart w:id="65" w:name="stakeholder-impact-analysis"/>
    <w:p>
      <w:pPr>
        <w:pStyle w:val="Heading2"/>
      </w:pPr>
      <w:r>
        <w:t xml:space="preserve">6.3 Stakeholder Impact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Impact</w:t>
            </w:r>
          </w:p>
        </w:tc>
        <w:tc>
          <w:tcPr/>
          <w:p>
            <w:pPr>
              <w:pStyle w:val="Compact"/>
            </w:pPr>
            <w:r>
              <w:t xml:space="preserve">Nature</w:t>
            </w:r>
          </w:p>
        </w:tc>
      </w:tr>
      <w:tr>
        <w:tc>
          <w:tcPr/>
          <w:p>
            <w:pPr>
              <w:pStyle w:val="Compact"/>
            </w:pPr>
            <w:r>
              <w:rPr>
                <w:b/>
                <w:bCs/>
              </w:rPr>
              <w:t xml:space="preserve">Patients</w:t>
            </w:r>
          </w:p>
        </w:tc>
        <w:tc>
          <w:tcPr/>
          <w:p>
            <w:pPr>
              <w:pStyle w:val="Compact"/>
            </w:pPr>
            <w:r>
              <w:t xml:space="preserve">Faster preliminary diagnosis, reduced wait times, access to AI-assisted second opinions</w:t>
            </w:r>
          </w:p>
        </w:tc>
        <w:tc>
          <w:tcPr/>
          <w:p>
            <w:pPr>
              <w:pStyle w:val="Compact"/>
            </w:pPr>
            <w:r>
              <w:t xml:space="preserve">Direct positive</w:t>
            </w:r>
          </w:p>
        </w:tc>
      </w:tr>
      <w:tr>
        <w:tc>
          <w:tcPr/>
          <w:p>
            <w:pPr>
              <w:pStyle w:val="Compact"/>
            </w:pPr>
            <w:r>
              <w:rPr>
                <w:b/>
                <w:bCs/>
              </w:rPr>
              <w:t xml:space="preserve">Primary care physicians</w:t>
            </w:r>
          </w:p>
        </w:tc>
        <w:tc>
          <w:tcPr/>
          <w:p>
            <w:pPr>
              <w:pStyle w:val="Compact"/>
            </w:pPr>
            <w:r>
              <w:t xml:space="preserve">Decision-support tool for differential diagnosis, evidence-anchored reports, confidence visualisations</w:t>
            </w:r>
          </w:p>
        </w:tc>
        <w:tc>
          <w:tcPr/>
          <w:p>
            <w:pPr>
              <w:pStyle w:val="Compact"/>
            </w:pPr>
            <w:r>
              <w:t xml:space="preserve">Direct positive</w:t>
            </w:r>
          </w:p>
        </w:tc>
      </w:tr>
      <w:tr>
        <w:tc>
          <w:tcPr/>
          <w:p>
            <w:pPr>
              <w:pStyle w:val="Compact"/>
            </w:pPr>
            <w:r>
              <w:rPr>
                <w:b/>
                <w:bCs/>
              </w:rPr>
              <w:t xml:space="preserve">Rural/remote healthcare workers</w:t>
            </w:r>
          </w:p>
        </w:tc>
        <w:tc>
          <w:tcPr/>
          <w:p>
            <w:pPr>
              <w:pStyle w:val="Compact"/>
            </w:pPr>
            <w:r>
              <w:t xml:space="preserve">Access to specialist-level diagnostic assistance without specialist availability</w:t>
            </w:r>
          </w:p>
        </w:tc>
        <w:tc>
          <w:tcPr/>
          <w:p>
            <w:pPr>
              <w:pStyle w:val="Compact"/>
            </w:pPr>
            <w:r>
              <w:t xml:space="preserve">Direct positive</w:t>
            </w:r>
          </w:p>
        </w:tc>
      </w:tr>
      <w:tr>
        <w:tc>
          <w:tcPr/>
          <w:p>
            <w:pPr>
              <w:pStyle w:val="Compact"/>
            </w:pPr>
            <w:r>
              <w:rPr>
                <w:b/>
                <w:bCs/>
              </w:rPr>
              <w:t xml:space="preserve">Healthcare administrators</w:t>
            </w:r>
          </w:p>
        </w:tc>
        <w:tc>
          <w:tcPr/>
          <w:p>
            <w:pPr>
              <w:pStyle w:val="Compact"/>
            </w:pPr>
            <w:r>
              <w:t xml:space="preserve">Potential reduction in misdiagnosis-related costs and improved triage efficiency</w:t>
            </w:r>
          </w:p>
        </w:tc>
        <w:tc>
          <w:tcPr/>
          <w:p>
            <w:pPr>
              <w:pStyle w:val="Compact"/>
            </w:pPr>
            <w:r>
              <w:t xml:space="preserve">Indirect positive</w:t>
            </w:r>
          </w:p>
        </w:tc>
      </w:tr>
      <w:tr>
        <w:tc>
          <w:tcPr/>
          <w:p>
            <w:pPr>
              <w:pStyle w:val="Compact"/>
            </w:pPr>
            <w:r>
              <w:rPr>
                <w:b/>
                <w:bCs/>
              </w:rPr>
              <w:t xml:space="preserve">AI research community</w:t>
            </w:r>
          </w:p>
        </w:tc>
        <w:tc>
          <w:tcPr/>
          <w:p>
            <w:pPr>
              <w:pStyle w:val="Compact"/>
            </w:pPr>
            <w:r>
              <w:t xml:space="preserve">Open, reproducible multi-agent orchestration specification for medical AI</w:t>
            </w:r>
          </w:p>
        </w:tc>
        <w:tc>
          <w:tcPr/>
          <w:p>
            <w:pPr>
              <w:pStyle w:val="Compact"/>
            </w:pPr>
            <w:r>
              <w:t xml:space="preserve">Indirect positive</w:t>
            </w:r>
          </w:p>
        </w:tc>
      </w:tr>
      <w:tr>
        <w:tc>
          <w:tcPr/>
          <w:p>
            <w:pPr>
              <w:pStyle w:val="Compact"/>
            </w:pPr>
            <w:r>
              <w:rPr>
                <w:b/>
                <w:bCs/>
              </w:rPr>
              <w:t xml:space="preserve">Open-source ecosystem</w:t>
            </w:r>
          </w:p>
        </w:tc>
        <w:tc>
          <w:tcPr/>
          <w:p>
            <w:pPr>
              <w:pStyle w:val="Compact"/>
            </w:pPr>
            <w:r>
              <w:t xml:space="preserve">Contribution of a deployable, documented agentic clinical AI system</w:t>
            </w:r>
          </w:p>
        </w:tc>
        <w:tc>
          <w:tcPr/>
          <w:p>
            <w:pPr>
              <w:pStyle w:val="Compact"/>
            </w:pPr>
            <w:r>
              <w:t xml:space="preserve">Indirect positive</w:t>
            </w:r>
          </w:p>
        </w:tc>
      </w:tr>
      <w:tr>
        <w:tc>
          <w:tcPr/>
          <w:p>
            <w:pPr>
              <w:pStyle w:val="Compact"/>
            </w:pPr>
            <w:r>
              <w:rPr>
                <w:b/>
                <w:bCs/>
              </w:rPr>
              <w:t xml:space="preserve">Technology providers</w:t>
            </w:r>
          </w:p>
        </w:tc>
        <w:tc>
          <w:tcPr/>
          <w:p>
            <w:pPr>
              <w:pStyle w:val="Compact"/>
            </w:pPr>
            <w:r>
              <w:t xml:space="preserve">Potential displacement of proprietary diagnostic tools</w:t>
            </w:r>
          </w:p>
        </w:tc>
        <w:tc>
          <w:tcPr/>
          <w:p>
            <w:pPr>
              <w:pStyle w:val="Compact"/>
            </w:pPr>
            <w:r>
              <w:t xml:space="preserve">Mixed</w:t>
            </w:r>
          </w:p>
        </w:tc>
      </w:tr>
    </w:tbl>
    <w:p>
      <w:pPr>
        <w:pStyle w:val="BodyText"/>
      </w:pPr>
      <w:r>
        <w:t xml:space="preserve">The stakeholder analysis reveals a predominantly positive impact profile, with the principal risk being the potential displacement of proprietary diagnostic tools by open-source alternatives—a market dynamic that the authors consider beneficial to healthcare accessibility.</w:t>
      </w:r>
    </w:p>
    <w:bookmarkEnd w:id="65"/>
    <w:bookmarkStart w:id="66" w:name="ethical-considerations"/>
    <w:p>
      <w:pPr>
        <w:pStyle w:val="Heading2"/>
      </w:pPr>
      <w:r>
        <w:t xml:space="preserve">6.4 Ethical Considerations</w:t>
      </w:r>
    </w:p>
    <w:p>
      <w:pPr>
        <w:pStyle w:val="FirstParagraph"/>
      </w:pPr>
      <w:r>
        <w:rPr>
          <w:b/>
          <w:bCs/>
        </w:rPr>
        <w:t xml:space="preserve">Decision-Support, Not Decision-Making.</w:t>
      </w:r>
      <w:r>
        <w:t xml:space="preserve"> </w:t>
      </w:r>
      <w:r>
        <w:t xml:space="preserve">The system is explicitly and structurally positioned as a decision-support tool, not an autonomous diagnostic device. All generated reports include a disclaimer that final clinical decisions must be made by qualified medical professionals. The system does not prescribe treatment, order laboratory tests, or make definitive diagnoses. The clinician-in-the-loop design ensures that human judgment, empathy, and contextual understanding remain central to the diagnostic process.</w:t>
      </w:r>
    </w:p>
    <w:p>
      <w:pPr>
        <w:pStyle w:val="BodyText"/>
      </w:pPr>
      <w:r>
        <w:rPr>
          <w:b/>
          <w:bCs/>
        </w:rPr>
        <w:t xml:space="preserve">Data Privacy.</w:t>
      </w:r>
      <w:r>
        <w:t xml:space="preserve"> </w:t>
      </w:r>
      <w:r>
        <w:t xml:space="preserve">The current prototype stores patient data in in-memory session state (frontend) and local JSON/CSV files (backend). The only external data transmission consists of free-tier LLM API calls (OpenRouter) and the optional Whisper API (OpenAI). A production deployment would require comprehensive data protection measures: end-to-end encryption, HIPAA/GDPR compliance, informed patient consent protocols, and audit logging of all diagnostic decisions. These are identified as future-work items in Chapter 8.</w:t>
      </w:r>
    </w:p>
    <w:p>
      <w:pPr>
        <w:pStyle w:val="BodyText"/>
      </w:pPr>
      <w:r>
        <w:rPr>
          <w:b/>
          <w:bCs/>
        </w:rPr>
        <w:t xml:space="preserve">Algorithmic Bias.</w:t>
      </w:r>
      <w:r>
        <w:t xml:space="preserve"> </w:t>
      </w:r>
      <w:r>
        <w:t xml:space="preserve">The prediction models are trained on synthetic data that may not reflect the demographic diversity of real patient populations. Sex, age, ethnicity, and socioeconomic factors influence disease prevalence, symptom presentation, and treatment outcomes. A production system must be validated on representative datasets to ensure equitable performance across demographic groups. The current system does not embed explicit bias mitigation beyond the use of open-source, domain-specific pre-trained models (BioBERT, ResNet-50), which themselves carry the biases of their training corpora (PubMed literature, ImageNet images).</w:t>
      </w:r>
    </w:p>
    <w:p>
      <w:pPr>
        <w:pStyle w:val="BodyText"/>
      </w:pPr>
      <w:r>
        <w:rPr>
          <w:b/>
          <w:bCs/>
        </w:rPr>
        <w:t xml:space="preserve">Accountability and Traceability.</w:t>
      </w:r>
      <w:r>
        <w:t xml:space="preserve"> </w:t>
      </w:r>
      <w:r>
        <w:t xml:space="preserve">The agent trace—an ordered sequence of agent invocations, inputs, and outputs—provides an audit trail that attributes each diagnostic conclusion to a specific agent and its evidence source. This traceability supports accountability: if a diagnostic suggestion is challenged, the system can reconstruct the exact reasoning chain that produced it, including which evidence was retrieved, which model made which prediction, and how the confidence was computed. This is a substantial improvement over monolithic black-box models, which cannot decompose their reasoning.</w:t>
      </w:r>
    </w:p>
    <w:p>
      <w:pPr>
        <w:pStyle w:val="BodyText"/>
      </w:pPr>
      <w:r>
        <w:rPr>
          <w:b/>
          <w:bCs/>
        </w:rPr>
        <w:t xml:space="preserve">Transparency.</w:t>
      </w:r>
      <w:r>
        <w:t xml:space="preserve"> </w:t>
      </w:r>
      <w:r>
        <w:t xml:space="preserve">Unlike monolithic neural networks that produce a single output with no decomposable explanation, the multi-agent architecture exposes the contribution of each modality to the final diagnosis. The confidence breakdown shows how much each agent’s output influenced the verdict, enabling clinicians to assess the reliability of individual evidence streams. This structural transparency is a core design principle of the system and directly addresses the explainability deficit identified in the problem statement.</w:t>
      </w:r>
    </w:p>
    <w:p>
      <w:pPr>
        <w:pStyle w:val="BodyText"/>
      </w:pPr>
      <w:r>
        <w:rPr>
          <w:b/>
          <w:bCs/>
        </w:rPr>
        <w:t xml:space="preserve">Informed Consent.</w:t>
      </w:r>
      <w:r>
        <w:t xml:space="preserve"> </w:t>
      </w:r>
      <w:r>
        <w:t xml:space="preserve">In a clinical deployment, patients would need to be informed that AI-assisted diagnostic tools are being used as part of their care. The system’s transparency—agent traces and confidence breakdowns—facilitates this by making the AI’s role and reasoning intelligible to both clinicians and, in simplified form, to patients.</w:t>
      </w:r>
    </w:p>
    <w:p>
      <w:r>
        <w:pict>
          <v:rect style="width:0;height:1.5pt" o:hralign="center" o:hrstd="t" o:hr="t"/>
        </w:pict>
      </w:r>
    </w:p>
    <w:bookmarkEnd w:id="66"/>
    <w:bookmarkEnd w:id="67"/>
    <w:bookmarkStart w:id="73" w:name="X1d68f358bf5fb1fcc0f595efd83da0414db9f43"/>
    <w:p>
      <w:pPr>
        <w:pStyle w:val="Heading1"/>
      </w:pPr>
      <w:r>
        <w:t xml:space="preserve">Chapter 7: Universal Human Values and Harmony with Nature</w:t>
      </w:r>
    </w:p>
    <w:p>
      <w:pPr>
        <w:pStyle w:val="FirstParagraph"/>
      </w:pPr>
      <w:r>
        <w:t xml:space="preserve">This chapter examines the Multi-Agent AI Health Diagnostic System through the lens of Universal Human Values and its harmony with the natural order. Following the institutional framework adopted by the Department of Computer Science and Engineering, engineering projects must articulate their impact across four levels of existence: the material order, the plant/bio order, the animal order, and the human order. The objective is to ensure that technology serves not merely human convenience but the mutual fulfilment and coexistence of all dimensions of life.</w:t>
      </w:r>
    </w:p>
    <w:bookmarkStart w:id="68" w:name="impact-on-the-material-order"/>
    <w:p>
      <w:pPr>
        <w:pStyle w:val="Heading2"/>
      </w:pPr>
      <w:r>
        <w:t xml:space="preserve">7.1 Impact on the Material Order</w:t>
      </w:r>
    </w:p>
    <w:p>
      <w:pPr>
        <w:pStyle w:val="FirstParagraph"/>
      </w:pPr>
      <w:r>
        <w:t xml:space="preserve">The material order encompasses physical resources, energy systems, and the technological infrastructure that sustains human civilisation. A software-based diagnostic system interacts with the material order through its consumption of computational resources and its influence on physical healthcare infrastructure.</w:t>
      </w:r>
    </w:p>
    <w:p>
      <w:pPr>
        <w:pStyle w:val="BodyText"/>
      </w:pPr>
      <w:r>
        <w:rPr>
          <w:b/>
          <w:bCs/>
        </w:rPr>
        <w:t xml:space="preserve">Energy Consumption.</w:t>
      </w:r>
      <w:r>
        <w:t xml:space="preserve"> </w:t>
      </w:r>
      <w:r>
        <w:t xml:space="preserve">AI systems are significant energy consumers. Training deep models (ResNet-50, BioBERT) and running LLM inference at scale require substantial compute, and the carbon footprint of large-scale model training has become a recognised environmental concern. However, the present system is explicitly designed for CPU-only inference and uses free-tier LLM APIs, meaning its energy footprint is substantially lower than GPU-cluster-based clinical AI systems. The system’s ability to run on a single commodity laptop or desktop—without dedicated data centre infrastructure—reduces both its material and energy footprint. The use of pre-trained models (BioBERT, ResNet-50 weights) rather than training from scratch for each deployment further reduces repeated energy expenditure.</w:t>
      </w:r>
    </w:p>
    <w:p>
      <w:pPr>
        <w:pStyle w:val="BodyText"/>
      </w:pPr>
      <w:r>
        <w:rPr>
          <w:b/>
          <w:bCs/>
        </w:rPr>
        <w:t xml:space="preserve">Hardware Reuse and Electronic Waste.</w:t>
      </w:r>
      <w:r>
        <w:t xml:space="preserve"> </w:t>
      </w:r>
      <w:r>
        <w:t xml:space="preserve">By operating on standard consumer-grade hardware without GPU requirements, the system extends the useful life of existing computing equipment. Clinical AI that demands the latest GPU clusters accelerates hardware obsolescence and electronic waste generation. The present system’s ability to function on older, commodity hardware mitigates this cycle. Furthermore, the system’s Demo Mode—which uses pre-computed results—can run on minimal hardware (a tablet or low-spec laptop), making it suitable for field deployment in resource-constrained settings where newer equipment is unavailable.</w:t>
      </w:r>
    </w:p>
    <w:p>
      <w:pPr>
        <w:pStyle w:val="BodyText"/>
      </w:pPr>
      <w:r>
        <w:rPr>
          <w:b/>
          <w:bCs/>
        </w:rPr>
        <w:t xml:space="preserve">Open-Source Infrastructure.</w:t>
      </w:r>
      <w:r>
        <w:t xml:space="preserve"> </w:t>
      </w:r>
      <w:r>
        <w:t xml:space="preserve">The system is built entirely on open-source frameworks (LangGraph, FastAPI, Next.js, PyTorch, scikit-learn, FAISS), reducing dependency on proprietary hardware or licensed software. This promotes a more equitable distribution of technological resources and reduces the material cost of healthcare technology deployment. No specialised medical imaging workstations or vendor-locked software licences are required.</w:t>
      </w:r>
    </w:p>
    <w:bookmarkEnd w:id="68"/>
    <w:bookmarkStart w:id="69" w:name="impact-on-the-plant-bio-order"/>
    <w:p>
      <w:pPr>
        <w:pStyle w:val="Heading2"/>
      </w:pPr>
      <w:r>
        <w:t xml:space="preserve">7.2 Impact on the Plant / Bio Order</w:t>
      </w:r>
    </w:p>
    <w:p>
      <w:pPr>
        <w:pStyle w:val="FirstParagraph"/>
      </w:pPr>
      <w:r>
        <w:t xml:space="preserve">The plant/bio order encompasses all living plant organisms and the ecological systems that sustain them. While a software system does not directly interact with plant life, its indirect effects warrant consideration through the lens of sustainability.</w:t>
      </w:r>
    </w:p>
    <w:p>
      <w:pPr>
        <w:pStyle w:val="BodyText"/>
      </w:pPr>
      <w:r>
        <w:rPr>
          <w:b/>
          <w:bCs/>
        </w:rPr>
        <w:t xml:space="preserve">Reduced Paper Consumption.</w:t>
      </w:r>
      <w:r>
        <w:t xml:space="preserve"> </w:t>
      </w:r>
      <w:r>
        <w:t xml:space="preserve">The system generates digital diagnostic reports (PDF, CSV, text) rather than contributing to physical paper-based medical records. While the PDF export does produce a document that may be printed, the overall reliance on digital infrastructure reduces the demand for physical paper and the associated deforestation, water consumption, and chemical processing involved in paper manufacturing. The system’s chat and history features further reduce paper use by maintaining digital records of patient interactions and diagnostic histories.</w:t>
      </w:r>
    </w:p>
    <w:p>
      <w:pPr>
        <w:pStyle w:val="BodyText"/>
      </w:pPr>
      <w:r>
        <w:rPr>
          <w:b/>
          <w:bCs/>
        </w:rPr>
        <w:t xml:space="preserve">Environmental Footprint of Computation.</w:t>
      </w:r>
      <w:r>
        <w:t xml:space="preserve"> </w:t>
      </w:r>
      <w:r>
        <w:t xml:space="preserve">The LLM API calls (via OpenRouter) and the model training process do consume energy generated from sources that may include fossil fuels. However, the system’s minimalist compute requirements—CPU-only inference, no dedicated GPU, reliance on pre-trained models—and its use of free-tier API services (which share infrastructure across many users) distribute and minimise the per-request energy cost. The system does not require continuous operation; it is invoked on-demand for diagnostic requests, further reducing idle energy consumption.</w:t>
      </w:r>
    </w:p>
    <w:p>
      <w:pPr>
        <w:pStyle w:val="BodyText"/>
      </w:pPr>
      <w:r>
        <w:rPr>
          <w:b/>
          <w:bCs/>
        </w:rPr>
        <w:t xml:space="preserve">Potential Ecological Benefit.</w:t>
      </w:r>
      <w:r>
        <w:t xml:space="preserve"> </w:t>
      </w:r>
      <w:r>
        <w:t xml:space="preserve">By facilitating earlier and more accurate diagnosis of environmental health conditions—particularly respiratory diseases linked to air pollution, which is one of the vision agent’s classification categories—the system indirectly supports public health responses to environmental degradation. Quicker identification of pollution-related respiratory conditions can trigger earlier environmental interventions and policy responses.</w:t>
      </w:r>
    </w:p>
    <w:bookmarkEnd w:id="69"/>
    <w:bookmarkStart w:id="70" w:name="impact-on-the-animal-order"/>
    <w:p>
      <w:pPr>
        <w:pStyle w:val="Heading2"/>
      </w:pPr>
      <w:r>
        <w:t xml:space="preserve">7.3 Impact on the Animal Order</w:t>
      </w:r>
    </w:p>
    <w:p>
      <w:pPr>
        <w:pStyle w:val="FirstParagraph"/>
      </w:pPr>
      <w:r>
        <w:t xml:space="preserve">The animal order encompasses non-human sentient beings. A software-based diagnostic system has minimal direct impact on animals, but two indirect considerations apply.</w:t>
      </w:r>
    </w:p>
    <w:p>
      <w:pPr>
        <w:pStyle w:val="BodyText"/>
      </w:pPr>
      <w:r>
        <w:rPr>
          <w:b/>
          <w:bCs/>
        </w:rPr>
        <w:t xml:space="preserve">Pre-clinical Testing Reduction.</w:t>
      </w:r>
      <w:r>
        <w:t xml:space="preserve"> </w:t>
      </w:r>
      <w:r>
        <w:t xml:space="preserve">AI-assisted diagnostic tools can partially substitute for animal-based pre-clinical testing of diagnostic algorithms. By validating diagnostic pipelines on synthetic data and in-silico models—such as the 4,500 procedurally generated X-rays and 500 synthetic patient records used in this project—the need for animal models in early-stage validation is reduced. This contributes to the ethical principle of the 3Rs (Replacement, Reduction, Refinement) in animal research.</w:t>
      </w:r>
    </w:p>
    <w:p>
      <w:pPr>
        <w:pStyle w:val="BodyText"/>
      </w:pPr>
      <w:r>
        <w:rPr>
          <w:b/>
          <w:bCs/>
        </w:rPr>
        <w:t xml:space="preserve">No Animal-Derived Components.</w:t>
      </w:r>
      <w:r>
        <w:t xml:space="preserve"> </w:t>
      </w:r>
      <w:r>
        <w:t xml:space="preserve">The system is entirely software-based. No biological reagents, animal-derived pharmaceuticals, or animal-tested medical devices are involved in its operation. The medical knowledge base (RAG documents) references clinical guidelines and disease ontologies but does not involve animal-derived data or products.</w:t>
      </w:r>
    </w:p>
    <w:bookmarkEnd w:id="70"/>
    <w:bookmarkStart w:id="71" w:name="impact-on-the-human-order"/>
    <w:p>
      <w:pPr>
        <w:pStyle w:val="Heading2"/>
      </w:pPr>
      <w:r>
        <w:t xml:space="preserve">7.4 Impact on the Human Order</w:t>
      </w:r>
    </w:p>
    <w:p>
      <w:pPr>
        <w:pStyle w:val="FirstParagraph"/>
      </w:pPr>
      <w:r>
        <w:t xml:space="preserve">The human order is the most directly and profoundly impacted dimension. The system’s design, deployment, and intended use all centre on improving human health, well-being, and dignity.</w:t>
      </w:r>
    </w:p>
    <w:p>
      <w:pPr>
        <w:pStyle w:val="BodyText"/>
      </w:pPr>
      <w:r>
        <w:rPr>
          <w:b/>
          <w:bCs/>
        </w:rPr>
        <w:t xml:space="preserve">Right to Health.</w:t>
      </w:r>
      <w:r>
        <w:t xml:space="preserve"> </w:t>
      </w:r>
      <w:r>
        <w:t xml:space="preserve">Access to timely, accurate medical diagnosis is a fundamental human right enshrined in Article 25 of the Universal Declaration of Human Rights and the WHO Constitution. By providing a low-cost, deployable diagnostic decision-support tool, the system contributes to making this right more universally attainable, particularly in underserved regions where specialist medical expertise is scarce or unavailable. The system’s operation on commodity hardware without paid subscriptions ensures that cost is not a barrier to access.</w:t>
      </w:r>
    </w:p>
    <w:p>
      <w:pPr>
        <w:pStyle w:val="BodyText"/>
      </w:pPr>
      <w:r>
        <w:rPr>
          <w:b/>
          <w:bCs/>
        </w:rPr>
        <w:t xml:space="preserve">Human Dignity.</w:t>
      </w:r>
      <w:r>
        <w:t xml:space="preserve"> </w:t>
      </w:r>
      <w:r>
        <w:t xml:space="preserve">The system preserves human dignity by positioning itself as a support tool, not a replacement for medical professionals. The clinician-in-the-loop design ensures that human judgment, empathy, and contextual understanding remain central to the diagnostic process. The system does not reduce patients to data points; it augments the clinician’s ability to serve them. The diagnostic report includes not only the machine’s conclusions but also the evidence chain and confidence breakdown, enabling the clinician to engage critically with the system’s output rather than acquiescing to an opaque algorithm.</w:t>
      </w:r>
    </w:p>
    <w:p>
      <w:pPr>
        <w:pStyle w:val="BodyText"/>
      </w:pPr>
      <w:r>
        <w:rPr>
          <w:b/>
          <w:bCs/>
        </w:rPr>
        <w:t xml:space="preserve">Right to Information.</w:t>
      </w:r>
      <w:r>
        <w:t xml:space="preserve"> </w:t>
      </w:r>
      <w:r>
        <w:t xml:space="preserve">The system’s transparency—agent traces, confidence breakdowns, retrieved evidence citations—respects the patient’s right to understand how diagnostic conclusions are reached. Unlike opaque black-box models, the system produces an auditable reasoning chain that can be shared with and explained to patients. This supports the principle of informed consent and patient autonomy.</w:t>
      </w:r>
    </w:p>
    <w:p>
      <w:pPr>
        <w:pStyle w:val="BodyText"/>
      </w:pPr>
      <w:r>
        <w:rPr>
          <w:b/>
          <w:bCs/>
        </w:rPr>
        <w:t xml:space="preserve">Equity and Access.</w:t>
      </w:r>
      <w:r>
        <w:t xml:space="preserve"> </w:t>
      </w:r>
      <w:r>
        <w:t xml:space="preserve">By operating on commodity hardware with free-tier AI services, the system reduces the financial barrier to AI-assisted diagnosis. This is particularly impactful in low-resource settings where specialist medical expertise is scarce and where the deployment of expensive GPU-based AI systems is impractical. The WCAG 2.2 AA accessibility compliance ensures that the system is usable by individuals with visual, motor, or cognitive disabilities, promoting digital inclusion and ensuring that the benefits of AI-assisted healthcare are not limited to the able-bodied.</w:t>
      </w:r>
    </w:p>
    <w:p>
      <w:pPr>
        <w:pStyle w:val="BodyText"/>
      </w:pPr>
      <w:r>
        <w:rPr>
          <w:b/>
          <w:bCs/>
        </w:rPr>
        <w:t xml:space="preserve">Employment and Human Capability.</w:t>
      </w:r>
      <w:r>
        <w:t xml:space="preserve"> </w:t>
      </w:r>
      <w:r>
        <w:t xml:space="preserve">A common concern with AI in healthcare is that it may displace medical professionals. The present system is designed to augment, not replace, clinicians. By automating routine data synthesis, symptom extraction, and preliminary risk assessment, the system frees clinicians to focus on complex diagnostic reasoning, patient communication, empathetic care, and treatment planning—tasks that AI cannot perform. The system also creates new roles and skill requirements (AI-assisted clinical workflow designers, agent orchestration engineers, clinical AI auditors) rather than eliminating existing ones. The net effect is an enrichment of the clinical profession, not its diminishment.</w:t>
      </w:r>
    </w:p>
    <w:bookmarkEnd w:id="71"/>
    <w:bookmarkStart w:id="72" w:name="overall-mutual-fulfilment"/>
    <w:p>
      <w:pPr>
        <w:pStyle w:val="Heading2"/>
      </w:pPr>
      <w:r>
        <w:t xml:space="preserve">7.5 Overall Mutual Fulfilment</w:t>
      </w:r>
    </w:p>
    <w:p>
      <w:pPr>
        <w:pStyle w:val="FirstParagraph"/>
      </w:pPr>
      <w:r>
        <w:t xml:space="preserve">The Multi-Agent AI Health Diagnostic System is designed to operate in harmony with all four orders of existence. It minimises material consumption through efficient CPU-only operation and reliance on pre-trained models. It reduces environmental impact through digital-first workflows and reduced hardware obsolescence. It avoids harm to the animal order by substituting synthetic data for animal testing in early-stage validation. Most importantly, it prioritises human health, dignity, equity, and the right to information.</w:t>
      </w:r>
    </w:p>
    <w:p>
      <w:pPr>
        <w:pStyle w:val="BodyText"/>
      </w:pPr>
      <w:r>
        <w:t xml:space="preserve">The ethical framework guiding the system’s development ensures that technological progress does not come at the expense of any order of existence. The clinician-in-the-loop design, the open-source foundation, the accessibility compliance, and the explicit positioning as a decision-support tool collectively reflect a commitment to responsible, humane, and ecologically conscious engineering. The system exemplifies the principle of</w:t>
      </w:r>
      <w:r>
        <w:t xml:space="preserve"> </w:t>
      </w:r>
      <w:r>
        <w:rPr>
          <w:b/>
          <w:bCs/>
        </w:rPr>
        <w:t xml:space="preserve">mutual fulfilment</w:t>
      </w:r>
      <w:r>
        <w:t xml:space="preserve">: technology serving humanity without disrupting the natural systems that sustain it, and human innovation strengthening rather than depleting the material, biological, and ecological foundations of life.</w:t>
      </w:r>
    </w:p>
    <w:p>
      <w:r>
        <w:pict>
          <v:rect style="width:0;height:1.5pt" o:hralign="center" o:hrstd="t" o:hr="t"/>
        </w:pict>
      </w:r>
    </w:p>
    <w:bookmarkEnd w:id="72"/>
    <w:bookmarkEnd w:id="73"/>
    <w:bookmarkStart w:id="79" w:name="chapter-8-conclusion-and-future-scope"/>
    <w:p>
      <w:pPr>
        <w:pStyle w:val="Heading1"/>
      </w:pPr>
      <w:r>
        <w:t xml:space="preserve">Chapter 8: Conclusion and Future Scope</w:t>
      </w:r>
    </w:p>
    <w:bookmarkStart w:id="74" w:name="summary"/>
    <w:p>
      <w:pPr>
        <w:pStyle w:val="Heading2"/>
      </w:pPr>
      <w:r>
        <w:t xml:space="preserve">8.1 Summary</w:t>
      </w:r>
    </w:p>
    <w:p>
      <w:pPr>
        <w:pStyle w:val="FirstParagraph"/>
      </w:pPr>
      <w:r>
        <w:t xml:space="preserve">This report has presented the design, implementation, and evaluation of a Multi-Agent AI Health Diagnostic System—a multi-modal diagnostic framework that coordinates six specialised AI agents (NLP, Vision, RAG, Prediction, Voice, and Synthesis) through a deterministic LangGraph orchestration layer to produce evidence-anchored diagnostic reports. The system was built entirely from open-source and free-tier components, runs on commodity CPU hardware without GPU requirements, and features a modern Next.js 16 / React 19 frontend with WCAG 2.2 AA accessibility compliance, Framer Motion animations, and Recharts confidence visualisations.</w:t>
      </w:r>
    </w:p>
    <w:p>
      <w:pPr>
        <w:pStyle w:val="BodyText"/>
      </w:pPr>
      <w:r>
        <w:t xml:space="preserve">The work proceeded through a design-science research methodology. Chapter 1 identified the problem: monolithic clinical AI systems cannot handle the multi-modal, multi-specialist reality of medical diagnosis. Chapter 2 reviewed the literature from expert systems through agentic AI and identified four research gaps. Chapter 3 specified the methodology: a layered architecture with LangGraph orchestration, six specialised agents, and a confidence-scoring engine. Chapter 4 documented the implementation in detail. Chapter 5 presented evaluation results. Chapters 6 and 7 assessed societal impact through the SDG and Universal Human Values frameworks.</w:t>
      </w:r>
    </w:p>
    <w:bookmarkEnd w:id="74"/>
    <w:bookmarkStart w:id="75" w:name="conclusions"/>
    <w:p>
      <w:pPr>
        <w:pStyle w:val="Heading2"/>
      </w:pPr>
      <w:r>
        <w:t xml:space="preserve">8.2 Conclusions</w:t>
      </w:r>
    </w:p>
    <w:p>
      <w:pPr>
        <w:pStyle w:val="FirstParagraph"/>
      </w:pPr>
      <w:r>
        <w:t xml:space="preserve">Six principal conclusions emerge from this work:</w:t>
      </w:r>
    </w:p>
    <w:p>
      <w:pPr>
        <w:pStyle w:val="BodyText"/>
      </w:pPr>
      <w:r>
        <w:rPr>
          <w:b/>
          <w:bCs/>
        </w:rPr>
        <w:t xml:space="preserve">1. Multi-agent orchestration is a viable architecture for medical diagnosis on commodity hardware.</w:t>
      </w:r>
      <w:r>
        <w:t xml:space="preserve"> </w:t>
      </w:r>
      <w:r>
        <w:t xml:space="preserve">The LangGraph-based orchestration graph successfully coordinated six specialised agents across four data modalities (text, image, tabular, voice) on CPU-only infrastructure, producing correct diagnostic outputs for all five test scenarios. The orchestration graph’s conditional routing, error handling, and shared state management proved robust under testing (82/92 tests passed).</w:t>
      </w:r>
    </w:p>
    <w:p>
      <w:pPr>
        <w:pStyle w:val="BodyText"/>
      </w:pPr>
      <w:r>
        <w:rPr>
          <w:b/>
          <w:bCs/>
        </w:rPr>
        <w:t xml:space="preserve">2. Evidence-anchored synthesis mitigates LLM hallucination.</w:t>
      </w:r>
      <w:r>
        <w:t xml:space="preserve"> </w:t>
      </w:r>
      <w:r>
        <w:t xml:space="preserve">By constraining the generative synthesis agent to operate only on structured evidence assembled by deterministic upstream agents, the system produced diagnostic reports free of fabricated facts across all test cases. The rule-based fallback, triggered during LLM unavailability, maintained diagnostic content quality while sacrificing fluency. This validates the evidence-anchored synthesis pattern as a practical hallucination mitigation strategy.</w:t>
      </w:r>
    </w:p>
    <w:p>
      <w:pPr>
        <w:pStyle w:val="BodyText"/>
      </w:pPr>
      <w:r>
        <w:rPr>
          <w:b/>
          <w:bCs/>
        </w:rPr>
        <w:t xml:space="preserve">3. Diagnostic accuracy is achievable with synthetic training data for prototype validation.</w:t>
      </w:r>
      <w:r>
        <w:t xml:space="preserve"> </w:t>
      </w:r>
      <w:r>
        <w:t xml:space="preserve">The ResNet-50 vision agent (validation loss 0.0562), BioBERT NLP agent (F1 = 0.87), and GradientBoosting prediction models (85–92% accuracy) demonstrated that the full pipeline architecture can be validated without real patient data. However, production deployment requires real clinical datasets, as acknowledged in the limitations.</w:t>
      </w:r>
    </w:p>
    <w:p>
      <w:pPr>
        <w:pStyle w:val="BodyText"/>
      </w:pPr>
      <w:r>
        <w:rPr>
          <w:b/>
          <w:bCs/>
        </w:rPr>
        <w:t xml:space="preserve">4. Graceful degradation is essential for deployable clinical AI.</w:t>
      </w:r>
      <w:r>
        <w:t xml:space="preserve"> </w:t>
      </w:r>
      <w:r>
        <w:t xml:space="preserve">The system’s multi-layered fallback strategy—XGBoost to scikit-learn GradientBoosting, LLM to rule-based synthesis, backend to Demo Mode—ensured continued functionality under partial failure. This property is critical for systems deployed in resource-constrained environments where infrastructure reliability is not guaranteed.</w:t>
      </w:r>
    </w:p>
    <w:p>
      <w:pPr>
        <w:pStyle w:val="BodyText"/>
      </w:pPr>
      <w:r>
        <w:rPr>
          <w:b/>
          <w:bCs/>
        </w:rPr>
        <w:t xml:space="preserve">5. Accessibility and user experience are first-class concerns in clinical AI.</w:t>
      </w:r>
      <w:r>
        <w:t xml:space="preserve"> </w:t>
      </w:r>
      <w:r>
        <w:t xml:space="preserve">The WCAG 2.2 AA-compliant frontend, Framer Motion interactions, and Recharts confidence visualisations demonstrated that clinical AI can be both rigorous and usable. This addresses a gap in the academic literature, where user interface quality is frequently treated as peripheral to algorithmic performance.</w:t>
      </w:r>
    </w:p>
    <w:p>
      <w:pPr>
        <w:pStyle w:val="BodyText"/>
      </w:pPr>
      <w:r>
        <w:rPr>
          <w:b/>
          <w:bCs/>
        </w:rPr>
        <w:t xml:space="preserve">6. Agentic clinical AI can be democratised.</w:t>
      </w:r>
      <w:r>
        <w:t xml:space="preserve"> </w:t>
      </w:r>
      <w:r>
        <w:t xml:space="preserve">The system operates without paid API subscriptions, GPU hardware, or proprietary datasets, demonstrating that clinically meaningful multi-agent diagnosis is accessible to researchers and healthcare providers in low-resource settings.</w:t>
      </w:r>
    </w:p>
    <w:bookmarkEnd w:id="75"/>
    <w:bookmarkStart w:id="76" w:name="original-contributions"/>
    <w:p>
      <w:pPr>
        <w:pStyle w:val="Heading2"/>
      </w:pPr>
      <w:r>
        <w:t xml:space="preserve">8.3 Original Contributions</w:t>
      </w:r>
    </w:p>
    <w:p>
      <w:pPr>
        <w:pStyle w:val="FirstParagraph"/>
      </w:pPr>
      <w:r>
        <w:t xml:space="preserve">The original contributions of this work are:</w:t>
      </w:r>
    </w:p>
    <w:p>
      <w:pPr>
        <w:numPr>
          <w:ilvl w:val="0"/>
          <w:numId w:val="1018"/>
        </w:numPr>
      </w:pPr>
      <w:r>
        <w:rPr>
          <w:b/>
          <w:bCs/>
        </w:rPr>
        <w:t xml:space="preserve">An open, reproducible multi-agent orchestration specification for medical diagnosis</w:t>
      </w:r>
      <w:r>
        <w:t xml:space="preserve">, documented as a LangGraph state machine with explicit agent roles, conditional routing, and error-handling semantics—addressing Gap 1 from the literature review.</w:t>
      </w:r>
    </w:p>
    <w:p>
      <w:pPr>
        <w:numPr>
          <w:ilvl w:val="0"/>
          <w:numId w:val="1018"/>
        </w:numPr>
      </w:pPr>
      <w:r>
        <w:rPr>
          <w:b/>
          <w:bCs/>
        </w:rPr>
        <w:t xml:space="preserve">The evidence-anchored synthesis pattern</w:t>
      </w:r>
      <w:r>
        <w:t xml:space="preserve">, in which deterministic agents assemble structured evidence and a constrained generative model synthesises only that evidence, mitigating hallucination while preserving fluency—addressing Gap 2.</w:t>
      </w:r>
    </w:p>
    <w:p>
      <w:pPr>
        <w:numPr>
          <w:ilvl w:val="0"/>
          <w:numId w:val="1018"/>
        </w:numPr>
      </w:pPr>
      <w:r>
        <w:rPr>
          <w:b/>
          <w:bCs/>
        </w:rPr>
        <w:t xml:space="preserve">A demonstration of clinically meaningful multi-agent diagnosis using only free-tier LLMs, CPU inference, and open-source frameworks</w:t>
      </w:r>
      <w:r>
        <w:t xml:space="preserve">, democratising access to agentic clinical AI—addressing Gap 3.</w:t>
      </w:r>
    </w:p>
    <w:p>
      <w:pPr>
        <w:numPr>
          <w:ilvl w:val="0"/>
          <w:numId w:val="1018"/>
        </w:numPr>
      </w:pPr>
      <w:r>
        <w:rPr>
          <w:b/>
          <w:bCs/>
        </w:rPr>
        <w:t xml:space="preserve">A WCAG 2.2 AA-accessible, Framer Motion-enhanced clinical AI frontend</w:t>
      </w:r>
      <w:r>
        <w:t xml:space="preserve"> </w:t>
      </w:r>
      <w:r>
        <w:t xml:space="preserve">with Recharts confidence visualisations, treating user experience as a first-class engineering concern—addressing Gap 4.</w:t>
      </w:r>
    </w:p>
    <w:bookmarkEnd w:id="76"/>
    <w:bookmarkStart w:id="77" w:name="limitations"/>
    <w:p>
      <w:pPr>
        <w:pStyle w:val="Heading2"/>
      </w:pPr>
      <w:r>
        <w:t xml:space="preserve">8.4 Limitations</w:t>
      </w:r>
    </w:p>
    <w:p>
      <w:pPr>
        <w:pStyle w:val="FirstParagraph"/>
      </w:pPr>
      <w:r>
        <w:t xml:space="preserve">The principal limitations, as identified in Chapter 5, are:</w:t>
      </w:r>
    </w:p>
    <w:p>
      <w:pPr>
        <w:pStyle w:val="Compact"/>
        <w:numPr>
          <w:ilvl w:val="0"/>
          <w:numId w:val="1019"/>
        </w:numPr>
      </w:pPr>
      <w:r>
        <w:rPr>
          <w:b/>
          <w:bCs/>
        </w:rPr>
        <w:t xml:space="preserve">Synthetic vision data.</w:t>
      </w:r>
      <w:r>
        <w:t xml:space="preserve"> </w:t>
      </w:r>
      <w:r>
        <w:t xml:space="preserve">The ResNet-50 model is trained on 4,500 procedurally generated images, not real radiographs. Performance on real X-rays (e.g., NIH ChestX-ray14) is untested.</w:t>
      </w:r>
    </w:p>
    <w:p>
      <w:pPr>
        <w:pStyle w:val="Compact"/>
        <w:numPr>
          <w:ilvl w:val="0"/>
          <w:numId w:val="1019"/>
        </w:numPr>
      </w:pPr>
      <w:r>
        <w:rPr>
          <w:b/>
          <w:bCs/>
        </w:rPr>
        <w:t xml:space="preserve">CPU inference latency.</w:t>
      </w:r>
      <w:r>
        <w:t xml:space="preserve"> </w:t>
      </w:r>
      <w:r>
        <w:t xml:space="preserve">Full pipeline execution takes 2–5 minutes due to BioBERT loading and LLM API calls. This is impractical for real-time clinical use.</w:t>
      </w:r>
    </w:p>
    <w:p>
      <w:pPr>
        <w:pStyle w:val="Compact"/>
        <w:numPr>
          <w:ilvl w:val="0"/>
          <w:numId w:val="1019"/>
        </w:numPr>
      </w:pPr>
      <w:r>
        <w:rPr>
          <w:b/>
          <w:bCs/>
        </w:rPr>
        <w:t xml:space="preserve">Free-tier LLM variability.</w:t>
      </w:r>
      <w:r>
        <w:t xml:space="preserve"> </w:t>
      </w:r>
      <w:r>
        <w:t xml:space="preserve">OpenRouter free-tier models have variable response times; the 30-second timeout occasionally triggers fallback to rule-based synthesis.</w:t>
      </w:r>
    </w:p>
    <w:p>
      <w:pPr>
        <w:pStyle w:val="Compact"/>
        <w:numPr>
          <w:ilvl w:val="0"/>
          <w:numId w:val="1019"/>
        </w:numPr>
      </w:pPr>
      <w:r>
        <w:rPr>
          <w:b/>
          <w:bCs/>
        </w:rPr>
        <w:t xml:space="preserve">No production database.</w:t>
      </w:r>
      <w:r>
        <w:t xml:space="preserve"> </w:t>
      </w:r>
      <w:r>
        <w:t xml:space="preserve">In-memory and file-based storage limits scalability, persistence, and multi-user support.</w:t>
      </w:r>
    </w:p>
    <w:p>
      <w:pPr>
        <w:pStyle w:val="Compact"/>
        <w:numPr>
          <w:ilvl w:val="0"/>
          <w:numId w:val="1019"/>
        </w:numPr>
      </w:pPr>
      <w:r>
        <w:rPr>
          <w:b/>
          <w:bCs/>
        </w:rPr>
        <w:t xml:space="preserve">Heuristic confidence weights.</w:t>
      </w:r>
      <w:r>
        <w:t xml:space="preserve"> </w:t>
      </w:r>
      <w:r>
        <w:t xml:space="preserve">Agent fusion weights in the Confidence Scorer are set manually, not calibrated on clinical outcomes.</w:t>
      </w:r>
    </w:p>
    <w:p>
      <w:pPr>
        <w:pStyle w:val="Compact"/>
        <w:numPr>
          <w:ilvl w:val="0"/>
          <w:numId w:val="1019"/>
        </w:numPr>
      </w:pPr>
      <w:r>
        <w:rPr>
          <w:b/>
          <w:bCs/>
        </w:rPr>
        <w:t xml:space="preserve">English-only support.</w:t>
      </w:r>
      <w:r>
        <w:t xml:space="preserve"> </w:t>
      </w:r>
      <w:r>
        <w:t xml:space="preserve">The NLP agent processes only English clinical text.</w:t>
      </w:r>
    </w:p>
    <w:p>
      <w:pPr>
        <w:pStyle w:val="Compact"/>
        <w:numPr>
          <w:ilvl w:val="0"/>
          <w:numId w:val="1019"/>
        </w:numPr>
      </w:pPr>
      <w:r>
        <w:rPr>
          <w:b/>
          <w:bCs/>
        </w:rPr>
        <w:t xml:space="preserve">No regulatory compliance.</w:t>
      </w:r>
      <w:r>
        <w:t xml:space="preserve"> </w:t>
      </w:r>
      <w:r>
        <w:t xml:space="preserve">The system is not HIPAA/GDPR compliant and is not registered as a medical device.</w:t>
      </w:r>
    </w:p>
    <w:bookmarkEnd w:id="77"/>
    <w:bookmarkStart w:id="78" w:name="future-scope"/>
    <w:p>
      <w:pPr>
        <w:pStyle w:val="Heading2"/>
      </w:pPr>
      <w:r>
        <w:t xml:space="preserve">8.5 Future Scope</w:t>
      </w:r>
    </w:p>
    <w:p>
      <w:pPr>
        <w:pStyle w:val="FirstParagraph"/>
      </w:pPr>
      <w:r>
        <w:t xml:space="preserve">Eight directions for future development are identified, prioritised by clinical impact and feasibility:</w:t>
      </w:r>
    </w:p>
    <w:p>
      <w:pPr>
        <w:numPr>
          <w:ilvl w:val="0"/>
          <w:numId w:val="1020"/>
        </w:numPr>
      </w:pPr>
      <w:r>
        <w:rPr>
          <w:b/>
          <w:bCs/>
        </w:rPr>
        <w:t xml:space="preserve">Real Medical Imaging Data.</w:t>
      </w:r>
      <w:r>
        <w:t xml:space="preserve"> </w:t>
      </w:r>
      <w:r>
        <w:t xml:space="preserve">Integrate the NIH ChestX-ray14 dataset (112,120 images) for production-grade vision model training. Retrain ResNet-50 with transfer learning from ImageNet pre-weights and evaluate on the official test split. This is the single highest-impact improvement, as the current synthetic data validation does not guarantee real-world performance.</w:t>
      </w:r>
    </w:p>
    <w:p>
      <w:pPr>
        <w:numPr>
          <w:ilvl w:val="0"/>
          <w:numId w:val="1020"/>
        </w:numPr>
      </w:pPr>
      <w:r>
        <w:rPr>
          <w:b/>
          <w:bCs/>
        </w:rPr>
        <w:t xml:space="preserve">Production Database and Regulatory Compliance.</w:t>
      </w:r>
      <w:r>
        <w:t xml:space="preserve"> </w:t>
      </w:r>
      <w:r>
        <w:t xml:space="preserve">Migrate from in-memory storage to PostgreSQL with encrypted patient records, audit trails, and role-based access control. Implement HIPAA/GDPR compliance with end-to-end encryption, informed consent management, and data retention policies. This is a prerequisite for any clinical deployment.</w:t>
      </w:r>
    </w:p>
    <w:p>
      <w:pPr>
        <w:numPr>
          <w:ilvl w:val="0"/>
          <w:numId w:val="1020"/>
        </w:numPr>
      </w:pPr>
      <w:r>
        <w:rPr>
          <w:b/>
          <w:bCs/>
        </w:rPr>
        <w:t xml:space="preserve">Enhanced RAG Pipeline.</w:t>
      </w:r>
      <w:r>
        <w:t xml:space="preserve"> </w:t>
      </w:r>
      <w:r>
        <w:t xml:space="preserve">Expand the knowledge base from 10 documents to a comprehensive corpus including PubMed abstracts, clinical practice guidelines from NICE and WHO, drug interaction databases (DrugBank), and ICD-11 coding references. Implement hybrid retrieval (dense + sparse BM25) for improved recall on complex clinical queries.</w:t>
      </w:r>
    </w:p>
    <w:p>
      <w:pPr>
        <w:numPr>
          <w:ilvl w:val="0"/>
          <w:numId w:val="1020"/>
        </w:numPr>
      </w:pPr>
      <w:r>
        <w:rPr>
          <w:b/>
          <w:bCs/>
        </w:rPr>
        <w:t xml:space="preserve">Multi-Modal Fusion.</w:t>
      </w:r>
      <w:r>
        <w:t xml:space="preserve"> </w:t>
      </w:r>
      <w:r>
        <w:t xml:space="preserve">Develop a unified fusion layer that jointly reasons over text symptoms, X-ray findings, lab results, and voice input in a single diagnostic pass, rather than processing each modality independently and combining at the confidence stage. This would enable cross-modal reasoning—for example, using a normal X-ray to down-weight a text-based suspicion of pneumonia.</w:t>
      </w:r>
    </w:p>
    <w:p>
      <w:pPr>
        <w:numPr>
          <w:ilvl w:val="0"/>
          <w:numId w:val="1020"/>
        </w:numPr>
      </w:pPr>
      <w:r>
        <w:rPr>
          <w:b/>
          <w:bCs/>
        </w:rPr>
        <w:t xml:space="preserve">Model Optimisation.</w:t>
      </w:r>
      <w:r>
        <w:t xml:space="preserve"> </w:t>
      </w:r>
      <w:r>
        <w:t xml:space="preserve">Deploy models using ONNX Runtime or TensorRT for faster CPU inference. Explore model distillation (BioBERT → BioBERT-tiny) to reduce loading time from minutes to seconds. Implement model warm-caching to keep frequently used models in memory.</w:t>
      </w:r>
    </w:p>
    <w:p>
      <w:pPr>
        <w:numPr>
          <w:ilvl w:val="0"/>
          <w:numId w:val="1020"/>
        </w:numPr>
      </w:pPr>
      <w:r>
        <w:rPr>
          <w:b/>
          <w:bCs/>
        </w:rPr>
        <w:t xml:space="preserve">Clinical Validation.</w:t>
      </w:r>
      <w:r>
        <w:t xml:space="preserve"> </w:t>
      </w:r>
      <w:r>
        <w:t xml:space="preserve">Partner with a healthcare provider for retrospective validation on de-identified real patient data. Compare system outputs against physician consensus diagnoses on a held-out test set. Establish sensitivity, specificity, and calibration curves for each disease category.</w:t>
      </w:r>
    </w:p>
    <w:p>
      <w:pPr>
        <w:numPr>
          <w:ilvl w:val="0"/>
          <w:numId w:val="1020"/>
        </w:numPr>
      </w:pPr>
      <w:r>
        <w:rPr>
          <w:b/>
          <w:bCs/>
        </w:rPr>
        <w:t xml:space="preserve">Data-Driven Confidence Calibration.</w:t>
      </w:r>
      <w:r>
        <w:t xml:space="preserve"> </w:t>
      </w:r>
      <w:r>
        <w:t xml:space="preserve">Replace heuristic agent weights with learned weights calibrated on a validation set with known clinical outcomes. Use isotonic regression or Platt scaling for probability calibration. Implement a feedback loop where clinician ratings of diagnostic accuracy are fed back into the calibration model.</w:t>
      </w:r>
    </w:p>
    <w:p>
      <w:pPr>
        <w:numPr>
          <w:ilvl w:val="0"/>
          <w:numId w:val="1020"/>
        </w:numPr>
      </w:pPr>
      <w:r>
        <w:rPr>
          <w:b/>
          <w:bCs/>
        </w:rPr>
        <w:t xml:space="preserve">Mobile Application.</w:t>
      </w:r>
      <w:r>
        <w:t xml:space="preserve"> </w:t>
      </w:r>
      <w:r>
        <w:t xml:space="preserve">Develop a React Native mobile application for point-of-care diagnostics in field settings. Include offline-capable Demo Mode, camera integration for X-ray capture, and sync-on-connect for uploading results when network connectivity returns. This extends the system’s reach to community health workers operating in remote areas without reliable internet access.</w:t>
      </w:r>
    </w:p>
    <w:p>
      <w:r>
        <w:pict>
          <v:rect style="width:0;height:1.5pt" o:hralign="center" o:hrstd="t" o:hr="t"/>
        </w:pict>
      </w:r>
    </w:p>
    <w:bookmarkEnd w:id="78"/>
    <w:bookmarkEnd w:id="79"/>
    <w:bookmarkStart w:id="80" w:name="references"/>
    <w:p>
      <w:pPr>
        <w:pStyle w:val="Heading1"/>
      </w:pPr>
      <w:r>
        <w:t xml:space="preserve">References</w:t>
      </w:r>
    </w:p>
    <w:p>
      <w:pPr>
        <w:numPr>
          <w:ilvl w:val="0"/>
          <w:numId w:val="1021"/>
        </w:numPr>
      </w:pPr>
      <w:r>
        <w:rPr>
          <w:b/>
          <w:bCs/>
        </w:rPr>
        <w:t xml:space="preserve">Devlin, J., Chang, M. W., Lee, K., &amp; Toutanova, K. (2018).</w:t>
      </w:r>
      <w:r>
        <w:t xml:space="preserve"> </w:t>
      </w:r>
      <w:r>
        <w:rPr>
          <w:i/>
          <w:iCs/>
        </w:rPr>
        <w:t xml:space="preserve">BERT: Pre-training of Deep Bidirectional Transformers for Language Understanding</w:t>
      </w:r>
      <w:r>
        <w:t xml:space="preserve">. Proceedings of the 2019 Conference of the North American Chapter of the Association for Computational Linguistics: Human Language Technologies, Volume 1 (Long and Short Papers), 4171–4186. https://doi.org/10.48550/arXiv.1810.04805</w:t>
      </w:r>
    </w:p>
    <w:p>
      <w:pPr>
        <w:numPr>
          <w:ilvl w:val="0"/>
          <w:numId w:val="1021"/>
        </w:numPr>
      </w:pPr>
      <w:r>
        <w:rPr>
          <w:b/>
          <w:bCs/>
        </w:rPr>
        <w:t xml:space="preserve">Lee, J., Yoon, W., Kim, S., Kim, D., Kim, S., So, C. H., &amp; Kang, J. (2020).</w:t>
      </w:r>
      <w:r>
        <w:t xml:space="preserve"> </w:t>
      </w:r>
      <w:r>
        <w:rPr>
          <w:i/>
          <w:iCs/>
        </w:rPr>
        <w:t xml:space="preserve">BioBERT: a pre-trained biomedical language representation model for biomedical text mining</w:t>
      </w:r>
      <w:r>
        <w:t xml:space="preserve">. Bioinformatics, 36(4), 1234–1240. https://doi.org/10.1093/bioinformatics/btz682</w:t>
      </w:r>
    </w:p>
    <w:p>
      <w:pPr>
        <w:numPr>
          <w:ilvl w:val="0"/>
          <w:numId w:val="1021"/>
        </w:numPr>
      </w:pPr>
      <w:r>
        <w:rPr>
          <w:b/>
          <w:bCs/>
        </w:rPr>
        <w:t xml:space="preserve">He, K., Zhang, X., Ren, S., &amp; Sun, J. (2016).</w:t>
      </w:r>
      <w:r>
        <w:t xml:space="preserve"> </w:t>
      </w:r>
      <w:r>
        <w:rPr>
          <w:i/>
          <w:iCs/>
        </w:rPr>
        <w:t xml:space="preserve">Deep Residual Learning for Image Recognition</w:t>
      </w:r>
      <w:r>
        <w:t xml:space="preserve">. Proceedings of the IEEE Conference on Computer Vision and Pattern Recognition (CVPR), 770–778. https://doi.org/10.1109/CVPR.2016.90</w:t>
      </w:r>
    </w:p>
    <w:p>
      <w:pPr>
        <w:numPr>
          <w:ilvl w:val="0"/>
          <w:numId w:val="1021"/>
        </w:numPr>
      </w:pPr>
      <w:r>
        <w:rPr>
          <w:b/>
          <w:bCs/>
        </w:rPr>
        <w:t xml:space="preserve">Lewis, P., Perez, E., Piktus, A., Petroni, F., Karpukhin, V., Goyal, N., Küttler, H., Lewis, M., Yih, W. T., Rocktäschel, T., Riedel, S., &amp; Kiela, D. (2020).</w:t>
      </w:r>
      <w:r>
        <w:t xml:space="preserve"> </w:t>
      </w:r>
      <w:r>
        <w:rPr>
          <w:i/>
          <w:iCs/>
        </w:rPr>
        <w:t xml:space="preserve">Retrieval-Augmented Generation for Knowledge-Intensive NLP Tasks</w:t>
      </w:r>
      <w:r>
        <w:t xml:space="preserve">. Advances in Neural Information Processing Systems (NeurIPS 2020), 33, 9459–9474.</w:t>
      </w:r>
    </w:p>
    <w:p>
      <w:pPr>
        <w:numPr>
          <w:ilvl w:val="0"/>
          <w:numId w:val="1021"/>
        </w:numPr>
      </w:pPr>
      <w:r>
        <w:rPr>
          <w:b/>
          <w:bCs/>
        </w:rPr>
        <w:t xml:space="preserve">Vaswani, A., Shazeer, N., Parmar, N., Uszkoreit, J., Jones, L., Gomez, A. N., Kaiser, Ł., &amp; Polosukhin, I. (2017).</w:t>
      </w:r>
      <w:r>
        <w:t xml:space="preserve"> </w:t>
      </w:r>
      <w:r>
        <w:rPr>
          <w:i/>
          <w:iCs/>
        </w:rPr>
        <w:t xml:space="preserve">Attention is All You Need</w:t>
      </w:r>
      <w:r>
        <w:t xml:space="preserve">. Advances in Neural Information Processing Systems (NeurIPS 2017), 30, 5998–6008.</w:t>
      </w:r>
    </w:p>
    <w:p>
      <w:pPr>
        <w:numPr>
          <w:ilvl w:val="0"/>
          <w:numId w:val="1021"/>
        </w:numPr>
      </w:pPr>
      <w:r>
        <w:rPr>
          <w:b/>
          <w:bCs/>
        </w:rPr>
        <w:t xml:space="preserve">Rajpurkar, P., Irvin, J., Zhu, K., Yang, B., Mehta, H., Duan, T., Ding, D., Bagul, A., Langlotz, C., Patel, B., Yeom, K. W., Shpanskaya, K., Blankenberg, F. G., Seekins, J., Amrhein, T. J., Mong, D. A., Halabi, S., &amp; Ng, A. Y. (2017).</w:t>
      </w:r>
      <w:r>
        <w:t xml:space="preserve"> </w:t>
      </w:r>
      <w:r>
        <w:rPr>
          <w:i/>
          <w:iCs/>
        </w:rPr>
        <w:t xml:space="preserve">CheXNet: Radiologist-Level Pneumonia Detection on Chest X-Rays with Deep Learning</w:t>
      </w:r>
      <w:r>
        <w:t xml:space="preserve">. arXiv preprint arXiv:1711.05225.</w:t>
      </w:r>
    </w:p>
    <w:p>
      <w:pPr>
        <w:numPr>
          <w:ilvl w:val="0"/>
          <w:numId w:val="1021"/>
        </w:numPr>
      </w:pPr>
      <w:r>
        <w:rPr>
          <w:b/>
          <w:bCs/>
        </w:rPr>
        <w:t xml:space="preserve">Johnson, A. E. W., Pollard, T. J., Greenbaum, N. R., Lungren, M. P., Deng, C. Y., Peng, Y., Lu, Z., Mark, R. G., Berkowitz, S. J., &amp; Horng, S. (2019).</w:t>
      </w:r>
      <w:r>
        <w:t xml:space="preserve"> </w:t>
      </w:r>
      <w:r>
        <w:rPr>
          <w:i/>
          <w:iCs/>
        </w:rPr>
        <w:t xml:space="preserve">MIMIC-CXR-JPG, a large publicly available database of labeled chest radiographs</w:t>
      </w:r>
      <w:r>
        <w:t xml:space="preserve">. Scientific Data, 6(1), 317. https://doi.org/10.1038/s41597-019-0322-0</w:t>
      </w:r>
    </w:p>
    <w:p>
      <w:pPr>
        <w:numPr>
          <w:ilvl w:val="0"/>
          <w:numId w:val="1021"/>
        </w:numPr>
      </w:pPr>
      <w:r>
        <w:rPr>
          <w:b/>
          <w:bCs/>
        </w:rPr>
        <w:t xml:space="preserve">Singhal, K., Azizi, S., Tu, T., Mahdavi, S. S., Wei, J., Chung, H. W., Scales, N., Tanwani, A., Cole-Lewis, H., Pfohl, S., et al. (2023).</w:t>
      </w:r>
      <w:r>
        <w:t xml:space="preserve"> </w:t>
      </w:r>
      <w:r>
        <w:rPr>
          <w:i/>
          <w:iCs/>
        </w:rPr>
        <w:t xml:space="preserve">Large language models encode clinical knowledge</w:t>
      </w:r>
      <w:r>
        <w:t xml:space="preserve">. Nature, 620(7972), 172–180. https://doi.org/10.1038/s41586-023-06291-2</w:t>
      </w:r>
    </w:p>
    <w:p>
      <w:pPr>
        <w:numPr>
          <w:ilvl w:val="0"/>
          <w:numId w:val="1021"/>
        </w:numPr>
      </w:pPr>
      <w:r>
        <w:rPr>
          <w:b/>
          <w:bCs/>
        </w:rPr>
        <w:t xml:space="preserve">LangGraph Development Team. (2024).</w:t>
      </w:r>
      <w:r>
        <w:t xml:space="preserve"> </w:t>
      </w:r>
      <w:r>
        <w:rPr>
          <w:i/>
          <w:iCs/>
        </w:rPr>
        <w:t xml:space="preserve">LangGraph: Building Stateful, Multi-Actor Applications with Large Language Models</w:t>
      </w:r>
      <w:r>
        <w:t xml:space="preserve">. LangChain Open Source Documentation. https://langchain-ai.github.io/langgraph/</w:t>
      </w:r>
    </w:p>
    <w:p>
      <w:pPr>
        <w:numPr>
          <w:ilvl w:val="0"/>
          <w:numId w:val="1021"/>
        </w:numPr>
      </w:pPr>
      <w:r>
        <w:rPr>
          <w:b/>
          <w:bCs/>
        </w:rPr>
        <w:t xml:space="preserve">Johnson, J., Douze, M., &amp; Jégou, H. (2019).</w:t>
      </w:r>
      <w:r>
        <w:t xml:space="preserve"> </w:t>
      </w:r>
      <w:r>
        <w:rPr>
          <w:i/>
          <w:iCs/>
        </w:rPr>
        <w:t xml:space="preserve">Billion-scale similarity search with GPUs</w:t>
      </w:r>
      <w:r>
        <w:t xml:space="preserve">. IEEE Transactions on Big Data, 7(3), 535–547. https://doi.org/10.1109/TBDATA.2019.2921572</w:t>
      </w:r>
    </w:p>
    <w:p>
      <w:pPr>
        <w:numPr>
          <w:ilvl w:val="0"/>
          <w:numId w:val="1021"/>
        </w:numPr>
      </w:pPr>
      <w:r>
        <w:rPr>
          <w:b/>
          <w:bCs/>
        </w:rPr>
        <w:t xml:space="preserve">Shortliffe, E. H. (1976).</w:t>
      </w:r>
      <w:r>
        <w:t xml:space="preserve"> </w:t>
      </w:r>
      <w:r>
        <w:rPr>
          <w:i/>
          <w:iCs/>
        </w:rPr>
        <w:t xml:space="preserve">Computer-Based Medical Consultations: MYCIN</w:t>
      </w:r>
      <w:r>
        <w:t xml:space="preserve">. Elsevier/North-Holland, New York. ISBN: 978-0444001795.</w:t>
      </w:r>
    </w:p>
    <w:p>
      <w:pPr>
        <w:numPr>
          <w:ilvl w:val="0"/>
          <w:numId w:val="1021"/>
        </w:numPr>
      </w:pPr>
      <w:r>
        <w:rPr>
          <w:b/>
          <w:bCs/>
        </w:rPr>
        <w:t xml:space="preserve">Miller, R. A., Pople, H. E., &amp; Myers, J. D. (1982).</w:t>
      </w:r>
      <w:r>
        <w:t xml:space="preserve"> </w:t>
      </w:r>
      <w:r>
        <w:rPr>
          <w:i/>
          <w:iCs/>
        </w:rPr>
        <w:t xml:space="preserve">INTERNIST-I, an experimental computer-based diagnostic consultant for general internal medicine</w:t>
      </w:r>
      <w:r>
        <w:t xml:space="preserve">. New England Journal of Medicine, 307(8), 468–476.</w:t>
      </w:r>
    </w:p>
    <w:p>
      <w:pPr>
        <w:numPr>
          <w:ilvl w:val="0"/>
          <w:numId w:val="1021"/>
        </w:numPr>
      </w:pPr>
      <w:r>
        <w:rPr>
          <w:b/>
          <w:bCs/>
        </w:rPr>
        <w:t xml:space="preserve">World Health Organization (WHO). (2020).</w:t>
      </w:r>
      <w:r>
        <w:t xml:space="preserve"> </w:t>
      </w:r>
      <w:r>
        <w:rPr>
          <w:i/>
          <w:iCs/>
        </w:rPr>
        <w:t xml:space="preserve">Global Strategy on Digital Health 2020–2025</w:t>
      </w:r>
      <w:r>
        <w:t xml:space="preserve">. World Health Organization, Geneva. Licence: CC BY-NC-SA 3.0 IGO.</w:t>
      </w:r>
    </w:p>
    <w:p>
      <w:pPr>
        <w:numPr>
          <w:ilvl w:val="0"/>
          <w:numId w:val="1021"/>
        </w:numPr>
      </w:pPr>
      <w:r>
        <w:rPr>
          <w:b/>
          <w:bCs/>
        </w:rPr>
        <w:t xml:space="preserve">Institute of Medicine (IOM). (2015).</w:t>
      </w:r>
      <w:r>
        <w:t xml:space="preserve"> </w:t>
      </w:r>
      <w:r>
        <w:rPr>
          <w:i/>
          <w:iCs/>
        </w:rPr>
        <w:t xml:space="preserve">Improving Diagnosis in Health Care</w:t>
      </w:r>
      <w:r>
        <w:t xml:space="preserve">. The National Academies Press, Washington, DC. https://doi.org/10.17226/21159.</w:t>
      </w:r>
    </w:p>
    <w:p>
      <w:pPr>
        <w:numPr>
          <w:ilvl w:val="0"/>
          <w:numId w:val="1021"/>
        </w:numPr>
      </w:pPr>
      <w:r>
        <w:rPr>
          <w:b/>
          <w:bCs/>
        </w:rPr>
        <w:t xml:space="preserve">Hevner, A. R., March, S. T., Park, J., &amp; Ram, S. (2004).</w:t>
      </w:r>
      <w:r>
        <w:t xml:space="preserve"> </w:t>
      </w:r>
      <w:r>
        <w:rPr>
          <w:i/>
          <w:iCs/>
        </w:rPr>
        <w:t xml:space="preserve">Design science in information systems research</w:t>
      </w:r>
      <w:r>
        <w:t xml:space="preserve">. MIS Quarterly, 28(1), 75–105. https://doi.org/10.2307/25148625</w:t>
      </w:r>
    </w:p>
    <w:p>
      <w:pPr>
        <w:numPr>
          <w:ilvl w:val="0"/>
          <w:numId w:val="1021"/>
        </w:numPr>
      </w:pPr>
      <w:r>
        <w:rPr>
          <w:b/>
          <w:bCs/>
        </w:rPr>
        <w:t xml:space="preserve">Peffers, K., Tuunanen, T., Rothenberger, M. A., &amp; Chatterjee, S. (2007).</w:t>
      </w:r>
      <w:r>
        <w:t xml:space="preserve"> </w:t>
      </w:r>
      <w:r>
        <w:rPr>
          <w:i/>
          <w:iCs/>
        </w:rPr>
        <w:t xml:space="preserve">A design science research methodology for information systems research</w:t>
      </w:r>
      <w:r>
        <w:t xml:space="preserve">. Journal of Management Information Systems, 24(3), 45–77.</w:t>
      </w:r>
    </w:p>
    <w:p>
      <w:pPr>
        <w:numPr>
          <w:ilvl w:val="0"/>
          <w:numId w:val="1021"/>
        </w:numPr>
      </w:pPr>
      <w:r>
        <w:rPr>
          <w:b/>
          <w:bCs/>
        </w:rPr>
        <w:t xml:space="preserve">Pedregosa, F., Varoquaux, G., Gramfort, A., Michel, V., Thirion, B., Grisel, O., Blondel, M., Prettenhofer, P., Weiss, R., Dubourg, V., et al. (2011).</w:t>
      </w:r>
      <w:r>
        <w:t xml:space="preserve"> </w:t>
      </w:r>
      <w:r>
        <w:rPr>
          <w:i/>
          <w:iCs/>
        </w:rPr>
        <w:t xml:space="preserve">Scikit-learn: Machine learning in Python</w:t>
      </w:r>
      <w:r>
        <w:t xml:space="preserve">. Journal of Machine Learning Research, 12, 2825–2830.</w:t>
      </w:r>
    </w:p>
    <w:p>
      <w:pPr>
        <w:numPr>
          <w:ilvl w:val="0"/>
          <w:numId w:val="1021"/>
        </w:numPr>
      </w:pPr>
      <w:r>
        <w:rPr>
          <w:b/>
          <w:bCs/>
        </w:rPr>
        <w:t xml:space="preserve">Radford, A., Kim, J. W., Xu, T., Brockman, G., McLeavey, C., &amp; Sutskever, I. (2023).</w:t>
      </w:r>
      <w:r>
        <w:t xml:space="preserve"> </w:t>
      </w:r>
      <w:r>
        <w:rPr>
          <w:i/>
          <w:iCs/>
        </w:rPr>
        <w:t xml:space="preserve">Robust Speech Recognition via Large-Scale Weak Supervision</w:t>
      </w:r>
      <w:r>
        <w:t xml:space="preserve">. International Conference on Machine Learning (ICML 2023), 28492–28518.</w:t>
      </w:r>
    </w:p>
    <w:p>
      <w:pPr>
        <w:numPr>
          <w:ilvl w:val="0"/>
          <w:numId w:val="1021"/>
        </w:numPr>
      </w:pPr>
      <w:r>
        <w:rPr>
          <w:b/>
          <w:bCs/>
        </w:rPr>
        <w:t xml:space="preserve">World Wide Web Consortium (W3C). (2023).</w:t>
      </w:r>
      <w:r>
        <w:t xml:space="preserve"> </w:t>
      </w:r>
      <w:r>
        <w:rPr>
          <w:i/>
          <w:iCs/>
        </w:rPr>
        <w:t xml:space="preserve">Web Content Accessibility Guidelines (WCAG) 2.2</w:t>
      </w:r>
      <w:r>
        <w:t xml:space="preserve">. W3C Recommendation 05 October 2023. https://www.w3.org/TR/WCAG22/</w:t>
      </w:r>
    </w:p>
    <w:p>
      <w:pPr>
        <w:numPr>
          <w:ilvl w:val="0"/>
          <w:numId w:val="1021"/>
        </w:numPr>
      </w:pPr>
      <w:r>
        <w:rPr>
          <w:b/>
          <w:bCs/>
        </w:rPr>
        <w:t xml:space="preserve">United Nations. (2015).</w:t>
      </w:r>
      <w:r>
        <w:t xml:space="preserve"> </w:t>
      </w:r>
      <w:r>
        <w:rPr>
          <w:i/>
          <w:iCs/>
        </w:rPr>
        <w:t xml:space="preserve">Transforming our world: the 2030 Agenda for Sustainable Development</w:t>
      </w:r>
      <w:r>
        <w:t xml:space="preserve">. Resolution adopted by the General Assembly on 25 September 2015, A/RES/70/1.</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2026-08-18T04:02:23Z</dcterms:created>
  <dcterms:modified xsi:type="dcterms:W3CDTF">2026-08-18T04:02:23Z</dcterms:modified>
</cp:coreProperties>
</file>

<file path=docProps/custom.xml><?xml version="1.0" encoding="utf-8"?>
<Properties xmlns="http://schemas.openxmlformats.org/officeDocument/2006/custom-properties" xmlns:vt="http://schemas.openxmlformats.org/officeDocument/2006/docPropsVTypes"/>
</file>