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0C7C86"/>
          <w:sz w:val="26"/>
        </w:rPr>
        <w:t>kWh Electric</w:t>
      </w:r>
    </w:p>
    <w:p>
      <w:pPr>
        <w:spacing w:after="120"/>
        <w:jc w:val="center"/>
      </w:pPr>
      <w:r>
        <w:rPr>
          <w:rFonts w:ascii="Calibri" w:hAnsi="Calibri"/>
          <w:b/>
          <w:color w:val="174A63"/>
          <w:sz w:val="58"/>
        </w:rPr>
        <w:t>ElectronVibe 2026</w:t>
      </w:r>
    </w:p>
    <w:p>
      <w:pPr>
        <w:spacing w:after="440"/>
        <w:jc w:val="center"/>
      </w:pPr>
      <w:r>
        <w:rPr>
          <w:rFonts w:ascii="Calibri" w:hAnsi="Calibri"/>
          <w:color w:val="5F6B73"/>
          <w:sz w:val="30"/>
        </w:rPr>
        <w:t>Draft Responses to All 38 Application Questions</w:t>
      </w:r>
    </w:p>
    <w:tbl>
      <w:tblPr>
        <w:tblW w:type="dxa" w:w="9360"/>
        <w:jc w:val="left"/>
        <w:tblLayout w:type="fixed"/>
        <w:tblLook w:firstColumn="1" w:firstRow="1" w:lastColumn="0" w:lastRow="0" w:noHBand="0" w:noVBand="1" w:val="04A0"/>
        <w:tblInd w:w="120" w:type="dxa"/>
      </w:tblPr>
      <w:tblGrid>
        <w:gridCol w:w="2400"/>
        <w:gridCol w:w="6960"/>
      </w:tblGrid>
      <w:tr>
        <w:tc>
          <w:tcPr>
            <w:tcW w:type="dxa" w:w="2400"/>
            <w:tcMar>
              <w:top w:w="100" w:type="dxa"/>
              <w:start w:w="120" w:type="dxa"/>
              <w:bottom w:w="100" w:type="dxa"/>
              <w:end w:w="120" w:type="dxa"/>
            </w:tcMar>
            <w:vAlign w:val="center"/>
            <w:shd w:fill="EEF4F6"/>
          </w:tcPr>
          <w:p>
            <w:r>
              <w:rPr>
                <w:rFonts w:ascii="Calibri" w:hAnsi="Calibri"/>
                <w:b/>
                <w:color w:val="174A63"/>
                <w:sz w:val="21"/>
              </w:rPr>
              <w:t>Applicant</w:t>
            </w:r>
          </w:p>
        </w:tc>
        <w:tc>
          <w:tcPr>
            <w:tcW w:type="dxa" w:w="6960"/>
            <w:tcMar>
              <w:top w:w="100" w:type="dxa"/>
              <w:start w:w="120" w:type="dxa"/>
              <w:bottom w:w="100" w:type="dxa"/>
              <w:end w:w="120" w:type="dxa"/>
            </w:tcMar>
            <w:vAlign w:val="center"/>
          </w:tcPr>
          <w:p>
            <w:r>
              <w:rPr>
                <w:rFonts w:ascii="Calibri" w:hAnsi="Calibri"/>
                <w:color w:val="1C2B33"/>
                <w:sz w:val="21"/>
              </w:rPr>
              <w:t>kWh Electric Inc. | Arham Shah, Founder &amp; CEO</w:t>
            </w:r>
          </w:p>
        </w:tc>
      </w:tr>
      <w:tr>
        <w:tc>
          <w:tcPr>
            <w:tcW w:type="dxa" w:w="2400"/>
            <w:tcMar>
              <w:top w:w="100" w:type="dxa"/>
              <w:start w:w="120" w:type="dxa"/>
              <w:bottom w:w="100" w:type="dxa"/>
              <w:end w:w="120" w:type="dxa"/>
            </w:tcMar>
            <w:vAlign w:val="center"/>
            <w:shd w:fill="EEF4F6"/>
          </w:tcPr>
          <w:p>
            <w:r>
              <w:rPr>
                <w:rFonts w:ascii="Calibri" w:hAnsi="Calibri"/>
                <w:b/>
                <w:color w:val="174A63"/>
                <w:sz w:val="21"/>
              </w:rPr>
              <w:t>Working track</w:t>
            </w:r>
          </w:p>
        </w:tc>
        <w:tc>
          <w:tcPr>
            <w:tcW w:type="dxa" w:w="6960"/>
            <w:tcMar>
              <w:top w:w="100" w:type="dxa"/>
              <w:start w:w="120" w:type="dxa"/>
              <w:bottom w:w="100" w:type="dxa"/>
              <w:end w:w="120" w:type="dxa"/>
            </w:tcMar>
            <w:vAlign w:val="center"/>
          </w:tcPr>
          <w:p>
            <w:r>
              <w:rPr>
                <w:rFonts w:ascii="Calibri" w:hAnsi="Calibri"/>
                <w:color w:val="1C2B33"/>
                <w:sz w:val="21"/>
              </w:rPr>
              <w:t>BRPL PS #1 - LT Network Visibility &amp; Asset Intelligence</w:t>
            </w:r>
          </w:p>
        </w:tc>
      </w:tr>
      <w:tr>
        <w:tc>
          <w:tcPr>
            <w:tcW w:type="dxa" w:w="2400"/>
            <w:tcMar>
              <w:top w:w="100" w:type="dxa"/>
              <w:start w:w="120" w:type="dxa"/>
              <w:bottom w:w="100" w:type="dxa"/>
              <w:end w:w="120" w:type="dxa"/>
            </w:tcMar>
            <w:vAlign w:val="center"/>
            <w:shd w:fill="EEF4F6"/>
          </w:tcPr>
          <w:p>
            <w:r>
              <w:rPr>
                <w:rFonts w:ascii="Calibri" w:hAnsi="Calibri"/>
                <w:b/>
                <w:color w:val="174A63"/>
                <w:sz w:val="21"/>
              </w:rPr>
              <w:t>Core position</w:t>
            </w:r>
          </w:p>
        </w:tc>
        <w:tc>
          <w:tcPr>
            <w:tcW w:type="dxa" w:w="6960"/>
            <w:tcMar>
              <w:top w:w="100" w:type="dxa"/>
              <w:start w:w="120" w:type="dxa"/>
              <w:bottom w:w="100" w:type="dxa"/>
              <w:end w:w="120" w:type="dxa"/>
            </w:tcMar>
            <w:vAlign w:val="center"/>
          </w:tcPr>
          <w:p>
            <w:r>
              <w:rPr>
                <w:rFonts w:ascii="Calibri" w:hAnsi="Calibri"/>
                <w:color w:val="1C2B33"/>
                <w:sz w:val="21"/>
              </w:rPr>
              <w:t>Physical edge gateway + universal protocol translator</w:t>
            </w:r>
          </w:p>
        </w:tc>
      </w:tr>
      <w:tr>
        <w:tc>
          <w:tcPr>
            <w:tcW w:type="dxa" w:w="2400"/>
            <w:tcMar>
              <w:top w:w="100" w:type="dxa"/>
              <w:start w:w="120" w:type="dxa"/>
              <w:bottom w:w="100" w:type="dxa"/>
              <w:end w:w="120" w:type="dxa"/>
            </w:tcMar>
            <w:vAlign w:val="center"/>
            <w:shd w:fill="EEF4F6"/>
          </w:tcPr>
          <w:p>
            <w:r>
              <w:rPr>
                <w:rFonts w:ascii="Calibri" w:hAnsi="Calibri"/>
                <w:b/>
                <w:color w:val="174A63"/>
                <w:sz w:val="21"/>
              </w:rPr>
              <w:t>Prepared</w:t>
            </w:r>
          </w:p>
        </w:tc>
        <w:tc>
          <w:tcPr>
            <w:tcW w:type="dxa" w:w="6960"/>
            <w:tcMar>
              <w:top w:w="100" w:type="dxa"/>
              <w:start w:w="120" w:type="dxa"/>
              <w:bottom w:w="100" w:type="dxa"/>
              <w:end w:w="120" w:type="dxa"/>
            </w:tcMar>
            <w:vAlign w:val="center"/>
          </w:tcPr>
          <w:p>
            <w:r>
              <w:rPr>
                <w:rFonts w:ascii="Calibri" w:hAnsi="Calibri"/>
                <w:color w:val="1C2B33"/>
                <w:sz w:val="21"/>
              </w:rPr>
              <w:t>24 July 2026 | Working draft for founder completion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4F6"/>
          </w:tcPr>
          <w:p>
            <w:pPr>
              <w:spacing w:before="0" w:after="0" w:line="259" w:lineRule="auto"/>
            </w:pPr>
            <w:r>
              <w:rPr>
                <w:rFonts w:ascii="Calibri" w:hAnsi="Calibri"/>
                <w:b/>
                <w:color w:val="174A63"/>
                <w:sz w:val="21"/>
              </w:rPr>
              <w:t xml:space="preserve">HOW TO USE: </w:t>
            </w:r>
            <w:r>
              <w:rPr>
                <w:rFonts w:ascii="Calibri" w:hAnsi="Calibri"/>
                <w:color w:val="1C2B33"/>
                <w:sz w:val="21"/>
              </w:rPr>
              <w:t>Black text is application-ready draft language. Gold [ARHAM TO ...] notes identify facts, selections or permissions that only the founder should finalize. The draft intentionally keeps the product anchored in two inseparable elements: a physical edge gateway and a universal, OEM-agnostic protocol-translation layer.</w:t>
            </w:r>
          </w:p>
        </w:tc>
      </w:tr>
    </w:tbl>
    <w:p>
      <w:pPr>
        <w:spacing w:after="40" w:before="0"/>
      </w:pPr>
    </w:p>
    <w:p>
      <w:pPr>
        <w:spacing w:before="120" w:after="0"/>
        <w:jc w:val="center"/>
      </w:pPr>
      <w:r>
        <w:rPr>
          <w:rFonts w:ascii="Calibri" w:hAnsi="Calibri"/>
          <w:i/>
          <w:color w:val="5F6B73"/>
          <w:sz w:val="19"/>
        </w:rPr>
        <w:t>Prepared from the July 2026 kWh application archive and master knowledge document</w:t>
      </w:r>
    </w:p>
    <w:p>
      <w:r>
        <w:br w:type="page"/>
      </w:r>
    </w:p>
    <w:p>
      <w:pPr>
        <w:pStyle w:val="Heading1"/>
      </w:pPr>
      <w:r>
        <w:t>Founder Completion Checklist</w:t>
      </w:r>
    </w:p>
    <w:p>
      <w:pPr>
        <w:pStyle w:val="ListBullet"/>
      </w:pPr>
      <w:r>
        <w:rPr>
          <w:rFonts w:ascii="Calibri" w:hAnsi="Calibri"/>
          <w:color w:val="1C2B33"/>
          <w:sz w:val="22"/>
        </w:rPr>
        <w:t>Add the preferred phone number and confirm whether the form wants legal-incorporation city (Wilmington) or operating HQ (Palo Alto).</w:t>
      </w:r>
    </w:p>
    <w:p>
      <w:pPr>
        <w:pStyle w:val="ListBullet"/>
      </w:pPr>
      <w:r>
        <w:rPr>
          <w:rFonts w:ascii="Calibri" w:hAnsi="Calibri"/>
          <w:color w:val="1C2B33"/>
          <w:sz w:val="22"/>
        </w:rPr>
        <w:t>Confirm that the team structure is one founder plus two founding engineers, with no additional co-founders.</w:t>
      </w:r>
    </w:p>
    <w:p>
      <w:pPr>
        <w:pStyle w:val="ListBullet"/>
      </w:pPr>
      <w:r>
        <w:rPr>
          <w:rFonts w:ascii="Calibri" w:hAnsi="Calibri"/>
          <w:color w:val="1C2B33"/>
          <w:sz w:val="22"/>
        </w:rPr>
        <w:t>Confirm the BRPL LT Network Visibility problem statement as the final track selection.</w:t>
      </w:r>
    </w:p>
    <w:p>
      <w:pPr>
        <w:pStyle w:val="ListBullet"/>
      </w:pPr>
      <w:r>
        <w:rPr>
          <w:rFonts w:ascii="Calibri" w:hAnsi="Calibri"/>
          <w:color w:val="1C2B33"/>
          <w:sz w:val="22"/>
        </w:rPr>
        <w:t>Add INR values and verify dates/capacity for the Zodiac and Kintech engagements.</w:t>
      </w:r>
    </w:p>
    <w:p>
      <w:pPr>
        <w:pStyle w:val="ListBullet"/>
      </w:pPr>
      <w:r>
        <w:rPr>
          <w:rFonts w:ascii="Calibri" w:hAnsi="Calibri"/>
          <w:color w:val="1C2B33"/>
          <w:sz w:val="22"/>
        </w:rPr>
        <w:t>Resolve the funding consistency issue: use USD 65,000 throughout, or replace it everywhere with the approved figure.</w:t>
      </w:r>
    </w:p>
    <w:p>
      <w:pPr>
        <w:pStyle w:val="ListBullet"/>
      </w:pPr>
      <w:r>
        <w:rPr>
          <w:rFonts w:ascii="Calibri" w:hAnsi="Calibri"/>
          <w:color w:val="1C2B33"/>
          <w:sz w:val="22"/>
        </w:rPr>
        <w:t>Confirm pilot budget, final upload package, referral source and privacy-policy acceptance date.</w:t>
      </w:r>
    </w:p>
    <w:p>
      <w:pPr>
        <w:pStyle w:val="ListBullet"/>
      </w:pPr>
      <w:r>
        <w:rPr>
          <w:rFonts w:ascii="Calibri" w:hAnsi="Calibri"/>
          <w:color w:val="1C2B33"/>
          <w:sz w:val="22"/>
        </w:rPr>
        <w:t>Review every quantified GHG and pilot KPI statement before submission; they are estimates or targets, not verified outcomes.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4F6"/>
          </w:tcPr>
          <w:p>
            <w:pPr>
              <w:spacing w:before="0" w:after="0" w:line="259" w:lineRule="auto"/>
            </w:pPr>
            <w:r>
              <w:rPr>
                <w:rFonts w:ascii="Calibri" w:hAnsi="Calibri"/>
                <w:b/>
                <w:color w:val="174A63"/>
                <w:sz w:val="21"/>
              </w:rPr>
              <w:t xml:space="preserve">CORE STORY: </w:t>
            </w:r>
            <w:r>
              <w:rPr>
                <w:rFonts w:ascii="Calibri" w:hAnsi="Calibri"/>
                <w:color w:val="1C2B33"/>
                <w:sz w:val="21"/>
              </w:rPr>
              <w:t>Recommended narrative: kWh is the low-cost physical access point for the grid edge. It speaks device protocols locally, translates them into utility standards, secures every asset independently, and makes heterogeneous DER fleets visible and dispatchable without replacing BRPL's existing systems.</w:t>
            </w:r>
          </w:p>
        </w:tc>
      </w:tr>
    </w:tbl>
    <w:p>
      <w:pPr>
        <w:spacing w:after="40" w:before="0"/>
      </w:pPr>
    </w:p>
    <w:p>
      <w:pPr>
        <w:pStyle w:val="Heading1"/>
        <w:pageBreakBefore w:val="0"/>
      </w:pPr>
      <w:r>
        <w:rPr>
          <w:rFonts w:ascii="Calibri" w:hAnsi="Calibri"/>
          <w:b/>
          <w:color w:val="174A63"/>
          <w:sz w:val="32"/>
        </w:rPr>
        <w:t>1. Startup &amp; Team</w:t>
      </w:r>
    </w:p>
    <w:p>
      <w:pPr>
        <w:pStyle w:val="Heading2"/>
        <w:keepNext/>
      </w:pPr>
      <w:r>
        <w:rPr>
          <w:rFonts w:ascii="Calibri" w:hAnsi="Calibri"/>
          <w:b/>
          <w:color w:val="174A63"/>
          <w:sz w:val="26"/>
        </w:rPr>
        <w:t>1. Startup Name</w:t>
      </w:r>
    </w:p>
    <w:p>
      <w:pPr>
        <w:pStyle w:val="ResponseFormat"/>
        <w:keepNext/>
      </w:pPr>
      <w:r>
        <w:rPr>
          <w:rFonts w:ascii="Calibri" w:hAnsi="Calibri"/>
          <w:i/>
          <w:color w:val="5F6B73"/>
          <w:sz w:val="19"/>
        </w:rPr>
        <w:t>Text | Maximum 250 characters</w:t>
      </w:r>
    </w:p>
    <w:p>
      <w:pPr>
        <w:pStyle w:val="AnswerLabel"/>
        <w:keepNext/>
      </w:pPr>
      <w:r>
        <w:rPr>
          <w:rFonts w:ascii="Calibri" w:hAnsi="Calibri"/>
          <w:b/>
          <w:color w:val="0C7C86"/>
          <w:sz w:val="18"/>
        </w:rPr>
        <w:t>DRAFT RESPONSE</w:t>
      </w:r>
    </w:p>
    <w:p>
      <w:pPr>
        <w:pStyle w:val="Answer"/>
      </w:pPr>
      <w:r>
        <w:rPr>
          <w:rFonts w:ascii="Calibri" w:hAnsi="Calibri"/>
          <w:color w:val="1C2B33"/>
          <w:sz w:val="22"/>
        </w:rPr>
        <w:t>kWh Electric Inc.</w:t>
      </w:r>
    </w:p>
    <w:p>
      <w:pPr>
        <w:pStyle w:val="Heading2"/>
        <w:keepNext/>
      </w:pPr>
      <w:r>
        <w:rPr>
          <w:rFonts w:ascii="Calibri" w:hAnsi="Calibri"/>
          <w:b/>
          <w:color w:val="174A63"/>
          <w:sz w:val="26"/>
        </w:rPr>
        <w:t>2. Name</w:t>
      </w:r>
    </w:p>
    <w:p>
      <w:pPr>
        <w:pStyle w:val="ResponseFormat"/>
        <w:keepNext/>
      </w:pPr>
      <w:r>
        <w:rPr>
          <w:rFonts w:ascii="Calibri" w:hAnsi="Calibri"/>
          <w:i/>
          <w:color w:val="5F6B73"/>
          <w:sz w:val="19"/>
        </w:rPr>
        <w:t>Text | Maximum 50 characters</w:t>
      </w:r>
    </w:p>
    <w:p>
      <w:pPr>
        <w:pStyle w:val="AnswerLabel"/>
        <w:keepNext/>
      </w:pPr>
      <w:r>
        <w:rPr>
          <w:rFonts w:ascii="Calibri" w:hAnsi="Calibri"/>
          <w:b/>
          <w:color w:val="0C7C86"/>
          <w:sz w:val="18"/>
        </w:rPr>
        <w:t>DRAFT RESPONSE</w:t>
      </w:r>
    </w:p>
    <w:p>
      <w:pPr>
        <w:pStyle w:val="Answer"/>
      </w:pPr>
      <w:r>
        <w:rPr>
          <w:rFonts w:ascii="Calibri" w:hAnsi="Calibri"/>
          <w:color w:val="1C2B33"/>
          <w:sz w:val="22"/>
        </w:rPr>
        <w:t>Arham Shah</w:t>
      </w:r>
    </w:p>
    <w:p>
      <w:pPr>
        <w:pStyle w:val="Heading2"/>
        <w:keepNext/>
      </w:pPr>
      <w:r>
        <w:rPr>
          <w:rFonts w:ascii="Calibri" w:hAnsi="Calibri"/>
          <w:b/>
          <w:color w:val="174A63"/>
          <w:sz w:val="26"/>
        </w:rPr>
        <w:t>3. Email</w:t>
      </w:r>
    </w:p>
    <w:p>
      <w:pPr>
        <w:pStyle w:val="ResponseFormat"/>
        <w:keepNext/>
      </w:pPr>
      <w:r>
        <w:rPr>
          <w:rFonts w:ascii="Calibri" w:hAnsi="Calibri"/>
          <w:i/>
          <w:color w:val="5F6B73"/>
          <w:sz w:val="19"/>
        </w:rPr>
        <w:t>Email address</w:t>
      </w:r>
    </w:p>
    <w:p>
      <w:pPr>
        <w:pStyle w:val="AnswerLabel"/>
        <w:keepNext/>
      </w:pPr>
      <w:r>
        <w:rPr>
          <w:rFonts w:ascii="Calibri" w:hAnsi="Calibri"/>
          <w:b/>
          <w:color w:val="0C7C86"/>
          <w:sz w:val="18"/>
        </w:rPr>
        <w:t>DRAFT RESPONSE</w:t>
      </w:r>
    </w:p>
    <w:p>
      <w:pPr>
        <w:pStyle w:val="Answer"/>
      </w:pPr>
      <w:r>
        <w:rPr>
          <w:rFonts w:ascii="Calibri" w:hAnsi="Calibri"/>
          <w:color w:val="1C2B33"/>
          <w:sz w:val="22"/>
        </w:rPr>
        <w:t>arham@kwhelectric.io</w:t>
      </w:r>
    </w:p>
    <w:p>
      <w:pPr>
        <w:pStyle w:val="Heading2"/>
        <w:keepNext/>
      </w:pPr>
      <w:r>
        <w:rPr>
          <w:rFonts w:ascii="Calibri" w:hAnsi="Calibri"/>
          <w:b/>
          <w:color w:val="174A63"/>
          <w:sz w:val="26"/>
        </w:rPr>
        <w:t>4. Contact Number of the Applicant</w:t>
      </w:r>
    </w:p>
    <w:p>
      <w:pPr>
        <w:pStyle w:val="ResponseFormat"/>
        <w:keepNext/>
      </w:pPr>
      <w:r>
        <w:rPr>
          <w:rFonts w:ascii="Calibri" w:hAnsi="Calibri"/>
          <w:i/>
          <w:color w:val="5F6B73"/>
          <w:sz w:val="19"/>
        </w:rPr>
        <w:t>Phone number</w:t>
      </w:r>
    </w:p>
    <w:p>
      <w:pPr>
        <w:pStyle w:val="AnswerLabel"/>
        <w:keepNext/>
      </w:pPr>
      <w:r>
        <w:rPr>
          <w:rFonts w:ascii="Calibri" w:hAnsi="Calibri"/>
          <w:b/>
          <w:color w:val="0C7C86"/>
          <w:sz w:val="18"/>
        </w:rPr>
        <w:t>DRAFT RESPONSE</w:t>
      </w:r>
    </w:p>
    <w:p>
      <w:pPr>
        <w:pStyle w:val="Answer"/>
      </w:pPr>
      <w:r>
        <w:rPr>
          <w:rFonts w:ascii="Calibri" w:hAnsi="Calibri"/>
          <w:color w:val="1C2B33"/>
          <w:sz w:val="22"/>
        </w:rPr>
        <w:t>[ARHAM TO ADD: preferred mobile number, including country code]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Add the number you want the program and utility teams to use.</w:t>
            </w:r>
          </w:p>
        </w:tc>
      </w:tr>
    </w:tbl>
    <w:p>
      <w:pPr>
        <w:spacing w:after="40" w:before="0"/>
      </w:pPr>
    </w:p>
    <w:p>
      <w:pPr>
        <w:pStyle w:val="Heading2"/>
        <w:keepNext/>
      </w:pPr>
      <w:r>
        <w:rPr>
          <w:rFonts w:ascii="Calibri" w:hAnsi="Calibri"/>
          <w:b/>
          <w:color w:val="174A63"/>
          <w:sz w:val="26"/>
        </w:rPr>
        <w:t>5. Your Startup's Website</w:t>
      </w:r>
    </w:p>
    <w:p>
      <w:pPr>
        <w:pStyle w:val="ResponseFormat"/>
        <w:keepNext/>
      </w:pPr>
      <w:r>
        <w:rPr>
          <w:rFonts w:ascii="Calibri" w:hAnsi="Calibri"/>
          <w:i/>
          <w:color w:val="5F6B73"/>
          <w:sz w:val="19"/>
        </w:rPr>
        <w:t>URL</w:t>
      </w:r>
    </w:p>
    <w:p>
      <w:pPr>
        <w:pStyle w:val="AnswerLabel"/>
        <w:keepNext/>
      </w:pPr>
      <w:r>
        <w:rPr>
          <w:rFonts w:ascii="Calibri" w:hAnsi="Calibri"/>
          <w:b/>
          <w:color w:val="0C7C86"/>
          <w:sz w:val="18"/>
        </w:rPr>
        <w:t>DRAFT RESPONSE</w:t>
      </w:r>
    </w:p>
    <w:p>
      <w:pPr>
        <w:pStyle w:val="Answer"/>
      </w:pPr>
      <w:r>
        <w:rPr>
          <w:rFonts w:ascii="Calibri" w:hAnsi="Calibri"/>
          <w:color w:val="1C2B33"/>
          <w:sz w:val="22"/>
        </w:rPr>
        <w:t>https://kwhelectric.io</w:t>
      </w:r>
    </w:p>
    <w:p>
      <w:pPr>
        <w:pStyle w:val="Heading2"/>
        <w:keepNext/>
      </w:pPr>
      <w:r>
        <w:rPr>
          <w:rFonts w:ascii="Calibri" w:hAnsi="Calibri"/>
          <w:b/>
          <w:color w:val="174A63"/>
          <w:sz w:val="26"/>
        </w:rPr>
        <w:t>6. LinkedIn Profile of the Applicant / of your startup</w:t>
      </w:r>
    </w:p>
    <w:p>
      <w:pPr>
        <w:pStyle w:val="ResponseFormat"/>
        <w:keepNext/>
      </w:pPr>
      <w:r>
        <w:rPr>
          <w:rFonts w:ascii="Calibri" w:hAnsi="Calibri"/>
          <w:i/>
          <w:color w:val="5F6B73"/>
          <w:sz w:val="19"/>
        </w:rPr>
        <w:t>URL</w:t>
      </w:r>
    </w:p>
    <w:p>
      <w:pPr>
        <w:pStyle w:val="AnswerLabel"/>
        <w:keepNext/>
      </w:pPr>
      <w:r>
        <w:rPr>
          <w:rFonts w:ascii="Calibri" w:hAnsi="Calibri"/>
          <w:b/>
          <w:color w:val="0C7C86"/>
          <w:sz w:val="18"/>
        </w:rPr>
        <w:t>DRAFT RESPONSE</w:t>
      </w:r>
    </w:p>
    <w:p>
      <w:pPr>
        <w:pStyle w:val="Answer"/>
      </w:pPr>
      <w:r>
        <w:rPr>
          <w:rFonts w:ascii="Calibri" w:hAnsi="Calibri"/>
          <w:color w:val="1C2B33"/>
          <w:sz w:val="22"/>
        </w:rPr>
        <w:t>https://www.linkedin.com/in/arhamshah08/</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If kWh has a company LinkedIn page, add it after the founder profile.</w:t>
            </w:r>
          </w:p>
        </w:tc>
      </w:tr>
    </w:tbl>
    <w:p>
      <w:pPr>
        <w:spacing w:after="40" w:before="0"/>
      </w:pPr>
    </w:p>
    <w:p>
      <w:pPr>
        <w:pStyle w:val="Heading2"/>
        <w:keepNext/>
      </w:pPr>
      <w:r>
        <w:rPr>
          <w:rFonts w:ascii="Calibri" w:hAnsi="Calibri"/>
          <w:b/>
          <w:color w:val="174A63"/>
          <w:sz w:val="26"/>
        </w:rPr>
        <w:t>7. Country of Incorporation</w:t>
      </w:r>
    </w:p>
    <w:p>
      <w:pPr>
        <w:pStyle w:val="ResponseFormat"/>
        <w:keepNext/>
      </w:pPr>
      <w:r>
        <w:rPr>
          <w:rFonts w:ascii="Calibri" w:hAnsi="Calibri"/>
          <w:i/>
          <w:color w:val="5F6B73"/>
          <w:sz w:val="19"/>
        </w:rPr>
        <w:t>Dropdown | Country + city</w:t>
      </w:r>
    </w:p>
    <w:p>
      <w:pPr>
        <w:pStyle w:val="AnswerLabel"/>
        <w:keepNext/>
      </w:pPr>
      <w:r>
        <w:rPr>
          <w:rFonts w:ascii="Calibri" w:hAnsi="Calibri"/>
          <w:b/>
          <w:color w:val="0C7C86"/>
          <w:sz w:val="18"/>
        </w:rPr>
        <w:t>DRAFT RESPONSE</w:t>
      </w:r>
    </w:p>
    <w:p>
      <w:pPr>
        <w:pStyle w:val="Answer"/>
      </w:pPr>
      <w:r>
        <w:rPr>
          <w:rFonts w:ascii="Calibri" w:hAnsi="Calibri"/>
          <w:color w:val="1C2B33"/>
          <w:sz w:val="22"/>
        </w:rPr>
        <w:t>United States - Wilmington, Delaware (legal incorporation); headquarters in Palo Alto, California.</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If the form accepts only one city, use Wilmington for the legal-incorporation answer. Use Palo Alto only if the field is actually asking for operating headquarters.</w:t>
            </w:r>
          </w:p>
        </w:tc>
      </w:tr>
    </w:tbl>
    <w:p>
      <w:pPr>
        <w:spacing w:after="40" w:before="0"/>
      </w:pPr>
    </w:p>
    <w:p>
      <w:pPr>
        <w:pStyle w:val="Heading2"/>
        <w:keepNext/>
      </w:pPr>
      <w:r>
        <w:rPr>
          <w:rFonts w:ascii="Calibri" w:hAnsi="Calibri"/>
          <w:b/>
          <w:color w:val="174A63"/>
          <w:sz w:val="26"/>
        </w:rPr>
        <w:t>8. Date of Incorporation</w:t>
      </w:r>
    </w:p>
    <w:p>
      <w:pPr>
        <w:pStyle w:val="ResponseFormat"/>
        <w:keepNext/>
      </w:pPr>
      <w:r>
        <w:rPr>
          <w:rFonts w:ascii="Calibri" w:hAnsi="Calibri"/>
          <w:i/>
          <w:color w:val="5F6B73"/>
          <w:sz w:val="19"/>
        </w:rPr>
        <w:t>Date picker</w:t>
      </w:r>
    </w:p>
    <w:p>
      <w:pPr>
        <w:pStyle w:val="AnswerLabel"/>
        <w:keepNext/>
      </w:pPr>
      <w:r>
        <w:rPr>
          <w:rFonts w:ascii="Calibri" w:hAnsi="Calibri"/>
          <w:b/>
          <w:color w:val="0C7C86"/>
          <w:sz w:val="18"/>
        </w:rPr>
        <w:t>DRAFT RESPONSE</w:t>
      </w:r>
    </w:p>
    <w:p>
      <w:pPr>
        <w:pStyle w:val="Answer"/>
      </w:pPr>
      <w:r>
        <w:rPr>
          <w:rFonts w:ascii="Calibri" w:hAnsi="Calibri"/>
          <w:color w:val="1C2B33"/>
          <w:sz w:val="22"/>
        </w:rPr>
        <w:t>16 June 2025</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This date was verified from the Delaware Certificate of Incorporation.</w:t>
            </w:r>
          </w:p>
        </w:tc>
      </w:tr>
    </w:tbl>
    <w:p>
      <w:pPr>
        <w:spacing w:after="40" w:before="0"/>
      </w:pPr>
    </w:p>
    <w:p>
      <w:pPr>
        <w:pStyle w:val="Heading2"/>
        <w:keepNext/>
      </w:pPr>
      <w:r>
        <w:rPr>
          <w:rFonts w:ascii="Calibri" w:hAnsi="Calibri"/>
          <w:b/>
          <w:color w:val="174A63"/>
          <w:sz w:val="26"/>
        </w:rPr>
        <w:t>9. What is your brand name?</w:t>
      </w:r>
    </w:p>
    <w:p>
      <w:pPr>
        <w:pStyle w:val="ResponseFormat"/>
        <w:keepNext/>
      </w:pPr>
      <w:r>
        <w:rPr>
          <w:rFonts w:ascii="Calibri" w:hAnsi="Calibri"/>
          <w:i/>
          <w:color w:val="5F6B73"/>
          <w:sz w:val="19"/>
        </w:rPr>
        <w:t>Text | Maximum 250 characters</w:t>
      </w:r>
    </w:p>
    <w:p>
      <w:pPr>
        <w:pStyle w:val="AnswerLabel"/>
        <w:keepNext/>
      </w:pPr>
      <w:r>
        <w:rPr>
          <w:rFonts w:ascii="Calibri" w:hAnsi="Calibri"/>
          <w:b/>
          <w:color w:val="0C7C86"/>
          <w:sz w:val="18"/>
        </w:rPr>
        <w:t>DRAFT RESPONSE</w:t>
      </w:r>
    </w:p>
    <w:p>
      <w:pPr>
        <w:pStyle w:val="Answer"/>
      </w:pPr>
      <w:r>
        <w:rPr>
          <w:rFonts w:ascii="Calibri" w:hAnsi="Calibri"/>
          <w:color w:val="1C2B33"/>
          <w:sz w:val="22"/>
        </w:rPr>
        <w:t>kWh Electric</w:t>
      </w:r>
    </w:p>
    <w:p>
      <w:pPr>
        <w:pStyle w:val="Heading2"/>
        <w:keepNext/>
      </w:pPr>
      <w:r>
        <w:rPr>
          <w:rFonts w:ascii="Calibri" w:hAnsi="Calibri"/>
          <w:b/>
          <w:color w:val="174A63"/>
          <w:sz w:val="26"/>
        </w:rPr>
        <w:t>10. What is the size of the startup in terms of current employees?</w:t>
      </w:r>
    </w:p>
    <w:p>
      <w:pPr>
        <w:pStyle w:val="ResponseFormat"/>
        <w:keepNext/>
      </w:pPr>
      <w:r>
        <w:rPr>
          <w:rFonts w:ascii="Calibri" w:hAnsi="Calibri"/>
          <w:i/>
          <w:color w:val="5F6B73"/>
          <w:sz w:val="19"/>
        </w:rPr>
        <w:t>Text | Maximum 100 characters</w:t>
      </w:r>
    </w:p>
    <w:p>
      <w:pPr>
        <w:pStyle w:val="AnswerLabel"/>
        <w:keepNext/>
      </w:pPr>
      <w:r>
        <w:rPr>
          <w:rFonts w:ascii="Calibri" w:hAnsi="Calibri"/>
          <w:b/>
          <w:color w:val="0C7C86"/>
          <w:sz w:val="18"/>
        </w:rPr>
        <w:t>DRAFT RESPONSE</w:t>
      </w:r>
    </w:p>
    <w:p>
      <w:pPr>
        <w:pStyle w:val="Answer"/>
      </w:pPr>
      <w:r>
        <w:rPr>
          <w:rFonts w:ascii="Calibri" w:hAnsi="Calibri"/>
          <w:color w:val="1C2B33"/>
          <w:sz w:val="22"/>
        </w:rPr>
        <w:t>3 full-time team members: 1 founder and 2 founding engineers.</w:t>
      </w:r>
    </w:p>
    <w:p>
      <w:pPr>
        <w:pStyle w:val="Heading2"/>
        <w:keepNext/>
      </w:pPr>
      <w:r>
        <w:rPr>
          <w:rFonts w:ascii="Calibri" w:hAnsi="Calibri"/>
          <w:b/>
          <w:color w:val="174A63"/>
          <w:sz w:val="26"/>
        </w:rPr>
        <w:t>11. Do you have any other co-founders?</w:t>
      </w:r>
    </w:p>
    <w:p>
      <w:pPr>
        <w:pStyle w:val="ResponseFormat"/>
        <w:keepNext/>
      </w:pPr>
      <w:r>
        <w:rPr>
          <w:rFonts w:ascii="Calibri" w:hAnsi="Calibri"/>
          <w:i/>
          <w:color w:val="5F6B73"/>
          <w:sz w:val="19"/>
        </w:rPr>
        <w:t>Radio | Yes / No</w:t>
      </w:r>
    </w:p>
    <w:p>
      <w:pPr>
        <w:pStyle w:val="AnswerLabel"/>
        <w:keepNext/>
      </w:pPr>
      <w:r>
        <w:rPr>
          <w:rFonts w:ascii="Calibri" w:hAnsi="Calibri"/>
          <w:b/>
          <w:color w:val="0C7C86"/>
          <w:sz w:val="18"/>
        </w:rPr>
        <w:t>DRAFT RESPONSE</w:t>
      </w:r>
    </w:p>
    <w:p>
      <w:pPr>
        <w:pStyle w:val="Answer"/>
      </w:pPr>
      <w:r>
        <w:rPr>
          <w:rFonts w:ascii="Calibri" w:hAnsi="Calibri"/>
          <w:color w:val="1C2B33"/>
          <w:sz w:val="22"/>
        </w:rPr>
        <w:t>No. kWh has one founder and two founding engineers.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Confirm that Sudheer and Yuvaraju should remain described as founding engineers rather than co-founders.</w:t>
            </w:r>
          </w:p>
        </w:tc>
      </w:tr>
    </w:tbl>
    <w:p>
      <w:pPr>
        <w:spacing w:after="40" w:before="0"/>
      </w:pPr>
    </w:p>
    <w:p>
      <w:pPr>
        <w:pStyle w:val="Heading2"/>
        <w:keepNext/>
      </w:pPr>
      <w:r>
        <w:rPr>
          <w:rFonts w:ascii="Calibri" w:hAnsi="Calibri"/>
          <w:b/>
          <w:color w:val="174A63"/>
          <w:sz w:val="26"/>
        </w:rPr>
        <w:t>12. Describe the relevant technical, business, and deployment expertise of your founding/core team</w:t>
      </w:r>
    </w:p>
    <w:p>
      <w:pPr>
        <w:pStyle w:val="ResponseFormat"/>
        <w:keepNext/>
      </w:pPr>
      <w:r>
        <w:rPr>
          <w:rFonts w:ascii="Calibri" w:hAnsi="Calibri"/>
          <w:i/>
          <w:color w:val="5F6B73"/>
          <w:sz w:val="19"/>
        </w:rPr>
        <w:t>Long text | Maximum 1,000 characters | Draft count: 680</w:t>
      </w:r>
    </w:p>
    <w:p>
      <w:pPr>
        <w:pStyle w:val="AnswerLabel"/>
        <w:keepNext/>
      </w:pPr>
      <w:r>
        <w:rPr>
          <w:rFonts w:ascii="Calibri" w:hAnsi="Calibri"/>
          <w:b/>
          <w:color w:val="0C7C86"/>
          <w:sz w:val="18"/>
        </w:rPr>
        <w:t>DRAFT RESPONSE</w:t>
      </w:r>
    </w:p>
    <w:p>
      <w:pPr>
        <w:pStyle w:val="Answer"/>
      </w:pPr>
      <w:r>
        <w:rPr>
          <w:rFonts w:ascii="Calibri" w:hAnsi="Calibri"/>
          <w:color w:val="1C2B33"/>
          <w:sz w:val="22"/>
        </w:rPr>
        <w:t>Arham Shah, Founder &amp; CEO, holds an M.S. in Energy from Stanford and a B.S. in Industrial Engineering from UIUC. He has worked on V2G/VPP validation at Tesla, manufacturing at Rivian, and open energy networks at Beckn across India and Brazil. Founding engineers Sudheer Kumar and Yuvaraju Meenuga bring 15+ years combined at Uplight and AutoGrid in utility-scale DER management, demand response, cloud platforms, integrations, and forward deployment. The team spans power systems, IEEE 2030.5 and IoT protocols, embedded hardware, AI optimization, cybersecurity, and utility operations. Advisors include Beckn co-founder Sujith Nair and Vish Ganti, formerly President at AutoGrid.</w:t>
      </w:r>
    </w:p>
    <w:p>
      <w:pPr>
        <w:pStyle w:val="Heading2"/>
        <w:keepNext/>
      </w:pPr>
      <w:r>
        <w:rPr>
          <w:rFonts w:ascii="Calibri" w:hAnsi="Calibri"/>
          <w:b/>
          <w:color w:val="174A63"/>
          <w:sz w:val="26"/>
        </w:rPr>
        <w:t>13. Do you have any women as a part of your top management?</w:t>
      </w:r>
    </w:p>
    <w:p>
      <w:pPr>
        <w:pStyle w:val="ResponseFormat"/>
        <w:keepNext/>
      </w:pPr>
      <w:r>
        <w:rPr>
          <w:rFonts w:ascii="Calibri" w:hAnsi="Calibri"/>
          <w:i/>
          <w:color w:val="5F6B73"/>
          <w:sz w:val="19"/>
        </w:rPr>
        <w:t>Long text | Maximum 1,000 characters</w:t>
      </w:r>
    </w:p>
    <w:p>
      <w:pPr>
        <w:pStyle w:val="AnswerLabel"/>
        <w:keepNext/>
      </w:pPr>
      <w:r>
        <w:rPr>
          <w:rFonts w:ascii="Calibri" w:hAnsi="Calibri"/>
          <w:b/>
          <w:color w:val="0C7C86"/>
          <w:sz w:val="18"/>
        </w:rPr>
        <w:t>DRAFT RESPONSE</w:t>
      </w:r>
    </w:p>
    <w:p>
      <w:pPr>
        <w:pStyle w:val="Answer"/>
      </w:pPr>
      <w:r>
        <w:rPr>
          <w:rFonts w:ascii="Calibri" w:hAnsi="Calibri"/>
          <w:color w:val="1C2B33"/>
          <w:sz w:val="22"/>
        </w:rPr>
        <w:t>No. kWh does not currently have women in its three-person top management team. As the company grows beyond the founding stage, we are committed to actively sourcing women candidates for deployment, data-engineering, and leadership roles.</w:t>
      </w:r>
    </w:p>
    <w:p>
      <w:pPr>
        <w:pStyle w:val="Heading1"/>
        <w:pageBreakBefore/>
      </w:pPr>
      <w:r>
        <w:rPr>
          <w:rFonts w:ascii="Calibri" w:hAnsi="Calibri"/>
          <w:b/>
          <w:color w:val="174A63"/>
          <w:sz w:val="32"/>
        </w:rPr>
        <w:t>2. Solution &amp; Technology</w:t>
      </w:r>
    </w:p>
    <w:p>
      <w:pPr>
        <w:pStyle w:val="Heading2"/>
        <w:keepNext/>
      </w:pPr>
      <w:r>
        <w:rPr>
          <w:rFonts w:ascii="Calibri" w:hAnsi="Calibri"/>
          <w:b/>
          <w:color w:val="174A63"/>
          <w:sz w:val="26"/>
        </w:rPr>
        <w:t>14. Please describe your solution in one line</w:t>
      </w:r>
    </w:p>
    <w:p>
      <w:pPr>
        <w:pStyle w:val="ResponseFormat"/>
        <w:keepNext/>
      </w:pPr>
      <w:r>
        <w:rPr>
          <w:rFonts w:ascii="Calibri" w:hAnsi="Calibri"/>
          <w:i/>
          <w:color w:val="5F6B73"/>
          <w:sz w:val="19"/>
        </w:rPr>
        <w:t>Text | Maximum 200 characters | Draft count: 134</w:t>
      </w:r>
    </w:p>
    <w:p>
      <w:pPr>
        <w:pStyle w:val="AnswerLabel"/>
        <w:keepNext/>
      </w:pPr>
      <w:r>
        <w:rPr>
          <w:rFonts w:ascii="Calibri" w:hAnsi="Calibri"/>
          <w:b/>
          <w:color w:val="0C7C86"/>
          <w:sz w:val="18"/>
        </w:rPr>
        <w:t>DRAFT RESPONSE</w:t>
      </w:r>
    </w:p>
    <w:p>
      <w:pPr>
        <w:pStyle w:val="Answer"/>
      </w:pPr>
      <w:r>
        <w:rPr>
          <w:rFonts w:ascii="Calibri" w:hAnsi="Calibri"/>
          <w:color w:val="1C2B33"/>
          <w:sz w:val="22"/>
        </w:rPr>
        <w:t>A physical edge gateway that universally translates DER protocols into one secure, OEM-agnostic data and dispatch layer for utilities.</w:t>
      </w:r>
    </w:p>
    <w:p>
      <w:pPr>
        <w:pStyle w:val="Heading2"/>
        <w:keepNext/>
      </w:pPr>
      <w:r>
        <w:rPr>
          <w:rFonts w:ascii="Calibri" w:hAnsi="Calibri"/>
          <w:b/>
          <w:color w:val="174A63"/>
          <w:sz w:val="26"/>
        </w:rPr>
        <w:t>15. Please select the option that best describes your startup's focus</w:t>
      </w:r>
    </w:p>
    <w:p>
      <w:pPr>
        <w:pStyle w:val="ResponseFormat"/>
        <w:keepNext/>
      </w:pPr>
      <w:r>
        <w:rPr>
          <w:rFonts w:ascii="Calibri" w:hAnsi="Calibri"/>
          <w:i/>
          <w:color w:val="5F6B73"/>
          <w:sz w:val="19"/>
        </w:rPr>
        <w:t>Multi-select | Select up to 3</w:t>
      </w:r>
    </w:p>
    <w:p>
      <w:pPr>
        <w:pStyle w:val="AnswerLabel"/>
        <w:keepNext/>
      </w:pPr>
      <w:r>
        <w:rPr>
          <w:rFonts w:ascii="Calibri" w:hAnsi="Calibri"/>
          <w:b/>
          <w:color w:val="0C7C86"/>
          <w:sz w:val="18"/>
        </w:rPr>
        <w:t>DRAFT RESPONSE</w:t>
      </w:r>
    </w:p>
    <w:p>
      <w:pPr>
        <w:pStyle w:val="Answer"/>
      </w:pPr>
      <w:r>
        <w:rPr>
          <w:rFonts w:ascii="Calibri" w:hAnsi="Calibri"/>
          <w:color w:val="1C2B33"/>
          <w:sz w:val="22"/>
        </w:rPr>
        <w:t>Select: Connectivity &amp; Communication; Cybersecurity; Smart Grids.</w:t>
      </w:r>
    </w:p>
    <w:p>
      <w:pPr>
        <w:pStyle w:val="Heading2"/>
        <w:keepNext/>
      </w:pPr>
      <w:r>
        <w:rPr>
          <w:rFonts w:ascii="Calibri" w:hAnsi="Calibri"/>
          <w:b/>
          <w:color w:val="174A63"/>
          <w:sz w:val="26"/>
        </w:rPr>
        <w:t>16. How would you classify the technology area of your solution?</w:t>
      </w:r>
    </w:p>
    <w:p>
      <w:pPr>
        <w:pStyle w:val="ResponseFormat"/>
        <w:keepNext/>
      </w:pPr>
      <w:r>
        <w:rPr>
          <w:rFonts w:ascii="Calibri" w:hAnsi="Calibri"/>
          <w:i/>
          <w:color w:val="5F6B73"/>
          <w:sz w:val="19"/>
        </w:rPr>
        <w:t>Multi-select | Select up to 3</w:t>
      </w:r>
    </w:p>
    <w:p>
      <w:pPr>
        <w:pStyle w:val="AnswerLabel"/>
        <w:keepNext/>
      </w:pPr>
      <w:r>
        <w:rPr>
          <w:rFonts w:ascii="Calibri" w:hAnsi="Calibri"/>
          <w:b/>
          <w:color w:val="0C7C86"/>
          <w:sz w:val="18"/>
        </w:rPr>
        <w:t>DRAFT RESPONSE</w:t>
      </w:r>
    </w:p>
    <w:p>
      <w:pPr>
        <w:pStyle w:val="Answer"/>
      </w:pPr>
      <w:r>
        <w:rPr>
          <w:rFonts w:ascii="Calibri" w:hAnsi="Calibri"/>
          <w:color w:val="1C2B33"/>
          <w:sz w:val="22"/>
        </w:rPr>
        <w:t>Select: IoT; Advanced Software (Asset Optimization, Data Management); AI/ML.</w:t>
      </w:r>
    </w:p>
    <w:p>
      <w:pPr>
        <w:pStyle w:val="Heading2"/>
        <w:keepNext/>
      </w:pPr>
      <w:r>
        <w:rPr>
          <w:rFonts w:ascii="Calibri" w:hAnsi="Calibri"/>
          <w:b/>
          <w:color w:val="174A63"/>
          <w:sz w:val="26"/>
        </w:rPr>
        <w:t>17. How would you classify your solution in the energy value chain?</w:t>
      </w:r>
    </w:p>
    <w:p>
      <w:pPr>
        <w:pStyle w:val="ResponseFormat"/>
        <w:keepNext/>
      </w:pPr>
      <w:r>
        <w:rPr>
          <w:rFonts w:ascii="Calibri" w:hAnsi="Calibri"/>
          <w:i/>
          <w:color w:val="5F6B73"/>
          <w:sz w:val="19"/>
        </w:rPr>
        <w:t>Multi-select | Select up to 3</w:t>
      </w:r>
    </w:p>
    <w:p>
      <w:pPr>
        <w:pStyle w:val="AnswerLabel"/>
        <w:keepNext/>
      </w:pPr>
      <w:r>
        <w:rPr>
          <w:rFonts w:ascii="Calibri" w:hAnsi="Calibri"/>
          <w:b/>
          <w:color w:val="0C7C86"/>
          <w:sz w:val="18"/>
        </w:rPr>
        <w:t>DRAFT RESPONSE</w:t>
      </w:r>
    </w:p>
    <w:p>
      <w:pPr>
        <w:pStyle w:val="Answer"/>
      </w:pPr>
      <w:r>
        <w:rPr>
          <w:rFonts w:ascii="Calibri" w:hAnsi="Calibri"/>
          <w:color w:val="1C2B33"/>
          <w:sz w:val="22"/>
        </w:rPr>
        <w:t>Select: Distribution; Storage; B2B.</w:t>
      </w:r>
    </w:p>
    <w:p>
      <w:pPr>
        <w:pStyle w:val="Heading2"/>
        <w:keepNext/>
      </w:pPr>
      <w:r>
        <w:rPr>
          <w:rFonts w:ascii="Calibri" w:hAnsi="Calibri"/>
          <w:b/>
          <w:color w:val="174A63"/>
          <w:sz w:val="26"/>
        </w:rPr>
        <w:t>18. Please indicate how much time it would take to deploy your solution</w:t>
      </w:r>
    </w:p>
    <w:p>
      <w:pPr>
        <w:pStyle w:val="ResponseFormat"/>
        <w:keepNext/>
      </w:pPr>
      <w:r>
        <w:rPr>
          <w:rFonts w:ascii="Calibri" w:hAnsi="Calibri"/>
          <w:i/>
          <w:color w:val="5F6B73"/>
          <w:sz w:val="19"/>
        </w:rPr>
        <w:t>Dropdown</w:t>
      </w:r>
    </w:p>
    <w:p>
      <w:pPr>
        <w:pStyle w:val="AnswerLabel"/>
        <w:keepNext/>
      </w:pPr>
      <w:r>
        <w:rPr>
          <w:rFonts w:ascii="Calibri" w:hAnsi="Calibri"/>
          <w:b/>
          <w:color w:val="0C7C86"/>
          <w:sz w:val="18"/>
        </w:rPr>
        <w:t>DRAFT RESPONSE</w:t>
      </w:r>
    </w:p>
    <w:p>
      <w:pPr>
        <w:pStyle w:val="Answer"/>
      </w:pPr>
      <w:r>
        <w:rPr>
          <w:rFonts w:ascii="Calibri" w:hAnsi="Calibri"/>
          <w:color w:val="1C2B33"/>
          <w:sz w:val="22"/>
        </w:rPr>
        <w:t>Select the closest available option to 1-3 months for initial deployment. A utility pilot is designed as a six-month measurement and evaluation program, but hardware installation and data integration can begin within the first 4-8 weeks.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Verify the exact dropdown choices in the live form and select the nearest match.</w:t>
            </w:r>
          </w:p>
        </w:tc>
      </w:tr>
    </w:tbl>
    <w:p>
      <w:pPr>
        <w:spacing w:after="40" w:before="0"/>
      </w:pPr>
    </w:p>
    <w:p>
      <w:pPr>
        <w:pStyle w:val="Heading2"/>
        <w:keepNext/>
      </w:pPr>
      <w:r>
        <w:rPr>
          <w:rFonts w:ascii="Calibri" w:hAnsi="Calibri"/>
          <w:b/>
          <w:color w:val="174A63"/>
          <w:sz w:val="26"/>
        </w:rPr>
        <w:t>19. Describe the stage of product development</w:t>
      </w:r>
    </w:p>
    <w:p>
      <w:pPr>
        <w:pStyle w:val="ResponseFormat"/>
        <w:keepNext/>
      </w:pPr>
      <w:r>
        <w:rPr>
          <w:rFonts w:ascii="Calibri" w:hAnsi="Calibri"/>
          <w:i/>
          <w:color w:val="5F6B73"/>
          <w:sz w:val="19"/>
        </w:rPr>
        <w:t>Radio</w:t>
      </w:r>
    </w:p>
    <w:p>
      <w:pPr>
        <w:pStyle w:val="AnswerLabel"/>
        <w:keepNext/>
      </w:pPr>
      <w:r>
        <w:rPr>
          <w:rFonts w:ascii="Calibri" w:hAnsi="Calibri"/>
          <w:b/>
          <w:color w:val="0C7C86"/>
          <w:sz w:val="18"/>
        </w:rPr>
        <w:t>DRAFT RESPONSE</w:t>
      </w:r>
    </w:p>
    <w:p>
      <w:pPr>
        <w:pStyle w:val="Answer"/>
      </w:pPr>
      <w:r>
        <w:rPr>
          <w:rFonts w:ascii="Calibri" w:hAnsi="Calibri"/>
          <w:color w:val="1C2B33"/>
          <w:sz w:val="22"/>
        </w:rPr>
        <w:t>Select: Product developed &amp; validated yet to be commercially launched. The MVP has operated on two live plants since December 2025; the custom production PCB is in development and the company remains pre-revenue.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If the form interprets 'validated' as a completed paid utility deployment, choose 'MVP developed' instead.</w:t>
            </w:r>
          </w:p>
        </w:tc>
      </w:tr>
    </w:tbl>
    <w:p>
      <w:pPr>
        <w:spacing w:after="40" w:before="0"/>
      </w:pPr>
    </w:p>
    <w:p>
      <w:pPr>
        <w:pStyle w:val="Heading2"/>
        <w:keepNext/>
      </w:pPr>
      <w:r>
        <w:rPr>
          <w:rFonts w:ascii="Calibri" w:hAnsi="Calibri"/>
          <w:b/>
          <w:color w:val="174A63"/>
          <w:sz w:val="26"/>
        </w:rPr>
        <w:t>20. Describe what is unique about your technology</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kWh combines a physical edge device with a software protocol layer that acts as the universal translator for distributed energy. The gateway connects locally to solar inverters, batteries, EV chargers, smart meters and flexible loads, speaks their native protocols, and normalizes them into one secure data and control interface. Its modular drivers are designed to support any field protocol; current support includes IEEE 2030.5, OpenADR, SunSpec Modbus, OCPP, DNP3, MQTT, Zigbee and vendor interfaces.</w:t>
      </w:r>
    </w:p>
    <w:p>
      <w:pPr>
        <w:pStyle w:val="Answer"/>
      </w:pPr>
      <w:r>
        <w:rPr>
          <w:rFonts w:ascii="Calibri" w:hAnsi="Calibri"/>
          <w:color w:val="1C2B33"/>
          <w:sz w:val="22"/>
        </w:rPr>
        <w:t>Unlike cloud-only platforms, kWh communicates directly with assets even when an OEM cloud is unavailable. A sub-$50 target BOM makes site-level deployment economical; offline buffering and automatic resynchronization support unreliable connectivity. Trusted execution, per-device identity, policy-as-code and in-jurisdiction data handling make the gateway suitable for AI-assisted physical operations without exposing raw device control. Utilities keep their existing DERMS, SCADA and analytics systems: kWh supplies the missing interoperable edge layer beneath them.</w:t>
      </w:r>
    </w:p>
    <w:p>
      <w:pPr>
        <w:pStyle w:val="Heading2"/>
        <w:keepNext/>
      </w:pPr>
      <w:r>
        <w:rPr>
          <w:rFonts w:ascii="Calibri" w:hAnsi="Calibri"/>
          <w:b/>
          <w:color w:val="174A63"/>
          <w:sz w:val="26"/>
        </w:rPr>
        <w:t>21. List at least three competitors and describe what helps you stand out</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Kalkitech and similar industrial protocol gateways provide established utility communications, but are generally priced and configured for larger installations rather than dense, low-cost DER deployment. OEM clouds from Enphase, Tesla and Sungrow connect their own equipment but reinforce manufacturer silos and cloud dependence. AutoGrid/Uplight-class DERMS platforms orchestrate fleets from the cloud but still depend on OEM APIs and repeated integrations to reach devices. Solitude Labs and other grid-edge startups address parts of connectivity or intelligence.</w:t>
      </w:r>
    </w:p>
    <w:p>
      <w:pPr>
        <w:pStyle w:val="Answer"/>
      </w:pPr>
      <w:r>
        <w:rPr>
          <w:rFonts w:ascii="Calibri" w:hAnsi="Calibri"/>
          <w:color w:val="1C2B33"/>
          <w:sz w:val="22"/>
        </w:rPr>
        <w:t>kWh stands out through four combined advantages: (1) a physical, OEM-agnostic gateway that translates both southbound device protocols and northbound utility standards; (2) a sub-$50 target BOM and pay-once hardware model; (3) edge-native security, zero-trust identity, policy enforcement and data sovereignty; and (4) an MCP/AI-ready control layer that can feed any DERMS rather than forcing utilities to replace existing systems.</w:t>
      </w:r>
    </w:p>
    <w:p>
      <w:pPr>
        <w:pStyle w:val="Heading2"/>
        <w:keepNext/>
      </w:pPr>
      <w:r>
        <w:rPr>
          <w:rFonts w:ascii="Calibri" w:hAnsi="Calibri"/>
          <w:b/>
          <w:color w:val="174A63"/>
          <w:sz w:val="26"/>
        </w:rPr>
        <w:t>22. Please tell us about the projects you have done in the power sector</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kWh has operated its gateway and forecasting stack on two grid-connected solar plants in Ahmedabad since December 2025, producing 15-minute telemetry and day-ahead forecasts. The current hybrid physics-plus-ML engine achieved 4.78% nMAE on held-out data for a 120 kW commercial rooftop.</w:t>
      </w:r>
    </w:p>
    <w:p>
      <w:pPr>
        <w:pStyle w:val="Answer"/>
      </w:pPr>
      <w:r>
        <w:rPr>
          <w:rFonts w:ascii="Calibri" w:hAnsi="Calibri"/>
          <w:color w:val="1C2B33"/>
          <w:sz w:val="22"/>
        </w:rPr>
        <w:t>With Zodiac Energy, kWh receives operating data from a Gujarat portfolio of 2,500+ sites and more than 30 MW and is preparing gateway deployment to replace fragmented inverter data loggers, support plant-health monitoring and make the fleet dispatch-ready. With Kintech Synergy, a utility-scale solar, wind and storage EPC, kWh is validating BESS telemetry, state-of-charge/health monitoring and dispatch relay. PCB Power India is developing the production custom PCB.</w:t>
      </w:r>
    </w:p>
    <w:p>
      <w:pPr>
        <w:pStyle w:val="Answer"/>
      </w:pPr>
      <w:r>
        <w:rPr>
          <w:rFonts w:ascii="Calibri" w:hAnsi="Calibri"/>
          <w:color w:val="1C2B33"/>
          <w:sz w:val="22"/>
        </w:rPr>
        <w:t>The team also demonstrated a feeder digital twin on a representative 120-transformer topology with 8,640 smart meters, and through Beckn's Digital Energy Grid work has exposure to demand-flexibility and open-energy-network deployments across five DISCOMs in India and internationally.</w:t>
      </w:r>
    </w:p>
    <w:p>
      <w:pPr>
        <w:pStyle w:val="Heading2"/>
        <w:keepNext/>
      </w:pPr>
      <w:r>
        <w:rPr>
          <w:rFonts w:ascii="Calibri" w:hAnsi="Calibri"/>
          <w:b/>
          <w:color w:val="174A63"/>
          <w:sz w:val="26"/>
        </w:rPr>
        <w:t>23. Describe relevant projects, pilots, deployments, or engagements</w:t>
      </w:r>
    </w:p>
    <w:p>
      <w:pPr>
        <w:pStyle w:val="ResponseFormat"/>
        <w:keepNext/>
      </w:pPr>
      <w:r>
        <w:rPr>
          <w:rFonts w:ascii="Calibri" w:hAnsi="Calibri"/>
          <w:i/>
          <w:color w:val="5F6B73"/>
          <w:sz w:val="19"/>
        </w:rPr>
        <w:t>Long text | Maximum 1,000 characters | Draft count: 696</w:t>
      </w:r>
    </w:p>
    <w:p>
      <w:pPr>
        <w:pStyle w:val="AnswerLabel"/>
        <w:keepNext/>
      </w:pPr>
      <w:r>
        <w:rPr>
          <w:rFonts w:ascii="Calibri" w:hAnsi="Calibri"/>
          <w:b/>
          <w:color w:val="0C7C86"/>
          <w:sz w:val="18"/>
        </w:rPr>
        <w:t>DRAFT RESPONSE</w:t>
      </w:r>
    </w:p>
    <w:p>
      <w:pPr>
        <w:pStyle w:val="Answer"/>
      </w:pPr>
      <w:r>
        <w:rPr>
          <w:rFonts w:ascii="Calibri" w:hAnsi="Calibri"/>
          <w:color w:val="1C2B33"/>
          <w:sz w:val="22"/>
        </w:rPr>
        <w:t>1) Zodiac Energy - OEM-agnostic rooftop-solar gateway and forecasting pilot; fragmented inverter telemetry, plant health and dispatch readiness; Gujarat; 2,500+ sites/30+ MW portfolio; Dec 2025-present; data sharing live and field pilot in setup; value [ARHAM TO ADD: INR]. 2) Kintech Synergy - BESS telemetry, state-of-charge/health monitoring and dispatch relay; Gujarat/India; 200 MWh opportunity [ARHAM TO CONFIRM]; 2026-present; communications pilot active; value [ARHAM TO ADD: INR]. 3) Beckn Digital Energy Grid - open-network discovery and demand-flexibility work with exposure to five DISCOMs across India, Oman, Qatar and Brazil; ongoing; value [ARHAM TO ADD if contracted through kWh].</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Add the approximate INR project value for each commercial engagement. Confirm the 200 MWh Kintech scope and whether Beckn work should be attributed directly to kWh.</w:t>
            </w:r>
          </w:p>
        </w:tc>
      </w:tr>
    </w:tbl>
    <w:p>
      <w:pPr>
        <w:spacing w:after="40" w:before="0"/>
      </w:pPr>
    </w:p>
    <w:p>
      <w:pPr>
        <w:pStyle w:val="Heading2"/>
        <w:keepNext/>
      </w:pPr>
      <w:r>
        <w:rPr>
          <w:rFonts w:ascii="Calibri" w:hAnsi="Calibri"/>
          <w:b/>
          <w:color w:val="174A63"/>
          <w:sz w:val="26"/>
        </w:rPr>
        <w:t>24. Does the idea work within the existing power-sector regulatory framework?</w:t>
      </w:r>
    </w:p>
    <w:p>
      <w:pPr>
        <w:pStyle w:val="ResponseFormat"/>
        <w:keepNext/>
      </w:pPr>
      <w:r>
        <w:rPr>
          <w:rFonts w:ascii="Calibri" w:hAnsi="Calibri"/>
          <w:i/>
          <w:color w:val="5F6B73"/>
          <w:sz w:val="19"/>
        </w:rPr>
        <w:t>Long text | High character cap</w:t>
      </w:r>
    </w:p>
    <w:p>
      <w:pPr>
        <w:pStyle w:val="AnswerLabel"/>
        <w:keepNext/>
      </w:pPr>
      <w:r>
        <w:rPr>
          <w:rFonts w:ascii="Calibri" w:hAnsi="Calibri"/>
          <w:b/>
          <w:color w:val="0C7C86"/>
          <w:sz w:val="18"/>
        </w:rPr>
        <w:t>DRAFT RESPONSE</w:t>
      </w:r>
    </w:p>
    <w:p>
      <w:pPr>
        <w:pStyle w:val="Answer"/>
      </w:pPr>
      <w:r>
        <w:rPr>
          <w:rFonts w:ascii="Calibri" w:hAnsi="Calibri"/>
          <w:color w:val="1C2B33"/>
          <w:sz w:val="22"/>
        </w:rPr>
        <w:t>Yes. kWh is a utility-authorized communications, monitoring and control layer; it does not replace a regulated revenue meter, set tariffs, approve interconnections or perform market settlement. The gateway is installed with utility/asset-owner consent, complements existing SCADA/AMI/DERMS systems and enforces local safety and dispatch policies.</w:t>
      </w:r>
    </w:p>
    <w:p>
      <w:pPr>
        <w:pStyle w:val="Answer"/>
      </w:pPr>
      <w:r>
        <w:rPr>
          <w:rFonts w:ascii="Calibri" w:hAnsi="Calibri"/>
          <w:color w:val="1C2B33"/>
          <w:sz w:val="22"/>
        </w:rPr>
        <w:t>The solution aligns with India's current framework. The CEA Technical Standards for Connectivity of Distributed Generation Resources establish technical requirements for grid-connected DER; kWh helps assets exchange the telemetry and commands required for compliant operation. The Electricity (Rights of Consumers) Rules and their 2021 amendment recognize net metering, gross metering, net billing and storage-enabled demand response under State Commission rules; kWh provides visibility and control without changing those commercial arrangements. The Ministry of Power's RDSS explicitly supports system metering and analysis of IT/OT data for loss reduction, demand forecasting, time-of-day tariffs and renewable integration. Personal data will be processed under consent, purpose limitation and access controls consistent with India's DPDP framework.</w:t>
      </w:r>
    </w:p>
    <w:p>
      <w:pPr>
        <w:pStyle w:val="Answer"/>
      </w:pPr>
      <w:r>
        <w:rPr>
          <w:rFonts w:ascii="Calibri" w:hAnsi="Calibri"/>
          <w:color w:val="1C2B33"/>
          <w:sz w:val="22"/>
        </w:rPr>
        <w:t>A BRPL pilot would be configured against DERC requirements, BRPL cybersecurity and protection policies, CEA safety standards and site-specific approvals before any control function is enabled. Monitoring can begin read-only; dispatch is activated only after utility acceptance testing.</w:t>
      </w:r>
    </w:p>
    <w:p>
      <w:pPr>
        <w:pStyle w:val="Answer"/>
      </w:pPr>
      <w:r>
        <w:rPr>
          <w:rFonts w:ascii="Calibri" w:hAnsi="Calibri"/>
          <w:color w:val="1C2B33"/>
          <w:sz w:val="22"/>
        </w:rPr>
        <w:t>References: CEA, Technical Standards for Connectivity of Distributed Generation Resources (2019 amendment): https://cea.nic.in/regulations/central-electricity-authority-technical-standards-for-connectivity-of-the-distributed-generation-resources-amendment-regulations-2019/ ; Ministry of Power, Electricity (Rights of Consumers) Amendment Rules, 2021: https://powermin.gov.in/sites/default/files/webform/notices/Electricity_Rights_of_Consumers_Amendment_Rule_2021_0.pdf ; Ministry of Power, RDSS: https://www.powermin.gov.in/offerings/schemes-and-services/details/revamped-distribution-scheme-IDO4MTMtQWa ; MeitY, Digital Personal Data Protection Act, 2023: https://www.meity.gov.in/writereaddata/files/Digital%20Personal%20Data%20Protection%20Act%202023.pdf</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Before submission, have BRPL or counsel confirm the exact DERC/cybersecurity references required for the selected pilot site.</w:t>
            </w:r>
          </w:p>
        </w:tc>
      </w:tr>
    </w:tbl>
    <w:p>
      <w:pPr>
        <w:spacing w:after="40" w:before="0"/>
      </w:pPr>
    </w:p>
    <w:p>
      <w:pPr>
        <w:pStyle w:val="Heading2"/>
        <w:keepNext/>
      </w:pPr>
      <w:r>
        <w:rPr>
          <w:rFonts w:ascii="Calibri" w:hAnsi="Calibri"/>
          <w:b/>
          <w:color w:val="174A63"/>
          <w:sz w:val="26"/>
        </w:rPr>
        <w:t>25. Do you commit to having at least one founding member attend each program session?</w:t>
      </w:r>
    </w:p>
    <w:p>
      <w:pPr>
        <w:pStyle w:val="ResponseFormat"/>
        <w:keepNext/>
      </w:pPr>
      <w:r>
        <w:rPr>
          <w:rFonts w:ascii="Calibri" w:hAnsi="Calibri"/>
          <w:i/>
          <w:color w:val="5F6B73"/>
          <w:sz w:val="19"/>
        </w:rPr>
        <w:t>Radio | Yes / No</w:t>
      </w:r>
    </w:p>
    <w:p>
      <w:pPr>
        <w:pStyle w:val="AnswerLabel"/>
        <w:keepNext/>
      </w:pPr>
      <w:r>
        <w:rPr>
          <w:rFonts w:ascii="Calibri" w:hAnsi="Calibri"/>
          <w:b/>
          <w:color w:val="0C7C86"/>
          <w:sz w:val="18"/>
        </w:rPr>
        <w:t>DRAFT RESPONSE</w:t>
      </w:r>
    </w:p>
    <w:p>
      <w:pPr>
        <w:pStyle w:val="Answer"/>
      </w:pPr>
      <w:r>
        <w:rPr>
          <w:rFonts w:ascii="Calibri" w:hAnsi="Calibri"/>
          <w:color w:val="1C2B33"/>
          <w:sz w:val="22"/>
        </w:rPr>
        <w:t>Yes.</w:t>
      </w:r>
    </w:p>
    <w:p>
      <w:pPr>
        <w:pStyle w:val="Heading2"/>
        <w:keepNext/>
      </w:pPr>
      <w:r>
        <w:rPr>
          <w:rFonts w:ascii="Calibri" w:hAnsi="Calibri"/>
          <w:b/>
          <w:color w:val="174A63"/>
          <w:sz w:val="26"/>
        </w:rPr>
        <w:t>26. Do you own, have exclusive rights to, or have unfettered access to the IP your product needs?</w:t>
      </w:r>
    </w:p>
    <w:p>
      <w:pPr>
        <w:pStyle w:val="ResponseFormat"/>
        <w:keepNext/>
      </w:pPr>
      <w:r>
        <w:rPr>
          <w:rFonts w:ascii="Calibri" w:hAnsi="Calibri"/>
          <w:i/>
          <w:color w:val="5F6B73"/>
          <w:sz w:val="19"/>
        </w:rPr>
        <w:t>Dropdown</w:t>
      </w:r>
    </w:p>
    <w:p>
      <w:pPr>
        <w:pStyle w:val="AnswerLabel"/>
        <w:keepNext/>
      </w:pPr>
      <w:r>
        <w:rPr>
          <w:rFonts w:ascii="Calibri" w:hAnsi="Calibri"/>
          <w:b/>
          <w:color w:val="0C7C86"/>
          <w:sz w:val="18"/>
        </w:rPr>
        <w:t>DRAFT RESPONSE</w:t>
      </w:r>
    </w:p>
    <w:p>
      <w:pPr>
        <w:pStyle w:val="Answer"/>
      </w:pPr>
      <w:r>
        <w:rPr>
          <w:rFonts w:ascii="Calibri" w:hAnsi="Calibri"/>
          <w:color w:val="1C2B33"/>
          <w:sz w:val="22"/>
        </w:rPr>
        <w:t>Select: Yes. kWh owns its hardened edge stack, multi-protocol drivers, custom PCB design and trusted-execution/security architecture in-house, with no known encumbrances.</w:t>
      </w:r>
    </w:p>
    <w:p>
      <w:pPr>
        <w:pStyle w:val="Heading2"/>
        <w:keepNext/>
      </w:pPr>
      <w:r>
        <w:rPr>
          <w:rFonts w:ascii="Calibri" w:hAnsi="Calibri"/>
          <w:b/>
          <w:color w:val="174A63"/>
          <w:sz w:val="26"/>
        </w:rPr>
        <w:t>27. Describe the defensibility of your solution</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kWh's moat is the combination of hardware, protocol depth, security and deployment data. Its in-house multi-protocol driver framework translates device-side interfaces into utility-grade northbound standards, allowing one gateway to support mixed fleets without a new cloud integration for every OEM. The custom PCB targets a sub-$50 BOM - roughly one-fifth of the closest alternatives - so the same architecture can be deployed at DER-site density rather than only at substations.</w:t>
      </w:r>
    </w:p>
    <w:p>
      <w:pPr>
        <w:pStyle w:val="Answer"/>
      </w:pPr>
      <w:r>
        <w:rPr>
          <w:rFonts w:ascii="Calibri" w:hAnsi="Calibri"/>
          <w:color w:val="1C2B33"/>
          <w:sz w:val="22"/>
        </w:rPr>
        <w:t>The edge stack adds trusted execution, zero-trust device identity, policy-as-code, offline operation and data-sovereignty controls. These capabilities compound with each deployment: more gateways create a cross-OEM telemetry and fault corpus that improves anomaly detection, forecasting and integrations. The pay-once gateway plus recurring platform model removes per-dispatch fees and is difficult for incumbents to copy without cannibalizing integration revenue. EPC partnerships, PCB Power India and the Beckn Digital Energy Grid channel provide field access and distribution alongside the technical IP.</w:t>
      </w:r>
    </w:p>
    <w:p>
      <w:pPr>
        <w:pStyle w:val="Heading1"/>
        <w:pageBreakBefore/>
      </w:pPr>
      <w:r>
        <w:rPr>
          <w:rFonts w:ascii="Calibri" w:hAnsi="Calibri"/>
          <w:b/>
          <w:color w:val="174A63"/>
          <w:sz w:val="32"/>
        </w:rPr>
        <w:t>3. Program Fit</w:t>
      </w:r>
    </w:p>
    <w:p>
      <w:pPr>
        <w:pStyle w:val="Heading2"/>
        <w:keepNext/>
      </w:pPr>
      <w:r>
        <w:rPr>
          <w:rFonts w:ascii="Calibri" w:hAnsi="Calibri"/>
          <w:b/>
          <w:color w:val="174A63"/>
          <w:sz w:val="26"/>
        </w:rPr>
        <w:t>28. Please indicate which problem statement you would like to address</w:t>
      </w:r>
    </w:p>
    <w:p>
      <w:pPr>
        <w:pStyle w:val="ResponseFormat"/>
        <w:keepNext/>
      </w:pPr>
      <w:r>
        <w:rPr>
          <w:rFonts w:ascii="Calibri" w:hAnsi="Calibri"/>
          <w:i/>
          <w:color w:val="5F6B73"/>
          <w:sz w:val="19"/>
        </w:rPr>
        <w:t>Dropdown</w:t>
      </w:r>
    </w:p>
    <w:p>
      <w:pPr>
        <w:pStyle w:val="AnswerLabel"/>
        <w:keepNext/>
      </w:pPr>
      <w:r>
        <w:rPr>
          <w:rFonts w:ascii="Calibri" w:hAnsi="Calibri"/>
          <w:b/>
          <w:color w:val="0C7C86"/>
          <w:sz w:val="18"/>
        </w:rPr>
        <w:t>DRAFT RESPONSE</w:t>
      </w:r>
    </w:p>
    <w:p>
      <w:pPr>
        <w:pStyle w:val="Answer"/>
      </w:pPr>
      <w:r>
        <w:rPr>
          <w:rFonts w:ascii="Calibri" w:hAnsi="Calibri"/>
          <w:color w:val="1C2B33"/>
          <w:sz w:val="22"/>
        </w:rPr>
        <w:t>Working selection: Track A - BSES Rajdhani Power Limited (BRPL), Problem Statement 1: LT Network Visibility &amp; Asset Intelligence.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Confirm this selection in the live form. It is the strongest match for the physical gateway plus universal protocol-translator positioning. A secondary fit is the Andhra Pradesh BESS optimization track.</w:t>
            </w:r>
          </w:p>
        </w:tc>
      </w:tr>
    </w:tbl>
    <w:p>
      <w:pPr>
        <w:spacing w:after="40" w:before="0"/>
      </w:pPr>
    </w:p>
    <w:p>
      <w:pPr>
        <w:pStyle w:val="Heading2"/>
        <w:keepNext/>
      </w:pPr>
      <w:r>
        <w:rPr>
          <w:rFonts w:ascii="Calibri" w:hAnsi="Calibri"/>
          <w:b/>
          <w:color w:val="174A63"/>
          <w:sz w:val="26"/>
        </w:rPr>
        <w:t>29. Explain how your idea addresses the problem statement</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BRPL needs cost-appropriate, real-time visibility below the distribution transformer as rooftop solar and EV charging grow. kWh supplies the missing sensing and communications layer as a compact physical gateway installed at transformer, feeder or DER sites. It ingests current, voltage, loading, device state and fault data from existing meters, sensors, inverters, chargers and batteries, then translates different protocols into one normalized stream for BRPL.</w:t>
      </w:r>
    </w:p>
    <w:p>
      <w:pPr>
        <w:pStyle w:val="Answer"/>
      </w:pPr>
      <w:r>
        <w:rPr>
          <w:rFonts w:ascii="Calibri" w:hAnsi="Calibri"/>
          <w:color w:val="1C2B33"/>
          <w:sz w:val="22"/>
        </w:rPr>
        <w:t>The gateway is designed to support any field protocol through modular drivers; current interfaces include Modbus RTU/TCP, SunSpec, OCPP, DNP3, MQTT, Zigbee and vendor protocols. Northbound data can flow through IEEE 2030.5, OpenADR, MQTT or REST into BRPL's existing systems. Local buffering preserves data during outages, while device identity, encrypted communications and policy enforcement protect the fleet.</w:t>
      </w:r>
    </w:p>
    <w:p>
      <w:pPr>
        <w:pStyle w:val="Answer"/>
      </w:pPr>
      <w:r>
        <w:rPr>
          <w:rFonts w:ascii="Calibri" w:hAnsi="Calibri"/>
          <w:color w:val="1C2B33"/>
          <w:sz w:val="22"/>
        </w:rPr>
        <w:t>The resulting dashboard and APIs give operators live LT loading, DER/EV connection headroom, transformer and feeder health, anomaly alerts and faster outage localization. kWh does not ask BRPL to replace smart meters, SCADA or its DERMS; it makes the heterogeneous edge visible to them. The same installed hardware later supports safe curtailment, battery dispatch and demand flexibility, turning a visibility pilot into reusable grid-edge infrastructure.</w:t>
      </w:r>
    </w:p>
    <w:p>
      <w:pPr>
        <w:pStyle w:val="Heading2"/>
        <w:keepNext/>
      </w:pPr>
      <w:r>
        <w:rPr>
          <w:rFonts w:ascii="Calibri" w:hAnsi="Calibri"/>
          <w:b/>
          <w:color w:val="174A63"/>
          <w:sz w:val="26"/>
        </w:rPr>
        <w:t>30. Why would you be a good fit for this program?</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ElectronVibe is designed for mature power-sector startups to co-develop utility business cases, and kWh is at exactly that transition point: the MVP is operating on live energy assets, two EPC pilot channels are active, and the production PCB is being developed, but the company now needs utility-led validation at LT-network scale.</w:t>
      </w:r>
    </w:p>
    <w:p>
      <w:pPr>
        <w:pStyle w:val="Answer"/>
      </w:pPr>
      <w:r>
        <w:rPr>
          <w:rFonts w:ascii="Calibri" w:hAnsi="Calibri"/>
          <w:color w:val="1C2B33"/>
          <w:sz w:val="22"/>
        </w:rPr>
        <w:t>The team combines utility software, edge hardware and open-energy-network experience. Arham has worked on V2G/VPP validation at Tesla and demand flexibility through Beckn; the founding engineers bring 15+ years combined from Uplight and AutoGrid. kWh can contribute a concrete, deployable device rather than a slideware concept, while BRPL can help define the telemetry, integration, protection and operator-workflow requirements that turn it into a repeatable utility product.</w:t>
      </w:r>
    </w:p>
    <w:p>
      <w:pPr>
        <w:pStyle w:val="Answer"/>
      </w:pPr>
      <w:r>
        <w:rPr>
          <w:rFonts w:ascii="Calibri" w:hAnsi="Calibri"/>
          <w:color w:val="1C2B33"/>
          <w:sz w:val="22"/>
        </w:rPr>
        <w:t>The program's business-case mentorship and potential pilot co-funding directly address our next risks: proving per-feeder economics, validating installation and cybersecurity procedures, quantifying connection-assessment/outage benefits and creating a scale plan. We retain our IP, charge no integration tax, and can feed BRPL's existing systems, making collaboration practical within the program period.</w:t>
      </w:r>
    </w:p>
    <w:p>
      <w:pPr>
        <w:pStyle w:val="Heading2"/>
        <w:keepNext/>
      </w:pPr>
      <w:r>
        <w:rPr>
          <w:rFonts w:ascii="Calibri" w:hAnsi="Calibri"/>
          <w:b/>
          <w:color w:val="174A63"/>
          <w:sz w:val="26"/>
        </w:rPr>
        <w:t>31. Describe your ideal pilot with the electric utility, including timeline and cost</w:t>
      </w:r>
    </w:p>
    <w:p>
      <w:pPr>
        <w:pStyle w:val="ResponseFormat"/>
        <w:keepNext/>
      </w:pPr>
      <w:r>
        <w:rPr>
          <w:rFonts w:ascii="Calibri" w:hAnsi="Calibri"/>
          <w:i/>
          <w:color w:val="5F6B73"/>
          <w:sz w:val="19"/>
        </w:rPr>
        <w:t>Long text | High character cap</w:t>
      </w:r>
    </w:p>
    <w:p>
      <w:pPr>
        <w:pStyle w:val="AnswerLabel"/>
        <w:keepNext/>
      </w:pPr>
      <w:r>
        <w:rPr>
          <w:rFonts w:ascii="Calibri" w:hAnsi="Calibri"/>
          <w:b/>
          <w:color w:val="0C7C86"/>
          <w:sz w:val="18"/>
        </w:rPr>
        <w:t>DRAFT RESPONSE</w:t>
      </w:r>
    </w:p>
    <w:p>
      <w:pPr>
        <w:pStyle w:val="Answer"/>
      </w:pPr>
      <w:r>
        <w:rPr>
          <w:rFonts w:ascii="Calibri" w:hAnsi="Calibri"/>
          <w:color w:val="1C2B33"/>
          <w:sz w:val="22"/>
        </w:rPr>
        <w:t>Scope: instrument one to two representative LT feeders with 10-15 kWh gateways across selected distribution transformers and DER/EV sites. Connect existing meters/sensors and mixed-OEM assets; deliver a normalized live data feed, operator dashboard, asset-health/loading alerts, outage localization and a DER/EV connection-headroom report. Begin read-only and enable control only after BRPL acceptance testing.</w:t>
      </w:r>
    </w:p>
    <w:p>
      <w:pPr>
        <w:pStyle w:val="Answer"/>
      </w:pPr>
      <w:r>
        <w:rPr>
          <w:rFonts w:ascii="Calibri" w:hAnsi="Calibri"/>
          <w:color w:val="1C2B33"/>
          <w:sz w:val="22"/>
        </w:rPr>
        <w:t>Timeline (6 months): Month 1 - site selection, data/protocol survey, cybersecurity and KPI baseline. Months 2-3 - device integration, installation and dashboard/API connection. Months 4-5 - live operation, anomaly tuning, operator workflow testing and optional policy-bound dispatch demonstration. Month 6 - KPI evaluation, economics and rollout plan.</w:t>
      </w:r>
    </w:p>
    <w:p>
      <w:pPr>
        <w:pStyle w:val="Answer"/>
      </w:pPr>
      <w:r>
        <w:rPr>
          <w:rFonts w:ascii="Calibri" w:hAnsi="Calibri"/>
          <w:color w:val="1C2B33"/>
          <w:sz w:val="22"/>
        </w:rPr>
        <w:t>Target KPIs: &gt;95% telemetry availability; sub-minute visibility where field communications permit; integration of at least three device/protocol classes; faster DER/EV headroom assessment; earlier overload/outage detection; and a validated cost per monitored node.</w:t>
      </w:r>
    </w:p>
    <w:p>
      <w:pPr>
        <w:pStyle w:val="Answer"/>
      </w:pPr>
      <w:r>
        <w:rPr>
          <w:rFonts w:ascii="Calibri" w:hAnsi="Calibri"/>
          <w:color w:val="1C2B33"/>
          <w:sz w:val="22"/>
        </w:rPr>
        <w:t>Estimated all-in pilot cost: INR 25-38 lakh (approximately USD 30,000-45,000), including hardware, installation, integrations, dashboard, security configuration and six months of engineering/support. Final cost depends on node count, sensors already present, civil/electrical work and BRPL integration requirements. Production hardware targets a sub-$50 BOM, so scaled rollout economics should improve materially after pilot engineering is absorbed.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Confirm budget tolerance, exact node count and whether ElectronVibe expects a lower co-funded pilot ask.</w:t>
            </w:r>
          </w:p>
        </w:tc>
      </w:tr>
    </w:tbl>
    <w:p>
      <w:pPr>
        <w:spacing w:after="40" w:before="0"/>
      </w:pPr>
    </w:p>
    <w:p>
      <w:pPr>
        <w:pStyle w:val="Heading2"/>
        <w:keepNext/>
      </w:pPr>
      <w:r>
        <w:rPr>
          <w:rFonts w:ascii="Calibri" w:hAnsi="Calibri"/>
          <w:b/>
          <w:color w:val="174A63"/>
          <w:sz w:val="26"/>
        </w:rPr>
        <w:t>32. Since inception, how much money have you raised?</w:t>
      </w:r>
    </w:p>
    <w:p>
      <w:pPr>
        <w:pStyle w:val="ResponseFormat"/>
        <w:keepNext/>
      </w:pPr>
      <w:r>
        <w:rPr>
          <w:rFonts w:ascii="Calibri" w:hAnsi="Calibri"/>
          <w:i/>
          <w:color w:val="5F6B73"/>
          <w:sz w:val="19"/>
        </w:rPr>
        <w:t>Dropdown</w:t>
      </w:r>
    </w:p>
    <w:p>
      <w:pPr>
        <w:pStyle w:val="AnswerLabel"/>
        <w:keepNext/>
      </w:pPr>
      <w:r>
        <w:rPr>
          <w:rFonts w:ascii="Calibri" w:hAnsi="Calibri"/>
          <w:b/>
          <w:color w:val="0C7C86"/>
          <w:sz w:val="18"/>
        </w:rPr>
        <w:t>DRAFT RESPONSE</w:t>
      </w:r>
    </w:p>
    <w:p>
      <w:pPr>
        <w:pStyle w:val="Answer"/>
      </w:pPr>
      <w:r>
        <w:rPr>
          <w:rFonts w:ascii="Calibri" w:hAnsi="Calibri"/>
          <w:color w:val="1C2B33"/>
          <w:sz w:val="22"/>
        </w:rPr>
        <w:t>Select the bracket that contains USD 65,000 (likely USD 50,000-100,000). Supporting detail: approximately USD 65,000 from competition awards, UIUC/iVenture and related accelerator or grant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Past applications alternate between USD 60,000 and USD 65,000. Confirm one canonical figure before submission.</w:t>
            </w:r>
          </w:p>
        </w:tc>
      </w:tr>
    </w:tbl>
    <w:p>
      <w:pPr>
        <w:spacing w:after="40" w:before="0"/>
      </w:pPr>
    </w:p>
    <w:p>
      <w:pPr>
        <w:pStyle w:val="Heading1"/>
        <w:pageBreakBefore/>
      </w:pPr>
      <w:r>
        <w:rPr>
          <w:rFonts w:ascii="Calibri" w:hAnsi="Calibri"/>
          <w:b/>
          <w:color w:val="174A63"/>
          <w:sz w:val="32"/>
        </w:rPr>
        <w:t>4. Impact &amp; Supporting Information</w:t>
      </w:r>
    </w:p>
    <w:p>
      <w:pPr>
        <w:pStyle w:val="Heading2"/>
        <w:keepNext/>
      </w:pPr>
      <w:r>
        <w:rPr>
          <w:rFonts w:ascii="Calibri" w:hAnsi="Calibri"/>
          <w:b/>
          <w:color w:val="174A63"/>
          <w:sz w:val="26"/>
        </w:rPr>
        <w:t>33. Define your GHG reduction potential per unit of product or service</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Estimated direct enabled impact: approximately 1.5-2.0 MTCO2e per gateway per year. A typical gateway manages about 25 kW of DER capacity. If better visibility, reduced curtailment, faster interconnection and dispatch shift or preserve 2-3 MWh of clean energy annually, avoided emissions are roughly 1.5-2.0 MTCO2e using an India grid factor near 0.7 tCO2/MWh.</w:t>
      </w:r>
    </w:p>
    <w:p>
      <w:pPr>
        <w:pStyle w:val="Answer"/>
      </w:pPr>
      <w:r>
        <w:rPr>
          <w:rFonts w:ascii="Calibri" w:hAnsi="Calibri"/>
          <w:color w:val="1C2B33"/>
          <w:sz w:val="22"/>
        </w:rPr>
        <w:t>This is an enabling-impact estimate, not yet a third-party-verified product carbon claim. For a BRPL pilot, kWh would measure baseline curtailment/outage conditions and report avoided emissions from actual incremental renewable energy utilized or fossil peak energy displaced.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Retain the numeric claim only if you are comfortable presenting the stated methodology as an estimate.</w:t>
            </w:r>
          </w:p>
        </w:tc>
      </w:tr>
    </w:tbl>
    <w:p>
      <w:pPr>
        <w:spacing w:after="40" w:before="0"/>
      </w:pPr>
    </w:p>
    <w:p>
      <w:pPr>
        <w:pStyle w:val="Heading2"/>
        <w:keepNext/>
      </w:pPr>
      <w:r>
        <w:rPr>
          <w:rFonts w:ascii="Calibri" w:hAnsi="Calibri"/>
          <w:b/>
          <w:color w:val="174A63"/>
          <w:sz w:val="26"/>
        </w:rPr>
        <w:t>34. Define your GHG reduction potential for your target market</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At the initial 2030 target of 100,000 gateways, kWh would place approximately 2.5 GW of distributed capacity under interoperable monitoring and control. Applying the per-gateway estimate above gives a direct enabled impact of roughly 0.15-0.20 million MTCO2e per year.</w:t>
      </w:r>
    </w:p>
    <w:p>
      <w:pPr>
        <w:pStyle w:val="Answer"/>
      </w:pPr>
      <w:r>
        <w:rPr>
          <w:rFonts w:ascii="Calibri" w:hAnsi="Calibri"/>
          <w:color w:val="1C2B33"/>
          <w:sz w:val="22"/>
        </w:rPr>
        <w:t>The wider systems effect could be larger because LT visibility can raise feeder hosting capacity, speed solar and EV approvals, reduce renewable curtailment and make batteries and flexible loads available during peak periods. kWh will report the conservative direct figure until a utility pilot establishes measured baselines and attribution.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Confirm that 100,000 gateways by 2030 remains the official target before using this answer.</w:t>
            </w:r>
          </w:p>
        </w:tc>
      </w:tr>
    </w:tbl>
    <w:p>
      <w:pPr>
        <w:spacing w:after="40" w:before="0"/>
      </w:pPr>
    </w:p>
    <w:p>
      <w:pPr>
        <w:pStyle w:val="Heading2"/>
        <w:keepNext/>
      </w:pPr>
      <w:r>
        <w:rPr>
          <w:rFonts w:ascii="Calibri" w:hAnsi="Calibri"/>
          <w:b/>
          <w:color w:val="174A63"/>
          <w:sz w:val="26"/>
        </w:rPr>
        <w:t>35. Highlight how your startup supports or uplifts the community in your target market</w:t>
      </w:r>
    </w:p>
    <w:p>
      <w:pPr>
        <w:pStyle w:val="ResponseFormat"/>
        <w:keepNext/>
      </w:pPr>
      <w:r>
        <w:rPr>
          <w:rFonts w:ascii="Calibri" w:hAnsi="Calibri"/>
          <w:i/>
          <w:color w:val="5F6B73"/>
          <w:sz w:val="19"/>
        </w:rPr>
        <w:t>Long text | No visible limit</w:t>
      </w:r>
    </w:p>
    <w:p>
      <w:pPr>
        <w:pStyle w:val="AnswerLabel"/>
        <w:keepNext/>
      </w:pPr>
      <w:r>
        <w:rPr>
          <w:rFonts w:ascii="Calibri" w:hAnsi="Calibri"/>
          <w:b/>
          <w:color w:val="0C7C86"/>
          <w:sz w:val="18"/>
        </w:rPr>
        <w:t>DRAFT RESPONSE</w:t>
      </w:r>
    </w:p>
    <w:p>
      <w:pPr>
        <w:pStyle w:val="Answer"/>
      </w:pPr>
      <w:r>
        <w:rPr>
          <w:rFonts w:ascii="Calibri" w:hAnsi="Calibri"/>
          <w:color w:val="1C2B33"/>
          <w:sz w:val="22"/>
        </w:rPr>
        <w:t>kWh helps households and small businesses connect rooftop solar, EV charging and batteries faster by giving utilities better LT-network headroom data. Its low-cost, OEM-agnostic gateway avoids recurring integration fees that would otherwise be passed through to consumers and helps smaller asset owners detect underperformance, soiling and faults that erode savings. Better outage localization and transformer-health alerts can reduce the duration and frequency of service disruption, especially for customers without backup power.</w:t>
      </w:r>
    </w:p>
    <w:p>
      <w:pPr>
        <w:pStyle w:val="Answer"/>
      </w:pPr>
      <w:r>
        <w:rPr>
          <w:rFonts w:ascii="Calibri" w:hAnsi="Calibri"/>
          <w:color w:val="1C2B33"/>
          <w:sz w:val="22"/>
        </w:rPr>
        <w:t>The model also keeps energy data under utility and operator custody in India, supports local PCB manufacturing and creates installation, commissioning and field-maintenance work for technicians. Open standards allow local EPCs and software providers to participate without dependence on a single foreign OEM cloud. Over time, verified dispatch enables households and commercial owners to earn from demand response and virtual power plants rather than leaving grid value locked inside their devices.</w:t>
      </w:r>
    </w:p>
    <w:p>
      <w:pPr>
        <w:pStyle w:val="Heading2"/>
        <w:keepNext/>
      </w:pPr>
      <w:r>
        <w:rPr>
          <w:rFonts w:ascii="Calibri" w:hAnsi="Calibri"/>
          <w:b/>
          <w:color w:val="174A63"/>
          <w:sz w:val="26"/>
        </w:rPr>
        <w:t>36. Provide any other information or documentation that will strengthen your application</w:t>
      </w:r>
    </w:p>
    <w:p>
      <w:pPr>
        <w:pStyle w:val="ResponseFormat"/>
        <w:keepNext/>
      </w:pPr>
      <w:r>
        <w:rPr>
          <w:rFonts w:ascii="Calibri" w:hAnsi="Calibri"/>
          <w:i/>
          <w:color w:val="5F6B73"/>
          <w:sz w:val="19"/>
        </w:rPr>
        <w:t>File upload</w:t>
      </w:r>
    </w:p>
    <w:p>
      <w:pPr>
        <w:pStyle w:val="AnswerLabel"/>
        <w:keepNext/>
      </w:pPr>
      <w:r>
        <w:rPr>
          <w:rFonts w:ascii="Calibri" w:hAnsi="Calibri"/>
          <w:b/>
          <w:color w:val="0C7C86"/>
          <w:sz w:val="18"/>
        </w:rPr>
        <w:t>DRAFT RESPONSE</w:t>
      </w:r>
    </w:p>
    <w:p>
      <w:pPr>
        <w:pStyle w:val="Answer"/>
      </w:pPr>
      <w:r>
        <w:rPr>
          <w:rFonts w:ascii="Calibri" w:hAnsi="Calibri"/>
          <w:color w:val="1C2B33"/>
          <w:sz w:val="22"/>
        </w:rPr>
        <w:t>Recommended upload package: kWh DER Gateway Datasheet; kWh Partnerships and Pilots brief; current pitch deck; product demo video; architecture/protocol diagram; founder/team profiles; and pilot LOIs or engagement letters where disclosure is permitted. Demo: https://kwh-forecasting.vercel.app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Confirm the final filenames, add the demo-video link, and include LOIs only if partner permissions and confidentiality terms allow.</w:t>
            </w:r>
          </w:p>
        </w:tc>
      </w:tr>
    </w:tbl>
    <w:p>
      <w:pPr>
        <w:spacing w:after="40" w:before="0"/>
      </w:pPr>
    </w:p>
    <w:p>
      <w:pPr>
        <w:pStyle w:val="Heading2"/>
        <w:keepNext/>
      </w:pPr>
      <w:r>
        <w:rPr>
          <w:rFonts w:ascii="Calibri" w:hAnsi="Calibri"/>
          <w:b/>
          <w:color w:val="174A63"/>
          <w:sz w:val="26"/>
        </w:rPr>
        <w:t>37. How did you hear about ElectronVibe?</w:t>
      </w:r>
    </w:p>
    <w:p>
      <w:pPr>
        <w:pStyle w:val="ResponseFormat"/>
        <w:keepNext/>
      </w:pPr>
      <w:r>
        <w:rPr>
          <w:rFonts w:ascii="Calibri" w:hAnsi="Calibri"/>
          <w:i/>
          <w:color w:val="5F6B73"/>
          <w:sz w:val="19"/>
        </w:rPr>
        <w:t>Radio | AGNIi / MSINS / Direct Email / Startup India / PSA / LinkedIn / Twitter / Facebook / Other</w:t>
      </w:r>
    </w:p>
    <w:p>
      <w:pPr>
        <w:pStyle w:val="AnswerLabel"/>
        <w:keepNext/>
      </w:pPr>
      <w:r>
        <w:rPr>
          <w:rFonts w:ascii="Calibri" w:hAnsi="Calibri"/>
          <w:b/>
          <w:color w:val="0C7C86"/>
          <w:sz w:val="18"/>
        </w:rPr>
        <w:t>DRAFT RESPONSE</w:t>
      </w:r>
    </w:p>
    <w:p>
      <w:pPr>
        <w:pStyle w:val="Answer"/>
      </w:pPr>
      <w:r>
        <w:rPr>
          <w:rFonts w:ascii="Calibri" w:hAnsi="Calibri"/>
          <w:color w:val="1C2B33"/>
          <w:sz w:val="22"/>
        </w:rPr>
        <w:t>[ARHAM TO SELECT: actual source]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Choose the source that genuinely led you to the program; do not infer this from the application file.</w:t>
            </w:r>
          </w:p>
        </w:tc>
      </w:tr>
    </w:tbl>
    <w:p>
      <w:pPr>
        <w:spacing w:after="40" w:before="0"/>
      </w:pPr>
    </w:p>
    <w:p>
      <w:pPr>
        <w:pStyle w:val="Heading1"/>
        <w:pageBreakBefore/>
      </w:pPr>
      <w:r>
        <w:rPr>
          <w:rFonts w:ascii="Calibri" w:hAnsi="Calibri"/>
          <w:b/>
          <w:color w:val="174A63"/>
          <w:sz w:val="32"/>
        </w:rPr>
        <w:t>5. Declaration</w:t>
      </w:r>
    </w:p>
    <w:p>
      <w:pPr>
        <w:pStyle w:val="Heading2"/>
        <w:keepNext/>
      </w:pPr>
      <w:r>
        <w:rPr>
          <w:rFonts w:ascii="Calibri" w:hAnsi="Calibri"/>
          <w:b/>
          <w:color w:val="174A63"/>
          <w:sz w:val="26"/>
        </w:rPr>
        <w:t>38. Data Privacy Policy acknowledgement</w:t>
      </w:r>
    </w:p>
    <w:p>
      <w:pPr>
        <w:pStyle w:val="ResponseFormat"/>
        <w:keepNext/>
      </w:pPr>
      <w:r>
        <w:rPr>
          <w:rFonts w:ascii="Calibri" w:hAnsi="Calibri"/>
          <w:i/>
          <w:color w:val="5F6B73"/>
          <w:sz w:val="19"/>
        </w:rPr>
        <w:t>Required declaration | Yes / No + date</w:t>
      </w:r>
    </w:p>
    <w:p>
      <w:pPr>
        <w:pStyle w:val="AnswerLabel"/>
        <w:keepNext/>
      </w:pPr>
      <w:r>
        <w:rPr>
          <w:rFonts w:ascii="Calibri" w:hAnsi="Calibri"/>
          <w:b/>
          <w:color w:val="0C7C86"/>
          <w:sz w:val="18"/>
        </w:rPr>
        <w:t>DRAFT RESPONSE</w:t>
      </w:r>
    </w:p>
    <w:p>
      <w:pPr>
        <w:pStyle w:val="Answer"/>
      </w:pPr>
      <w:r>
        <w:rPr>
          <w:rFonts w:ascii="Calibri" w:hAnsi="Calibri"/>
          <w:color w:val="1C2B33"/>
          <w:sz w:val="22"/>
        </w:rPr>
        <w:t>Yes - acknowledged on 24 July 2026, subject to review of the live policy at submission.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before="0" w:after="0" w:line="259" w:lineRule="auto"/>
            </w:pPr>
            <w:r>
              <w:rPr>
                <w:rFonts w:ascii="Calibri" w:hAnsi="Calibri"/>
                <w:b/>
                <w:color w:val="8A5A00"/>
                <w:sz w:val="21"/>
              </w:rPr>
              <w:t xml:space="preserve">FOUNDER INPUT: </w:t>
            </w:r>
            <w:r>
              <w:rPr>
                <w:rFonts w:ascii="Calibri" w:hAnsi="Calibri"/>
                <w:color w:val="1C2B33"/>
                <w:sz w:val="21"/>
              </w:rPr>
              <w:t>You must personally review and accept the live privacy policy before submitting. Update the date if submission occurs later.</w:t>
            </w:r>
          </w:p>
        </w:tc>
      </w:tr>
    </w:tbl>
    <w:p>
      <w:pPr>
        <w:spacing w:after="40" w:before="0"/>
      </w:pPr>
    </w:p>
    <w:p>
      <w:r>
        <w:br w:type="page"/>
      </w:r>
    </w:p>
    <w:p>
      <w:pPr>
        <w:pStyle w:val="Heading1"/>
      </w:pPr>
      <w:r>
        <w:t>Final Review Before Submission</w:t>
      </w:r>
    </w:p>
    <w:p>
      <w:pPr>
        <w:pStyle w:val="ListBullet"/>
      </w:pPr>
      <w:r>
        <w:rPr>
          <w:rFonts w:ascii="Calibri" w:hAnsi="Calibri"/>
          <w:color w:val="1C2B33"/>
          <w:sz w:val="22"/>
        </w:rPr>
        <w:t>Paste answers into the live form and re-check each displayed character limit; the application UI is the final authority.</w:t>
      </w:r>
    </w:p>
    <w:p>
      <w:pPr>
        <w:pStyle w:val="ListBullet"/>
      </w:pPr>
      <w:r>
        <w:rPr>
          <w:rFonts w:ascii="Calibri" w:hAnsi="Calibri"/>
          <w:color w:val="1C2B33"/>
          <w:sz w:val="22"/>
        </w:rPr>
        <w:t>Keep the same funding, customer, deployment and team figures across the form, deck, datasheet and uploaded pilot brief.</w:t>
      </w:r>
    </w:p>
    <w:p>
      <w:pPr>
        <w:pStyle w:val="ListBullet"/>
      </w:pPr>
      <w:r>
        <w:rPr>
          <w:rFonts w:ascii="Calibri" w:hAnsi="Calibri"/>
          <w:color w:val="1C2B33"/>
          <w:sz w:val="22"/>
        </w:rPr>
        <w:t>Do not upload confidential partner agreements or expose proprietary implementation details without permission.</w:t>
      </w:r>
    </w:p>
    <w:p>
      <w:pPr>
        <w:pStyle w:val="ListBullet"/>
      </w:pPr>
      <w:r>
        <w:rPr>
          <w:rFonts w:ascii="Calibri" w:hAnsi="Calibri"/>
          <w:color w:val="1C2B33"/>
          <w:sz w:val="22"/>
        </w:rPr>
        <w:t>Replace every gold founder note before submission; no bracketed editorial instruction should remain in the live application.</w:t>
      </w:r>
    </w:p>
    <w:p>
      <w:pPr>
        <w:pStyle w:val="ListBullet"/>
      </w:pPr>
      <w:r>
        <w:rPr>
          <w:rFonts w:ascii="Calibri" w:hAnsi="Calibri"/>
          <w:color w:val="1C2B33"/>
          <w:sz w:val="22"/>
        </w:rPr>
        <w:t>Retain the two-part product definition in every long answer: physical gateway plus universal protocol translator.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3"/>
        <w:sz w:val="17"/>
      </w:rPr>
      <w:t xml:space="preserve">ElectronVibe application draft  |  </w:t>
    </w:r>
    <w:r>
      <w:rPr>
        <w:rFonts w:ascii="Calibri" w:hAnsi="Calibri"/>
        <w:color w:val="5F6B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Pr>
    <w:tblGrid>
      <w:gridCol w:w="5300"/>
      <w:gridCol w:w="4060"/>
    </w:tblGrid>
    <w:tr>
      <w:tc>
        <w:tcPr>
          <w:tcW w:type="dxa" w:w="5300"/>
          <w:tcMar>
            <w:top w:w="100" w:type="dxa"/>
            <w:start w:w="120" w:type="dxa"/>
            <w:bottom w:w="100" w:type="dxa"/>
            <w:end w:w="120" w:type="dxa"/>
          </w:tcMar>
          <w:vAlign w:val="center"/>
        </w:tcPr>
        <w:p>
          <w:pPr>
            <w:spacing w:after="0"/>
          </w:pPr>
          <w:r>
            <w:rPr>
              <w:rFonts w:ascii="Calibri" w:hAnsi="Calibri"/>
              <w:b/>
              <w:color w:val="5F6B73"/>
              <w:sz w:val="17"/>
            </w:rPr>
            <w:t>kWh Electric | ElectronVibe 2026</w:t>
          </w:r>
        </w:p>
      </w:tc>
      <w:tc>
        <w:tcPr>
          <w:tcW w:type="dxa" w:w="4060"/>
          <w:tcMar>
            <w:top w:w="100" w:type="dxa"/>
            <w:start w:w="120" w:type="dxa"/>
            <w:bottom w:w="100" w:type="dxa"/>
            <w:end w:w="120" w:type="dxa"/>
          </w:tcMar>
          <w:vAlign w:val="center"/>
        </w:tcPr>
        <w:p>
          <w:pPr>
            <w:spacing w:after="0"/>
            <w:jc w:val="right"/>
          </w:pPr>
          <w:r>
            <w:rPr>
              <w:rFonts w:ascii="Calibri" w:hAnsi="Calibri"/>
              <w:b/>
              <w:color w:val="5F6B73"/>
              <w:sz w:val="17"/>
            </w:rPr>
            <w:t>WORKING DRAFT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1C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4A6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4A6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C7C8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Format">
    <w:name w:val="Response Format"/>
    <w:pPr>
      <w:spacing w:before="0" w:after="80" w:line="240" w:lineRule="auto"/>
    </w:pPr>
  </w:style>
  <w:style w:type="paragraph" w:customStyle="1" w:styleId="AnswerLabel">
    <w:name w:val="Answer Label"/>
    <w:pPr>
      <w:spacing w:before="20" w:after="40" w:line="240" w:lineRule="auto"/>
    </w:pPr>
  </w:style>
  <w:style w:type="paragraph" w:customStyle="1" w:styleId="Answer">
    <w:name w:val="Answer"/>
    <w:pPr>
      <w:spacing w:before="0" w:after="160" w:line="320" w:lineRule="auto"/>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kWh Electric - ElectronVibe 2026 Application Draft</dc:title>
  <dc:subject>Draft responses to all 38 ElectronVibe application questions</dc:subject>
  <dc:creator>kWh Electric</dc:creator>
  <cp:keywords>ElectronVibe, kWh Electric, DER gateway, protocol translator, BRPL</cp:keywords>
  <dc:description>generated by python-docx</dc:description>
  <cp:lastModifiedBy/>
  <cp:revision>1</cp:revision>
  <dcterms:created xsi:type="dcterms:W3CDTF">2013-12-23T23:15:00Z</dcterms:created>
  <dcterms:modified xsi:type="dcterms:W3CDTF">2013-12-23T23:15:00Z</dcterms:modified>
  <cp:category/>
</cp:coreProperties>
</file>