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Style"/>
      </w:pPr>
      <w:r>
        <w:t xml:space="preserve">DATABASE SYSTEMS &amp; ERD REFERENCE GUIDE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SQL Query Patterns, Relational Schema Architecture &amp; Integrity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/>
            <w:tcMar>
              <w:top w:type="dxa" w:w="20"/>
              <w:bottom w:type="dxa" w:w="20"/>
            </w:tcMar>
          </w:tcPr>
          <w:p/>
        </w:tc>
      </w:tr>
    </w:tbl>
    <w:p>
      <w:pPr>
        <w:spacing w:after="200"/>
      </w:pPr>
    </w:p>
    <w:p>
      <w:pPr>
        <w:pStyle w:val="Heading2"/>
        <w:spacing w:after="120" w:before="360"/>
      </w:pPr>
      <w:r>
        <w:t xml:space="preserve">1. Executive Overview</w:t>
      </w:r>
    </w:p>
    <w:p>
      <w:pPr>
        <w:spacing w:after="200"/>
      </w:pPr>
      <w:r>
        <w:t xml:space="preserve">This formal technical reference document provides an exhaustive reference for database management systems, relational schema design, entity-relationship diagrams (ERDs), and structured query language (SQL) operations. It is organized to serve as both an academic study companion and a practical query construction manual.</w:t>
      </w:r>
    </w:p>
    <w:p>
      <w:pPr>
        <w:pStyle w:val="Heading2"/>
        <w:spacing w:after="120" w:before="360"/>
      </w:pPr>
      <w:r>
        <w:t xml:space="preserve">2. Relational Schema Architecture (Entities &amp; Keys)</w:t>
      </w:r>
    </w:p>
    <w:p>
      <w:pPr>
        <w:spacing w:after="140"/>
      </w:pPr>
      <w:r>
        <w:t xml:space="preserve">The university database schema models students, courses, instructors, course enrollments, and teaching assignments with strict referential integrity: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4"/>
              <w:left w:val="none"/>
              <w:bottom w:val="single" w:color="0F172A" w:sz="8"/>
              <w:right w:val="none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Entity Table</w:t>
            </w:r>
          </w:p>
        </w:tc>
        <w:tc>
          <w:tcPr>
            <w:tcW w:type="pct" w:w="22%"/>
            <w:tcBorders>
              <w:top w:val="single" w:color="CBD5E1" w:sz="4"/>
              <w:left w:val="none"/>
              <w:bottom w:val="single" w:color="0F172A" w:sz="8"/>
              <w:right w:val="none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Primary Key (PK)</w:t>
            </w:r>
          </w:p>
        </w:tc>
        <w:tc>
          <w:tcPr>
            <w:tcW w:type="pct" w:w="28%"/>
            <w:tcBorders>
              <w:top w:val="single" w:color="CBD5E1" w:sz="4"/>
              <w:left w:val="none"/>
              <w:bottom w:val="single" w:color="0F172A" w:sz="8"/>
              <w:right w:val="none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Foreign Keys (FK)</w:t>
            </w:r>
          </w:p>
        </w:tc>
        <w:tc>
          <w:tcPr>
            <w:tcW w:type="pct" w:w="30%"/>
            <w:tcBorders>
              <w:top w:val="single" w:color="CBD5E1" w:sz="4"/>
              <w:left w:val="none"/>
              <w:bottom w:val="single" w:color="0F172A" w:sz="8"/>
              <w:right w:val="none"/>
            </w:tcBorders>
            <w:shd w:fill="1E29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Attributes &amp; Constraints</w:t>
            </w:r>
          </w:p>
        </w:tc>
      </w:tr>
      <w:tr>
        <w:tc>
          <w:tcPr>
            <w:tcW w:type="pct" w:w="20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STUDENT</w:t>
            </w:r>
          </w:p>
        </w:tc>
        <w:tc>
          <w:tcPr>
            <w:tcW w:type="pct" w:w="22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StudentID (INT)</w:t>
            </w:r>
          </w:p>
        </w:tc>
        <w:tc>
          <w:tcPr>
            <w:tcW w:type="pct" w:w="28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None</w:t>
            </w:r>
          </w:p>
        </w:tc>
        <w:tc>
          <w:tcPr>
            <w:tcW w:type="pct" w:w="30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Name (VARCHAR), DOB (DATE)</w:t>
            </w:r>
          </w:p>
        </w:tc>
      </w:tr>
      <w:tr>
        <w:tc>
          <w:tcPr>
            <w:tcW w:type="pct" w:w="20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COURSE</w:t>
            </w:r>
          </w:p>
        </w:tc>
        <w:tc>
          <w:tcPr>
            <w:tcW w:type="pct" w:w="22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CourseID (INT)</w:t>
            </w:r>
          </w:p>
        </w:tc>
        <w:tc>
          <w:tcPr>
            <w:tcW w:type="pct" w:w="28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None</w:t>
            </w:r>
          </w:p>
        </w:tc>
        <w:tc>
          <w:tcPr>
            <w:tcW w:type="pct" w:w="30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Title (VARCHAR), Credits (INT &gt; 0)</w:t>
            </w:r>
          </w:p>
        </w:tc>
      </w:tr>
      <w:tr>
        <w:tc>
          <w:tcPr>
            <w:tcW w:type="pct" w:w="20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INSTRUCTOR</w:t>
            </w:r>
          </w:p>
        </w:tc>
        <w:tc>
          <w:tcPr>
            <w:tcW w:type="pct" w:w="22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InstructorID (INT)</w:t>
            </w:r>
          </w:p>
        </w:tc>
        <w:tc>
          <w:tcPr>
            <w:tcW w:type="pct" w:w="28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None</w:t>
            </w:r>
          </w:p>
        </w:tc>
        <w:tc>
          <w:tcPr>
            <w:tcW w:type="pct" w:w="30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Name (VARCHAR), Dept (VARCHAR)</w:t>
            </w:r>
          </w:p>
        </w:tc>
      </w:tr>
      <w:tr>
        <w:tc>
          <w:tcPr>
            <w:tcW w:type="pct" w:w="20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ENROLL</w:t>
            </w:r>
          </w:p>
        </w:tc>
        <w:tc>
          <w:tcPr>
            <w:tcW w:type="pct" w:w="22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(StudentID, CourseID)</w:t>
            </w:r>
          </w:p>
        </w:tc>
        <w:tc>
          <w:tcPr>
            <w:tcW w:type="pct" w:w="28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StudentID -&gt; STUDENT
CourseID -&gt; COURSE</w:t>
            </w:r>
          </w:p>
        </w:tc>
        <w:tc>
          <w:tcPr>
            <w:tcW w:type="pct" w:w="30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EnrollDate (DATE, NOT NULL)</w:t>
            </w:r>
          </w:p>
        </w:tc>
      </w:tr>
      <w:tr>
        <w:tc>
          <w:tcPr>
            <w:tcW w:type="pct" w:w="20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TEACHES</w:t>
            </w:r>
          </w:p>
        </w:tc>
        <w:tc>
          <w:tcPr>
            <w:tcW w:type="pct" w:w="22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(InstructorID, CourseID)</w:t>
            </w:r>
          </w:p>
        </w:tc>
        <w:tc>
          <w:tcPr>
            <w:tcW w:type="pct" w:w="28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InstructorID -&gt; INSTRUCTOR
CourseID -&gt; COURSE</w:t>
            </w:r>
          </w:p>
        </w:tc>
        <w:tc>
          <w:tcPr>
            <w:tcW w:type="pct" w:w="30%"/>
            <w:tcBorders>
              <w:top w:val="single" w:color="E2E8F0" w:sz="2"/>
              <w:left w:val="none"/>
              <w:bottom w:val="single" w:color="E2E8F0" w:sz="2"/>
              <w:right w:val="none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4155"/>
                <w:sz w:val="21"/>
                <w:szCs w:val="21"/>
              </w:rPr>
              <w:t xml:space="preserve">Semester (VARCHAR, CHECK)</w:t>
            </w:r>
          </w:p>
        </w:tc>
      </w:tr>
    </w:tbl>
    <w:p>
      <w:pPr>
        <w:spacing w:after="240"/>
      </w:pPr>
    </w:p>
    <w:p>
      <w:pPr>
        <w:pStyle w:val="Heading2"/>
        <w:spacing w:after="120" w:before="360"/>
      </w:pPr>
      <w:r>
        <w:t xml:space="preserve">3. Comprehensive SQL Operations Checklist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SELECT Basics: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Column list projection, deduplication via DISTINCT, and dynamic expression aliasing with AS.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Filtering &amp; Predicates: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Row selection using logical operators (AND, OR, NOT), range queries (BETWEEN), string pattern matching (LIKE), set membership (IN), and null checks (IS NULL).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Relational Joins: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INNER JOIN (exact matching rows only), LEFT/RIGHT OUTER JOIN (preserves all records from one table with NULL padding), and FULL OUTER JOIN (union of all matching and non-matching records).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Aggregations &amp; Grouping: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Statistical summaries via COUNT(), SUM(), AVG(), MAX(), and MIN(). Partitioned by GROUP BY, and filtered after aggregation using HAVING.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Subqueries &amp; Nesting: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Scalar subqueries (single value), row-set subqueries (IN, EXISTS, ANY, ALL), and correlated subqueries evaluated per candidate row of the outer query.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Set Operators: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Mathematical union, intersection, and difference: UNION (unique rows), UNION ALL (preserves duplicates), INTERSECT, and EXCEPT (or MINUS).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Data Definition &amp; Constraints: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Table structure management (CREATE TABLE, ALTER TABLE, DROP TABLE) enforced by constraints (PRIMARY KEY, FOREIGN KEY, CHECK, NOT NULL, UNIQUE).</w:t>
      </w:r>
    </w:p>
    <w:p>
      <w:pPr>
        <w:spacing w:after="240"/>
      </w:pPr>
    </w:p>
    <w:p>
      <w:pPr>
        <w:pStyle w:val="Heading2"/>
        <w:spacing w:after="120" w:before="360"/>
      </w:pPr>
      <w:r>
        <w:t xml:space="preserve">4. Production SQL Query Skeleton &amp; Breakdown</w:t>
      </w:r>
    </w:p>
    <w:p>
      <w:pPr>
        <w:spacing w:after="140"/>
      </w:pPr>
      <w:r>
        <w:t xml:space="preserve">The following production query joins Students, Course enrollments, and Course definitions, computes total accumulated credit hours per student, and filters for high-credit honors students (Credits &gt; 30):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3B82F6" w:sz="24"/>
              <w:bottom w:val="single" w:color="E2E8F0" w:sz="4"/>
              <w:right w:val="single" w:color="E2E8F0" w:sz="4"/>
            </w:tcBorders>
            <w:shd w:fill="F8FA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-- Query: List students with total credits earned (&gt; 30 credits)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SELECT s.StudentID,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s.Name,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       SUM(c.Credits) AS TotalCredits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FROM Student s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JOIN Enroll e ON s.StudentID = e.StudentID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JOIN Course c ON e.CourseID = c.CourseID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GROUP BY s.StudentID, s.Name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HAVING SUM(c.Credits) &gt; 30</w:t>
            </w:r>
          </w:p>
          <w:p>
            <w:pPr>
              <w:spacing w:after="20" w:before="0" w:line="24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</w:rPr>
              <w:t xml:space="preserve">ORDER BY TotalCredits DESC;</w:t>
            </w:r>
          </w:p>
        </w:tc>
      </w:tr>
    </w:tbl>
    <w:p>
      <w:pPr>
        <w:spacing w:after="180"/>
      </w:pPr>
    </w:p>
    <w:p>
      <w:pPr>
        <w:pStyle w:val="Heading2"/>
        <w:spacing w:after="120" w:before="360"/>
      </w:pPr>
      <w:r>
        <w:t xml:space="preserve">5. Detailed Query Execution Pipeline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FROM &amp; JOIN Stage: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FROM clause creates the base set by combining Student records with Enroll associative records on StudentID, followed by Course lookup on CourseID.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GROUP BY Stage: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Rows are grouped into distinct buckets identified by the composite key (StudentID, Name).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HAVING Stage: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aggregate filter eliminates groups whose calculated SUM(c.Credits) does not strictly exceed 30. Note that WHERE cannot be used here because aggregation occurs after WHERE evaluation.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SELECT &amp; ORDER BY Stage: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Columns s.StudentID, s.Name, and the calculated alias TotalCredits are projected. Results are sorted in descending order of total credit volume.</w:t>
      </w:r>
    </w:p>
    <w:p>
      <w:pPr>
        <w:spacing w:after="240"/>
      </w:pPr>
    </w:p>
    <w:p>
      <w:pPr>
        <w:pStyle w:val="Heading2"/>
        <w:spacing w:after="120" w:before="360"/>
      </w:pPr>
      <w:r>
        <w:t xml:space="preserve">6. ERD Cardinality &amp; Relationship Mapping</w:t>
      </w:r>
    </w:p>
    <w:p>
      <w:pPr>
        <w:spacing w:after="100"/>
      </w:pPr>
      <w:r>
        <w:t xml:space="preserve">The schema establishes the following cardinalities across relations: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STUDENT to ENROLL: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One-to-Many (1 : M). One student may hold zero, one, or multiple course enrollments.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COURSE to ENROLL: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One-to-Many (1 : M). A single course offering can be enrolled by multiple students.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INSTRUCTOR to TEACHES: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One-to-Many (1 : M). An instructor teaches zero, one, or multiple course sections.</w:t>
      </w:r>
    </w:p>
    <w:p>
      <w:pPr>
        <w:spacing w:after="100" w:line="280"/>
        <w:ind w:left="3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• COURSE to TEACHES: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One-to-Many (1 : M). A course can be assigned to different instructors across semesters.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>
      <w:pPr>
        <w:spacing w:after="12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Style">
    <w:name w:val="Title Style"/>
    <w:pPr>
      <w:spacing w:after="80" w:before="0"/>
    </w:pPr>
    <w:rPr>
      <w:rFonts w:ascii="Calibri" w:cs="Calibri" w:eastAsia="Calibri" w:hAnsi="Calibri"/>
      <w:b/>
      <w:bCs/>
      <w:color w:val="0F172A"/>
      <w:sz w:val="52"/>
      <w:szCs w:val="52"/>
    </w:rPr>
  </w:style>
  <w:style w:type="paragraph" w:styleId="Heading2Style">
    <w:name w:val="Heading 2 Style"/>
    <w:pPr>
      <w:spacing w:after="120" w:before="300"/>
    </w:pPr>
    <w:rPr>
      <w:rFonts w:ascii="Calibri" w:cs="Calibri" w:eastAsia="Calibri" w:hAnsi="Calibri"/>
      <w:b/>
      <w:bCs/>
      <w:color w:val="1E293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2026-09-18T21:04:04.959Z</dcterms:created>
  <dcterms:modified xsi:type="dcterms:W3CDTF">2026-09-18T21:04:04.960Z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