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pBdr>
          <w:bottom w:val="single" w:color="C0392B" w:sz="20" w:space="1"/>
        </w:pBdr>
        <w:spacing w:before="0" w:after="0"/>
        <w:jc w:val="right"/>
      </w:pPr>
      <w:r>
        <w:rPr>
          <w:sz w:val="2"/>
          <w:szCs w:val="2"/>
        </w:rPr>
        <w:t xml:space="preserve"/>
      </w:r>
    </w:p>
    <w:p>
      <w:pPr>
        <w:spacing w:before="480"/>
      </w:pPr>
      <w:r>
        <w:t xml:space="preserve"/>
      </w:r>
    </w:p>
    <w:p>
      <w:pPr>
        <w:spacing w:before="120" w:after="60"/>
        <w:jc w:val="right"/>
      </w:pPr>
      <w:r>
        <w:rPr>
          <w:rFonts w:ascii="Arial" w:cs="Arial" w:eastAsia="Arial" w:hAnsi="Arial"/>
          <w:b/>
          <w:bCs/>
          <w:color w:val="1A1A2E"/>
          <w:sz w:val="48"/>
          <w:szCs w:val="48"/>
        </w:rPr>
        <w:t xml:space="preserve">SOFTWARE REQUIREMENTS SPECIFICATION</w:t>
      </w:r>
    </w:p>
    <w:p>
      <w:pPr>
        <w:spacing w:before="60" w:after="60"/>
        <w:jc w:val="right"/>
      </w:pPr>
      <w:r>
        <w:rPr>
          <w:rFonts w:ascii="Arial" w:cs="Arial" w:eastAsia="Arial" w:hAnsi="Arial"/>
          <w:i/>
          <w:iCs/>
          <w:color w:val="888888"/>
          <w:sz w:val="28"/>
          <w:szCs w:val="28"/>
        </w:rPr>
        <w:t xml:space="preserve">for</w:t>
      </w:r>
    </w:p>
    <w:p>
      <w:pPr>
        <w:spacing w:before="60" w:after="240"/>
        <w:jc w:val="right"/>
      </w:pPr>
      <w:r>
        <w:rPr>
          <w:rFonts w:ascii="Arial" w:cs="Arial" w:eastAsia="Arial" w:hAnsi="Arial"/>
          <w:b/>
          <w:bCs/>
          <w:color w:val="C0392B"/>
          <w:sz w:val="72"/>
          <w:szCs w:val="72"/>
        </w:rPr>
        <w:t xml:space="preserve">Boli.pk</w:t>
      </w:r>
    </w:p>
    <w:p>
      <w:pPr>
        <w:spacing w:before="60" w:after="60"/>
        <w:jc w:val="right"/>
      </w:pPr>
      <w:r>
        <w:rPr>
          <w:rFonts w:ascii="Arial" w:cs="Arial" w:eastAsia="Arial" w:hAnsi="Arial"/>
          <w:i/>
          <w:iCs/>
          <w:color w:val="16213E"/>
          <w:sz w:val="28"/>
          <w:szCs w:val="28"/>
        </w:rPr>
        <w:t xml:space="preserve">AI-Verified Escrow &amp; Bidding Platform</w:t>
      </w:r>
    </w:p>
    <w:p>
      <w:pPr>
        <w:spacing w:before="60" w:after="60"/>
        <w:jc w:val="right"/>
      </w:pPr>
      <w:r>
        <w:rPr>
          <w:rFonts w:ascii="Arial" w:cs="Arial" w:eastAsia="Arial" w:hAnsi="Arial"/>
          <w:i/>
          <w:iCs/>
          <w:color w:val="888888"/>
          <w:sz w:val="24"/>
          <w:szCs w:val="24"/>
        </w:rPr>
        <w:t xml:space="preserve">"Boli tumhari. Guarantee hamari."</w:t>
      </w:r>
    </w:p>
    <w:p>
      <w:pPr>
        <w:spacing w:before="480"/>
      </w:pPr>
      <w:r>
        <w:t xml:space="preserve"/>
      </w:r>
    </w:p>
    <w:p>
      <w:pPr>
        <w:spacing w:before="60" w:after="60"/>
        <w:jc w:val="right"/>
      </w:pPr>
      <w:r>
        <w:rPr>
          <w:rFonts w:ascii="Arial" w:cs="Arial" w:eastAsia="Arial" w:hAnsi="Arial"/>
          <w:b/>
          <w:bCs/>
          <w:color w:val="1A1A2E"/>
          <w:sz w:val="24"/>
          <w:szCs w:val="24"/>
        </w:rPr>
        <w:t xml:space="preserve">Version 2.0</w:t>
      </w:r>
    </w:p>
    <w:p>
      <w:pPr>
        <w:spacing w:before="720"/>
      </w:pPr>
      <w:r>
        <w:t xml:space="preserve"/>
      </w:r>
    </w:p>
    <w:p>
      <w:pPr>
        <w:spacing w:before="60" w:after="60"/>
        <w:jc w:val="right"/>
      </w:pPr>
      <w:r>
        <w:rPr>
          <w:rFonts w:ascii="Arial" w:cs="Arial" w:eastAsia="Arial" w:hAnsi="Arial"/>
          <w:color w:val="888888"/>
          <w:sz w:val="22"/>
          <w:szCs w:val="22"/>
        </w:rPr>
        <w:t xml:space="preserve">Prepared by</w:t>
      </w:r>
    </w:p>
    <w:p>
      <w:pPr>
        <w:spacing w:before="60" w:after="60"/>
        <w:jc w:val="right"/>
      </w:pPr>
      <w:r>
        <w:rPr>
          <w:rFonts w:ascii="Arial" w:cs="Arial" w:eastAsia="Arial" w:hAnsi="Arial"/>
          <w:b/>
          <w:bCs/>
          <w:color w:val="1A1A2E"/>
          <w:sz w:val="28"/>
          <w:szCs w:val="28"/>
        </w:rPr>
        <w:t xml:space="preserve">Arham Jan  &amp;  Abdul Qayyum</w:t>
      </w:r>
    </w:p>
    <w:p>
      <w:pPr>
        <w:spacing w:before="60" w:after="60"/>
        <w:jc w:val="right"/>
      </w:pPr>
      <w:r>
        <w:rPr>
          <w:rFonts w:ascii="Arial" w:cs="Arial" w:eastAsia="Arial" w:hAnsi="Arial"/>
          <w:color w:val="888888"/>
          <w:sz w:val="22"/>
          <w:szCs w:val="22"/>
        </w:rPr>
        <w:t xml:space="preserve">01-131232-013  &amp;  01-131232-003</w:t>
      </w:r>
    </w:p>
    <w:p>
      <w:pPr>
        <w:spacing w:before="60" w:after="60"/>
        <w:jc w:val="right"/>
      </w:pPr>
      <w:r>
        <w:rPr>
          <w:rFonts w:ascii="Arial" w:cs="Arial" w:eastAsia="Arial" w:hAnsi="Arial"/>
          <w:color w:val="888888"/>
          <w:sz w:val="22"/>
          <w:szCs w:val="22"/>
        </w:rPr>
        <w:t xml:space="preserve">Department of Computer Science  |  Bahria University, Islamabad</w:t>
      </w:r>
    </w:p>
    <w:p>
      <w:pPr>
        <w:spacing w:before="60" w:after="60"/>
        <w:jc w:val="right"/>
      </w:pPr>
      <w:r>
        <w:rPr>
          <w:rFonts w:ascii="Arial" w:cs="Arial" w:eastAsia="Arial" w:hAnsi="Arial"/>
          <w:color w:val="888888"/>
          <w:sz w:val="22"/>
          <w:szCs w:val="22"/>
        </w:rPr>
        <w:t xml:space="preserve">March 2026</w:t>
      </w:r>
    </w:p>
    <w:p>
      <w:r>
        <w:br w:type="page"/>
      </w:r>
    </w:p>
    <w:p>
      <w:pPr>
        <w:spacing w:before="240" w:after="200"/>
      </w:pPr>
      <w:r>
        <w:rPr>
          <w:rFonts w:ascii="Arial" w:cs="Arial" w:eastAsia="Arial" w:hAnsi="Arial"/>
          <w:b/>
          <w:bCs/>
          <w:color w:val="1A1A2E"/>
          <w:sz w:val="32"/>
          <w:szCs w:val="32"/>
        </w:rPr>
        <w:t xml:space="preserve">Revision History</w:t>
      </w:r>
    </w:p>
    <w:p>
      <w:pPr>
        <w:pBdr>
          <w:bottom w:val="single" w:color="1A1A2E"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860"/>
        <w:gridCol w:w="15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Authors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21 Feb 2026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Initial requirements document — Assignment 1 submission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Arham Jan, Abdul Qayyum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08 Mar 2026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Expert critique and architectural review — critical flaws identified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 Sonnet 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14 Mar 2026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Complete redesign — AI pipeline, money state machine, penalty structure, infrastructure model, gap resolution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Arham Jan, Abdul Qayyum</w:t>
            </w:r>
          </w:p>
        </w:tc>
      </w:tr>
    </w:tbl>
    <w:p>
      <w:r>
        <w:br w:type="page"/>
      </w:r>
    </w:p>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1  </w:t>
      </w:r>
      <w:r>
        <w:rPr>
          <w:rFonts w:ascii="Arial" w:cs="Arial" w:eastAsia="Arial" w:hAnsi="Arial"/>
          <w:b/>
          <w:bCs/>
          <w:color w:val="1A1A2E"/>
          <w:sz w:val="36"/>
          <w:szCs w:val="36"/>
        </w:rPr>
        <w:t xml:space="preserve">Introduction</w:t>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1.1  </w:t>
      </w:r>
      <w:r>
        <w:rPr>
          <w:rFonts w:ascii="Arial" w:cs="Arial" w:eastAsia="Arial" w:hAnsi="Arial"/>
          <w:b/>
          <w:bCs/>
          <w:color w:val="1A1A2E"/>
          <w:sz w:val="26"/>
          <w:szCs w:val="26"/>
        </w:rPr>
        <w:t xml:space="preserve">Purpose</w:t>
      </w:r>
    </w:p>
    <w:p>
      <w:pPr>
        <w:spacing w:before="80" w:after="120"/>
      </w:pPr>
      <w:r>
        <w:rPr>
          <w:rFonts w:ascii="Arial" w:cs="Arial" w:eastAsia="Arial" w:hAnsi="Arial"/>
          <w:color w:val="000000"/>
          <w:sz w:val="22"/>
          <w:szCs w:val="22"/>
        </w:rPr>
        <w:t xml:space="preserve">This Software Requirements Specification (SRS) defines the complete functional, non-functional, governance, and regulatory requirements for Boli.pk — an AI-verified escrow and bidding platform for high-value consumer-to-consumer (C2C) transactions in Pakistan. The document conforms to IEEE/ISO/IEC 29148-2018 and serves as the primary engineering contract governing the design, development, testing, and evaluation of the Boli.pk Minimum Viable Product (MVP).</w:t>
      </w:r>
    </w:p>
    <w:p>
      <w:pPr>
        <w:spacing w:before="60" w:after="60"/>
      </w:pPr>
      <w:r>
        <w:t xml:space="preserve"/>
      </w:r>
    </w:p>
    <w:p>
      <w:pPr>
        <w:spacing w:before="80" w:after="120"/>
      </w:pPr>
      <w:r>
        <w:rPr>
          <w:rFonts w:ascii="Arial" w:cs="Arial" w:eastAsia="Arial" w:hAnsi="Arial"/>
          <w:color w:val="000000"/>
          <w:sz w:val="22"/>
          <w:szCs w:val="22"/>
        </w:rPr>
        <w:t xml:space="preserve">This document is intended for the following audiences:</w:t>
      </w:r>
    </w:p>
    <w:p>
      <w:pPr>
        <w:pStyle w:val="ListParagraph"/>
        <w:numPr>
          <w:ilvl w:val="0"/>
          <w:numId w:val="2"/>
        </w:numPr>
        <w:spacing w:before="60" w:after="60"/>
      </w:pPr>
      <w:r>
        <w:rPr>
          <w:rFonts w:ascii="Arial" w:cs="Arial" w:eastAsia="Arial" w:hAnsi="Arial"/>
          <w:color w:val="000000"/>
          <w:sz w:val="22"/>
          <w:szCs w:val="22"/>
        </w:rPr>
        <w:t xml:space="preserve">Software engineers and architects responsible for designing and building the system</w:t>
      </w:r>
    </w:p>
    <w:p>
      <w:pPr>
        <w:pStyle w:val="ListParagraph"/>
        <w:numPr>
          <w:ilvl w:val="0"/>
          <w:numId w:val="2"/>
        </w:numPr>
        <w:spacing w:before="60" w:after="60"/>
      </w:pPr>
      <w:r>
        <w:rPr>
          <w:rFonts w:ascii="Arial" w:cs="Arial" w:eastAsia="Arial" w:hAnsi="Arial"/>
          <w:color w:val="000000"/>
          <w:sz w:val="22"/>
          <w:szCs w:val="22"/>
        </w:rPr>
        <w:t xml:space="preserve">Quality assurance engineers responsible for defining and executing test plans</w:t>
      </w:r>
    </w:p>
    <w:p>
      <w:pPr>
        <w:pStyle w:val="ListParagraph"/>
        <w:numPr>
          <w:ilvl w:val="0"/>
          <w:numId w:val="2"/>
        </w:numPr>
        <w:spacing w:before="60" w:after="60"/>
      </w:pPr>
      <w:r>
        <w:rPr>
          <w:rFonts w:ascii="Arial" w:cs="Arial" w:eastAsia="Arial" w:hAnsi="Arial"/>
          <w:color w:val="000000"/>
          <w:sz w:val="22"/>
          <w:szCs w:val="22"/>
        </w:rPr>
        <w:t xml:space="preserve">Academic evaluators assessing the CEP across Web Engineering, Software Quality Assurance, Human Computer Interaction, Cloud Computing, Technical Writing, and Artificial Intelligence courses</w:t>
      </w:r>
    </w:p>
    <w:p>
      <w:pPr>
        <w:pStyle w:val="ListParagraph"/>
        <w:numPr>
          <w:ilvl w:val="0"/>
          <w:numId w:val="2"/>
        </w:numPr>
        <w:spacing w:before="60" w:after="60"/>
      </w:pPr>
      <w:r>
        <w:rPr>
          <w:rFonts w:ascii="Arial" w:cs="Arial" w:eastAsia="Arial" w:hAnsi="Arial"/>
          <w:color w:val="000000"/>
          <w:sz w:val="22"/>
          <w:szCs w:val="22"/>
        </w:rPr>
        <w:t xml:space="preserve">Future stakeholders including investors, regulators, and integration partners</w:t>
      </w:r>
    </w:p>
    <w:p>
      <w:pPr>
        <w:spacing w:before="60" w:after="60"/>
      </w:pPr>
      <w:r>
        <w:t xml:space="preserve"/>
      </w:r>
    </w:p>
    <w:p>
      <w:pPr>
        <w:spacing w:before="80" w:after="120"/>
      </w:pPr>
      <w:r>
        <w:rPr>
          <w:rFonts w:ascii="Arial" w:cs="Arial" w:eastAsia="Arial" w:hAnsi="Arial"/>
          <w:color w:val="000000"/>
          <w:sz w:val="22"/>
          <w:szCs w:val="22"/>
        </w:rPr>
        <w:t xml:space="preserve">This SRS supersedes version 1.0 (Assignment 1, February 2026). All requirements in this document reflect the finalized system design following a comprehensive expert critique and architectural review conducted in March 2026.</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1.2  </w:t>
      </w:r>
      <w:r>
        <w:rPr>
          <w:rFonts w:ascii="Arial" w:cs="Arial" w:eastAsia="Arial" w:hAnsi="Arial"/>
          <w:b/>
          <w:bCs/>
          <w:color w:val="1A1A2E"/>
          <w:sz w:val="26"/>
          <w:szCs w:val="26"/>
        </w:rPr>
        <w:t xml:space="preserve">Scope</w:t>
      </w:r>
    </w:p>
    <w:p>
      <w:pPr>
        <w:spacing w:before="80" w:after="120"/>
      </w:pPr>
      <w:r>
        <w:rPr>
          <w:rFonts w:ascii="Arial" w:cs="Arial" w:eastAsia="Arial" w:hAnsi="Arial"/>
          <w:color w:val="000000"/>
          <w:sz w:val="22"/>
          <w:szCs w:val="22"/>
        </w:rPr>
        <w:t xml:space="preserve">Boli.pk is a web and mobile application that transforms high-value C2C transactions from trust-dependent exchanges into mathematically enforced, cryptographically verified settlements. The platform addresses the following core market failures in the Pakistani secondary market:</w:t>
      </w:r>
    </w:p>
    <w:p>
      <w:pPr>
        <w:pStyle w:val="ListParagraph"/>
        <w:numPr>
          <w:ilvl w:val="0"/>
          <w:numId w:val="2"/>
        </w:numPr>
        <w:spacing w:before="60" w:after="60"/>
      </w:pPr>
      <w:r>
        <w:rPr>
          <w:rFonts w:ascii="Arial" w:cs="Arial" w:eastAsia="Arial" w:hAnsi="Arial"/>
          <w:color w:val="000000"/>
          <w:sz w:val="22"/>
          <w:szCs w:val="22"/>
        </w:rPr>
        <w:t xml:space="preserve">Physical cash risk at meetups — eliminated by digital escrow</w:t>
      </w:r>
    </w:p>
    <w:p>
      <w:pPr>
        <w:pStyle w:val="ListParagraph"/>
        <w:numPr>
          <w:ilvl w:val="0"/>
          <w:numId w:val="2"/>
        </w:numPr>
        <w:spacing w:before="60" w:after="60"/>
      </w:pPr>
      <w:r>
        <w:rPr>
          <w:rFonts w:ascii="Arial" w:cs="Arial" w:eastAsia="Arial" w:hAnsi="Arial"/>
          <w:color w:val="000000"/>
          <w:sz w:val="22"/>
          <w:szCs w:val="22"/>
        </w:rPr>
        <w:t xml:space="preserve">Counterfeit currency fraud — eliminated by cashless QR-based settlement</w:t>
      </w:r>
    </w:p>
    <w:p>
      <w:pPr>
        <w:pStyle w:val="ListParagraph"/>
        <w:numPr>
          <w:ilvl w:val="0"/>
          <w:numId w:val="2"/>
        </w:numPr>
        <w:spacing w:before="60" w:after="60"/>
      </w:pPr>
      <w:r>
        <w:rPr>
          <w:rFonts w:ascii="Arial" w:cs="Arial" w:eastAsia="Arial" w:hAnsi="Arial"/>
          <w:color w:val="000000"/>
          <w:sz w:val="22"/>
          <w:szCs w:val="22"/>
        </w:rPr>
        <w:t xml:space="preserve">Ghost bidding and non-serious buyers — eliminated by proof-of-funds enforcement</w:t>
      </w:r>
    </w:p>
    <w:p>
      <w:pPr>
        <w:pStyle w:val="ListParagraph"/>
        <w:numPr>
          <w:ilvl w:val="0"/>
          <w:numId w:val="2"/>
        </w:numPr>
        <w:spacing w:before="60" w:after="60"/>
      </w:pPr>
      <w:r>
        <w:rPr>
          <w:rFonts w:ascii="Arial" w:cs="Arial" w:eastAsia="Arial" w:hAnsi="Arial"/>
          <w:color w:val="000000"/>
          <w:sz w:val="22"/>
          <w:szCs w:val="22"/>
        </w:rPr>
        <w:t xml:space="preserve">Item fraud and misrepresentation — mitigated by a six-check AI vetting pipeline</w:t>
      </w:r>
    </w:p>
    <w:p>
      <w:pPr>
        <w:pStyle w:val="ListParagraph"/>
        <w:numPr>
          <w:ilvl w:val="0"/>
          <w:numId w:val="2"/>
        </w:numPr>
        <w:spacing w:before="60" w:after="60"/>
      </w:pPr>
      <w:r>
        <w:rPr>
          <w:rFonts w:ascii="Arial" w:cs="Arial" w:eastAsia="Arial" w:hAnsi="Arial"/>
          <w:color w:val="000000"/>
          <w:sz w:val="22"/>
          <w:szCs w:val="22"/>
        </w:rPr>
        <w:t xml:space="preserve">Device swapping at meetup — eliminated by IMEI verification before QR unlock</w:t>
      </w:r>
    </w:p>
    <w:p>
      <w:pPr>
        <w:spacing w:before="60" w:after="60"/>
      </w:pPr>
      <w:r>
        <w:t xml:space="preserve"/>
      </w:r>
    </w:p>
    <w:p>
      <w:pPr>
        <w:spacing w:before="80" w:after="120"/>
      </w:pPr>
      <w:r>
        <w:rPr>
          <w:rFonts w:ascii="Arial" w:cs="Arial" w:eastAsia="Arial" w:hAnsi="Arial"/>
          <w:color w:val="000000"/>
          <w:sz w:val="22"/>
          <w:szCs w:val="22"/>
        </w:rPr>
        <w:t xml:space="preserve">The MVP scope is constrained to the following boundaries:</w:t>
      </w:r>
    </w:p>
    <w:p>
      <w:pPr>
        <w:spacing w:before="60" w:after="60"/>
      </w:pPr>
      <w:r>
        <w:t xml:space="preserve"/>
      </w:r>
    </w:p>
    <w:p>
      <w:pPr>
        <w:spacing w:before="80" w:after="120"/>
      </w:pPr>
      <w:r>
        <w:rPr>
          <w:rFonts w:ascii="Arial" w:cs="Arial" w:eastAsia="Arial" w:hAnsi="Arial"/>
          <w:b/>
          <w:bCs/>
          <w:color w:val="000000"/>
          <w:sz w:val="22"/>
          <w:szCs w:val="22"/>
        </w:rPr>
        <w:t xml:space="preserve">In Scope:</w:t>
      </w:r>
    </w:p>
    <w:p>
      <w:pPr>
        <w:pStyle w:val="ListParagraph"/>
        <w:numPr>
          <w:ilvl w:val="0"/>
          <w:numId w:val="2"/>
        </w:numPr>
        <w:spacing w:before="60" w:after="60"/>
      </w:pPr>
      <w:r>
        <w:rPr>
          <w:rFonts w:ascii="Arial" w:cs="Arial" w:eastAsia="Arial" w:hAnsi="Arial"/>
          <w:color w:val="000000"/>
          <w:sz w:val="22"/>
          <w:szCs w:val="22"/>
        </w:rPr>
        <w:t xml:space="preserve">Smartphone listings with IMEI-based verification (CEP launch category)</w:t>
      </w:r>
    </w:p>
    <w:p>
      <w:pPr>
        <w:pStyle w:val="ListParagraph"/>
        <w:numPr>
          <w:ilvl w:val="0"/>
          <w:numId w:val="2"/>
        </w:numPr>
        <w:spacing w:before="60" w:after="60"/>
      </w:pPr>
      <w:r>
        <w:rPr>
          <w:rFonts w:ascii="Arial" w:cs="Arial" w:eastAsia="Arial" w:hAnsi="Arial"/>
          <w:color w:val="000000"/>
          <w:sz w:val="22"/>
          <w:szCs w:val="22"/>
        </w:rPr>
        <w:t xml:space="preserve">Closed-loop digital wallet system with simulated fiat (no live payment gateway)</w:t>
      </w:r>
    </w:p>
    <w:p>
      <w:pPr>
        <w:pStyle w:val="ListParagraph"/>
        <w:numPr>
          <w:ilvl w:val="0"/>
          <w:numId w:val="2"/>
        </w:numPr>
        <w:spacing w:before="60" w:after="60"/>
      </w:pPr>
      <w:r>
        <w:rPr>
          <w:rFonts w:ascii="Arial" w:cs="Arial" w:eastAsia="Arial" w:hAnsi="Arial"/>
          <w:color w:val="000000"/>
          <w:sz w:val="22"/>
          <w:szCs w:val="22"/>
        </w:rPr>
        <w:t xml:space="preserve">Real-time WebSocket bidding engine with proof-of-funds enforcement</w:t>
      </w:r>
    </w:p>
    <w:p>
      <w:pPr>
        <w:pStyle w:val="ListParagraph"/>
        <w:numPr>
          <w:ilvl w:val="0"/>
          <w:numId w:val="2"/>
        </w:numPr>
        <w:spacing w:before="60" w:after="60"/>
      </w:pPr>
      <w:r>
        <w:rPr>
          <w:rFonts w:ascii="Arial" w:cs="Arial" w:eastAsia="Arial" w:hAnsi="Arial"/>
          <w:color w:val="000000"/>
          <w:sz w:val="22"/>
          <w:szCs w:val="22"/>
        </w:rPr>
        <w:t xml:space="preserve">Escrow state machine with 13 defined money states</w:t>
      </w:r>
    </w:p>
    <w:p>
      <w:pPr>
        <w:pStyle w:val="ListParagraph"/>
        <w:numPr>
          <w:ilvl w:val="0"/>
          <w:numId w:val="2"/>
        </w:numPr>
        <w:spacing w:before="60" w:after="60"/>
      </w:pPr>
      <w:r>
        <w:rPr>
          <w:rFonts w:ascii="Arial" w:cs="Arial" w:eastAsia="Arial" w:hAnsi="Arial"/>
          <w:color w:val="000000"/>
          <w:sz w:val="22"/>
          <w:szCs w:val="22"/>
        </w:rPr>
        <w:t xml:space="preserve">Two-Phase Commit QR settlement with IMEI pre-verification at meetup</w:t>
      </w:r>
    </w:p>
    <w:p>
      <w:pPr>
        <w:pStyle w:val="ListParagraph"/>
        <w:numPr>
          <w:ilvl w:val="0"/>
          <w:numId w:val="2"/>
        </w:numPr>
        <w:spacing w:before="60" w:after="60"/>
      </w:pPr>
      <w:r>
        <w:rPr>
          <w:rFonts w:ascii="Arial" w:cs="Arial" w:eastAsia="Arial" w:hAnsi="Arial"/>
          <w:color w:val="000000"/>
          <w:sz w:val="22"/>
          <w:szCs w:val="22"/>
        </w:rPr>
        <w:t xml:space="preserve">AI vetting pipeline — three deterministic gates and three probabilistic checks</w:t>
      </w:r>
    </w:p>
    <w:p>
      <w:pPr>
        <w:pStyle w:val="ListParagraph"/>
        <w:numPr>
          <w:ilvl w:val="0"/>
          <w:numId w:val="2"/>
        </w:numPr>
        <w:spacing w:before="60" w:after="60"/>
      </w:pPr>
      <w:r>
        <w:rPr>
          <w:rFonts w:ascii="Arial" w:cs="Arial" w:eastAsia="Arial" w:hAnsi="Arial"/>
          <w:color w:val="000000"/>
          <w:sz w:val="22"/>
          <w:szCs w:val="22"/>
        </w:rPr>
        <w:t xml:space="preserve">Buyer penalty and seller suspension enforcement framework</w:t>
      </w:r>
    </w:p>
    <w:p>
      <w:pPr>
        <w:pStyle w:val="ListParagraph"/>
        <w:numPr>
          <w:ilvl w:val="0"/>
          <w:numId w:val="2"/>
        </w:numPr>
        <w:spacing w:before="60" w:after="60"/>
      </w:pPr>
      <w:r>
        <w:rPr>
          <w:rFonts w:ascii="Arial" w:cs="Arial" w:eastAsia="Arial" w:hAnsi="Arial"/>
          <w:color w:val="000000"/>
          <w:sz w:val="22"/>
          <w:szCs w:val="22"/>
        </w:rPr>
        <w:t xml:space="preserve">WHT and ICT Sales Tax calculation and segregated ledger accounts</w:t>
      </w:r>
    </w:p>
    <w:p>
      <w:pPr>
        <w:pStyle w:val="ListParagraph"/>
        <w:numPr>
          <w:ilvl w:val="0"/>
          <w:numId w:val="2"/>
        </w:numPr>
        <w:spacing w:before="60" w:after="60"/>
      </w:pPr>
      <w:r>
        <w:rPr>
          <w:rFonts w:ascii="Arial" w:cs="Arial" w:eastAsia="Arial" w:hAnsi="Arial"/>
          <w:color w:val="000000"/>
          <w:sz w:val="22"/>
          <w:szCs w:val="22"/>
        </w:rPr>
        <w:t xml:space="preserve">Mock PTA DIRBS and GSMA TAC verification services (swappable for production)</w:t>
      </w:r>
    </w:p>
    <w:p>
      <w:pPr>
        <w:pStyle w:val="ListParagraph"/>
        <w:numPr>
          <w:ilvl w:val="0"/>
          <w:numId w:val="2"/>
        </w:numPr>
        <w:spacing w:before="60" w:after="60"/>
      </w:pPr>
      <w:r>
        <w:rPr>
          <w:rFonts w:ascii="Arial" w:cs="Arial" w:eastAsia="Arial" w:hAnsi="Arial"/>
          <w:color w:val="000000"/>
          <w:sz w:val="22"/>
          <w:szCs w:val="22"/>
        </w:rPr>
        <w:t xml:space="preserve">Administrative dispute resolution interface</w:t>
      </w:r>
    </w:p>
    <w:p>
      <w:pPr>
        <w:spacing w:before="60" w:after="60"/>
      </w:pPr>
      <w:r>
        <w:t xml:space="preserve"/>
      </w:r>
    </w:p>
    <w:p>
      <w:pPr>
        <w:spacing w:before="80" w:after="120"/>
      </w:pPr>
      <w:r>
        <w:rPr>
          <w:rFonts w:ascii="Arial" w:cs="Arial" w:eastAsia="Arial" w:hAnsi="Arial"/>
          <w:b/>
          <w:bCs/>
          <w:color w:val="000000"/>
          <w:sz w:val="22"/>
          <w:szCs w:val="22"/>
        </w:rPr>
        <w:t xml:space="preserve">Out of Scope:</w:t>
      </w:r>
    </w:p>
    <w:p>
      <w:pPr>
        <w:pStyle w:val="ListParagraph"/>
        <w:numPr>
          <w:ilvl w:val="0"/>
          <w:numId w:val="2"/>
        </w:numPr>
        <w:spacing w:before="60" w:after="60"/>
      </w:pPr>
      <w:r>
        <w:rPr>
          <w:rFonts w:ascii="Arial" w:cs="Arial" w:eastAsia="Arial" w:hAnsi="Arial"/>
          <w:color w:val="000000"/>
          <w:sz w:val="22"/>
          <w:szCs w:val="22"/>
        </w:rPr>
        <w:t xml:space="preserve">Live payment gateway integration (Raast, JazzCash, Easypaisa) — deferred pending SBP EMI license</w:t>
      </w:r>
    </w:p>
    <w:p>
      <w:pPr>
        <w:pStyle w:val="ListParagraph"/>
        <w:numPr>
          <w:ilvl w:val="0"/>
          <w:numId w:val="2"/>
        </w:numPr>
        <w:spacing w:before="60" w:after="60"/>
      </w:pPr>
      <w:r>
        <w:rPr>
          <w:rFonts w:ascii="Arial" w:cs="Arial" w:eastAsia="Arial" w:hAnsi="Arial"/>
          <w:color w:val="000000"/>
          <w:sz w:val="22"/>
          <w:szCs w:val="22"/>
        </w:rPr>
        <w:t xml:space="preserve">Live PTA DIRBS API integration — deferred pending formal PTA data-sharing agreement</w:t>
      </w:r>
    </w:p>
    <w:p>
      <w:pPr>
        <w:pStyle w:val="ListParagraph"/>
        <w:numPr>
          <w:ilvl w:val="0"/>
          <w:numId w:val="2"/>
        </w:numPr>
        <w:spacing w:before="60" w:after="60"/>
      </w:pPr>
      <w:r>
        <w:rPr>
          <w:rFonts w:ascii="Arial" w:cs="Arial" w:eastAsia="Arial" w:hAnsi="Arial"/>
          <w:color w:val="000000"/>
          <w:sz w:val="22"/>
          <w:szCs w:val="22"/>
        </w:rPr>
        <w:t xml:space="preserve">Non-smartphone item categories (laptops, sneakers, vehicles) — architecture supports extension</w:t>
      </w:r>
    </w:p>
    <w:p>
      <w:pPr>
        <w:pStyle w:val="ListParagraph"/>
        <w:numPr>
          <w:ilvl w:val="0"/>
          <w:numId w:val="2"/>
        </w:numPr>
        <w:spacing w:before="60" w:after="60"/>
      </w:pPr>
      <w:r>
        <w:rPr>
          <w:rFonts w:ascii="Arial" w:cs="Arial" w:eastAsia="Arial" w:hAnsi="Arial"/>
          <w:color w:val="000000"/>
          <w:sz w:val="22"/>
          <w:szCs w:val="22"/>
        </w:rPr>
        <w:t xml:space="preserve">Biometric NADRA verification — deferred pending NADRA API agreement</w:t>
      </w:r>
    </w:p>
    <w:p>
      <w:pPr>
        <w:pStyle w:val="ListParagraph"/>
        <w:numPr>
          <w:ilvl w:val="0"/>
          <w:numId w:val="2"/>
        </w:numPr>
        <w:spacing w:before="60" w:after="60"/>
      </w:pPr>
      <w:r>
        <w:rPr>
          <w:rFonts w:ascii="Arial" w:cs="Arial" w:eastAsia="Arial" w:hAnsi="Arial"/>
          <w:color w:val="000000"/>
          <w:sz w:val="22"/>
          <w:szCs w:val="22"/>
        </w:rPr>
        <w:t xml:space="preserve">Geographic shipping or courier logistics — platform is in-person meetup only</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1.3  </w:t>
      </w:r>
      <w:r>
        <w:rPr>
          <w:rFonts w:ascii="Arial" w:cs="Arial" w:eastAsia="Arial" w:hAnsi="Arial"/>
          <w:b/>
          <w:bCs/>
          <w:color w:val="1A1A2E"/>
          <w:sz w:val="26"/>
          <w:szCs w:val="26"/>
        </w:rPr>
        <w:t xml:space="preserve">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IEEE/ISO/IEC 29148-2018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Software and systems engineering — Life cycle processes — Requirements engineering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Boli.pk Project Proposal v1.0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Arham Jan &amp; Abdul Qayyum — February 2026</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Boli.pk Assignment 1: Requirements v1.0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Arham Jan &amp; Abdul Qayyum — February 2026</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Boli.pk Expert Critique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 Sonnet 4.6 — March 2026</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Boli.pk Architecture Decision Records v1.0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Arham Jan &amp; Abdul Qayyum — March 2026 (ADR-001 through ADR-004)</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PTA DIRBS — Device Identification Registration and Blocking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Pakistan Telecommunication Authority — www.pta.gov.pk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GSMA TAC Database — Type Allocation Code Registry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GSMA — www.gsma.com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FBR Finance Act 2025 — Section 6A E-Commerce WHT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Federal Board of Revenue — www.fbr.gov.pk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SBP Payment Systems (Oversight) Regulations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State Bank of Pakistan — www.sbp.org.pk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WCAG 2.1 AAA — Web Content Accessibility Guidelines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W3C — www.w3.org/WAI</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Luhn Algorithm — IMEI Validation Standard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ISO/IEC 7812</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1.4  </w:t>
      </w:r>
      <w:r>
        <w:rPr>
          <w:rFonts w:ascii="Arial" w:cs="Arial" w:eastAsia="Arial" w:hAnsi="Arial"/>
          <w:b/>
          <w:bCs/>
          <w:color w:val="1A1A2E"/>
          <w:sz w:val="26"/>
          <w:szCs w:val="26"/>
        </w:rPr>
        <w:t xml:space="preserve">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Escrow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financial arrangement where a third party (Boli.pk) holds funds on behalf of two transacting parties until predefined conditions are met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Two-Phase Commit (2PC)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distributed transaction protocol that verifies all preconditions before committing any changes. Phase 1 validates; Phase 2 executes.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IMEI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International Mobile Equipment Identity — a unique 15-digit identifier assigned to every mobile device globally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TAC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Type Allocation Code — the first 8 digits of an IMEI, identifying the device manufacturer and model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DIRBS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Device Identification Registration and Blocking System — PTA's national database of registered and blacklisted mobile devices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WHT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Withholding Tax — 1% of gross transaction value deducted from seller proceeds and remitted to FBR at settlement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ICT Sales Tax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15% tax applied to Boli.pk's platform fee, remitted to FBR separately from WHT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NTN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National Tax Number — a unique identifier issued by FBR to registered taxpayers in Pakistan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KYC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Know Your Customer — the process of verifying the identity of platform users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QR Settlement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cryptographic QR code scan that triggers fund release from escrow to seller at the physical meetup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Trust Badge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visual indicator displayed on a listing showing the result of the AI vetting pipeline: Verified, Reviewed, or Pending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Shill Bidding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fraudulent practice of a seller placing bids on their own auction to artificially inflate the price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Ghost Bidding (B1)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buyer winning an auction and then going silent without arranging a meetup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Paisa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smallest unit of Pakistani currency (1/100th of a Rupee). All financial values in the system are stored as integers in Paisa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CEP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Complex Engineering Problem — the culminating project requirement for the degree programme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EDA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Event-Driven Architecture — the system architecture pattern used for the bidding engine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CQRS-Lite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Command Query Responsibility Segregation — separating read (Redis) and write (PostgreSQL) paths for the bidding engine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1.5  </w:t>
      </w:r>
      <w:r>
        <w:rPr>
          <w:rFonts w:ascii="Arial" w:cs="Arial" w:eastAsia="Arial" w:hAnsi="Arial"/>
          <w:b/>
          <w:bCs/>
          <w:color w:val="1A1A2E"/>
          <w:sz w:val="26"/>
          <w:szCs w:val="26"/>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API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Application Programming Interface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Atomicity, Consistency, Isolation, Durability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AML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Anti-Money Laundering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CFT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Countering the Financing of Terrorism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CNIC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Computerised National Identity Card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EDA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Event-Driven Architecture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EMI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Electronic Money Institution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FBR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Federal Board of Revenue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GSMA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Global System for Mobile Communications Association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HMAC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Hash-Based Message Authentication Code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Information and Communications Technology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IMEI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International Mobile Equipment Identity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JWT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JSON Web Token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KYC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Know Your Customer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mTLS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Mutual Transport Layer Security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MVP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Minimum Viable Product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NFR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Non-Functional Requirement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NTN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National Tax Number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OTP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One-Time Password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PII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Personally Identifiable Information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Pakistan Telecommunication Authority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PWA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Progressive Web Application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QR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Quick Response (code)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RPO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Recovery Point Objective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RTO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Recovery Time Objective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SAST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Static Application Security Testing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SBP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State Bank of Pakistan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SCA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Software Composition Analysis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SIEM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Security Information and Event Management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Software Requirements Specification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TAC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Type Allocation Code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Transport Layer Security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TOCTOU</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Time-of-Check to Time-of-Use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TTL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Time-to-Live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UUID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Universally Unique Identifier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WCAG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Web Content Accessibility Guidelines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WHT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Withholding Tax</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WSS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WebSocket Secure</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2  </w:t>
      </w:r>
      <w:r>
        <w:rPr>
          <w:rFonts w:ascii="Arial" w:cs="Arial" w:eastAsia="Arial" w:hAnsi="Arial"/>
          <w:b/>
          <w:bCs/>
          <w:color w:val="1A1A2E"/>
          <w:sz w:val="36"/>
          <w:szCs w:val="36"/>
        </w:rPr>
        <w:t xml:space="preserve">Product Overview</w:t>
      </w:r>
    </w:p>
    <w:p>
      <w:pPr>
        <w:spacing w:before="60" w:after="60"/>
      </w:pPr>
      <w:r>
        <w:t xml:space="preserve"/>
      </w:r>
    </w:p>
    <w:p>
      <w:pPr>
        <w:pStyle w:val="Heading2"/>
        <w:spacing w:before="320" w:after="160"/>
      </w:pPr>
      <w:r>
        <w:rPr>
          <w:rFonts w:ascii="Arial" w:cs="Arial" w:eastAsia="Arial" w:hAnsi="Arial"/>
          <w:b/>
          <w:bCs/>
          <w:color w:val="C0392B"/>
          <w:sz w:val="26"/>
          <w:szCs w:val="26"/>
        </w:rPr>
        <w:t xml:space="preserve">2.1  </w:t>
      </w:r>
      <w:r>
        <w:rPr>
          <w:rFonts w:ascii="Arial" w:cs="Arial" w:eastAsia="Arial" w:hAnsi="Arial"/>
          <w:b/>
          <w:bCs/>
          <w:color w:val="1A1A2E"/>
          <w:sz w:val="26"/>
          <w:szCs w:val="26"/>
        </w:rPr>
        <w:t xml:space="preserve">Product Perspective</w:t>
      </w:r>
    </w:p>
    <w:p>
      <w:pPr>
        <w:spacing w:before="80" w:after="120"/>
      </w:pPr>
      <w:r>
        <w:rPr>
          <w:rFonts w:ascii="Arial" w:cs="Arial" w:eastAsia="Arial" w:hAnsi="Arial"/>
          <w:color w:val="000000"/>
          <w:sz w:val="22"/>
          <w:szCs w:val="22"/>
        </w:rPr>
        <w:t xml:space="preserve">Boli.pk is a standalone fintech platform that does not currently integrate with any external financial system. It operates as a closed-loop ecosystem where all financial flows — wallet top-ups, bid reservations, escrow locks, settlements, refunds, and withdrawals — are managed internally within an ACID-compliant PostgreSQL ledger. External system integration (Raast payment gateway, PTA DIRBS, NADRA biometrics) is architecturally designed as swappable dependencies using the Dependency Inversion Principle, enabling production integration without codebase changes.</w:t>
      </w:r>
    </w:p>
    <w:p>
      <w:pPr>
        <w:spacing w:before="60" w:after="60"/>
      </w:pPr>
      <w:r>
        <w:t xml:space="preserve"/>
      </w:r>
    </w:p>
    <w:p>
      <w:pPr>
        <w:spacing w:before="80" w:after="120"/>
      </w:pPr>
      <w:r>
        <w:rPr>
          <w:rFonts w:ascii="Arial" w:cs="Arial" w:eastAsia="Arial" w:hAnsi="Arial"/>
          <w:color w:val="000000"/>
          <w:sz w:val="22"/>
          <w:szCs w:val="22"/>
        </w:rPr>
        <w:t xml:space="preserve">The platform is composed of four distinct technical services:</w:t>
      </w:r>
    </w:p>
    <w:p>
      <w:pPr>
        <w:pStyle w:val="ListParagraph"/>
        <w:numPr>
          <w:ilvl w:val="0"/>
          <w:numId w:val="2"/>
        </w:numPr>
        <w:spacing w:before="60" w:after="60"/>
      </w:pPr>
      <w:r>
        <w:rPr>
          <w:rFonts w:ascii="Arial" w:cs="Arial" w:eastAsia="Arial" w:hAnsi="Arial"/>
          <w:color w:val="000000"/>
          <w:sz w:val="22"/>
          <w:szCs w:val="22"/>
        </w:rPr>
        <w:t xml:space="preserve">React/Next.js PWA — the buyer, seller, and administrator interface</w:t>
      </w:r>
    </w:p>
    <w:p>
      <w:pPr>
        <w:pStyle w:val="ListParagraph"/>
        <w:numPr>
          <w:ilvl w:val="0"/>
          <w:numId w:val="2"/>
        </w:numPr>
        <w:spacing w:before="60" w:after="60"/>
      </w:pPr>
      <w:r>
        <w:rPr>
          <w:rFonts w:ascii="Arial" w:cs="Arial" w:eastAsia="Arial" w:hAnsi="Arial"/>
          <w:color w:val="000000"/>
          <w:sz w:val="22"/>
          <w:szCs w:val="22"/>
        </w:rPr>
        <w:t xml:space="preserve">Go + Centrifugo WebSocket server — the real-time bidding engine</w:t>
      </w:r>
    </w:p>
    <w:p>
      <w:pPr>
        <w:pStyle w:val="ListParagraph"/>
        <w:numPr>
          <w:ilvl w:val="0"/>
          <w:numId w:val="2"/>
        </w:numPr>
        <w:spacing w:before="60" w:after="60"/>
      </w:pPr>
      <w:r>
        <w:rPr>
          <w:rFonts w:ascii="Arial" w:cs="Arial" w:eastAsia="Arial" w:hAnsi="Arial"/>
          <w:color w:val="000000"/>
          <w:sz w:val="22"/>
          <w:szCs w:val="22"/>
        </w:rPr>
        <w:t xml:space="preserve">Python + FastAPI AI microservice — the listing vetting pipeline</w:t>
      </w:r>
    </w:p>
    <w:p>
      <w:pPr>
        <w:pStyle w:val="ListParagraph"/>
        <w:numPr>
          <w:ilvl w:val="0"/>
          <w:numId w:val="2"/>
        </w:numPr>
        <w:spacing w:before="60" w:after="60"/>
      </w:pPr>
      <w:r>
        <w:rPr>
          <w:rFonts w:ascii="Arial" w:cs="Arial" w:eastAsia="Arial" w:hAnsi="Arial"/>
          <w:color w:val="000000"/>
          <w:sz w:val="22"/>
          <w:szCs w:val="22"/>
        </w:rPr>
        <w:t xml:space="preserve">PostgreSQL + Redis — the financial ledger and bid caching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2.1 — System Context Diagram: Boli.pk in relation to external actors (PTA, FBR, SBP, Users). To be inserted here.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2.2 — High-Level Component Diagram: Four internal services and their communication pathways. To be inserted here.</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2.1.1  </w:t>
      </w:r>
      <w:r>
        <w:rPr>
          <w:rFonts w:ascii="Arial" w:cs="Arial" w:eastAsia="Arial" w:hAnsi="Arial"/>
          <w:b/>
          <w:bCs/>
          <w:color w:val="16213E"/>
          <w:sz w:val="22"/>
          <w:szCs w:val="22"/>
        </w:rPr>
        <w:t xml:space="preserve">System Interfaces</w:t>
      </w:r>
    </w:p>
    <w:p>
      <w:pPr>
        <w:spacing w:before="80" w:after="120"/>
      </w:pPr>
      <w:r>
        <w:rPr>
          <w:rFonts w:ascii="Arial" w:cs="Arial" w:eastAsia="Arial" w:hAnsi="Arial"/>
          <w:color w:val="000000"/>
          <w:sz w:val="22"/>
          <w:szCs w:val="22"/>
        </w:rPr>
        <w:t xml:space="preserve">Boli.pk interfaces with the following external systems. All interfaces are implemented as swappable mock services for the CEP, with production endpoints configurable via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PTA DIRBS (Mock)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REST API — IMEI lookup returning REGISTERED_CLEAN, UNREGISTERED, or BLACKLISTED status. Mock service pre-loaded with test IMEIs.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GSMA TAC Database (Mock)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REST API — TAC-to-model lookup returning manufacturer and model name. Mock service uses a local JSON lookup table.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FBR NTN Validation (Mock)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REST API — NTN format validation and filer/non-filer status. Mock service accepts all valid-format NTNs.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Push Notification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Native mobile push notification delivery for outbid alerts, meetup confirmations, and settlement notifications.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Admin Funding Module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Internal simulation interface allowing test wallet top-ups during CEP demonstration without live banking APIs.</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2.1.2  </w:t>
      </w:r>
      <w:r>
        <w:rPr>
          <w:rFonts w:ascii="Arial" w:cs="Arial" w:eastAsia="Arial" w:hAnsi="Arial"/>
          <w:b/>
          <w:bCs/>
          <w:color w:val="16213E"/>
          <w:sz w:val="22"/>
          <w:szCs w:val="22"/>
        </w:rPr>
        <w:t xml:space="preserve">User Interfaces</w:t>
      </w:r>
    </w:p>
    <w:p>
      <w:pPr>
        <w:spacing w:before="80" w:after="120"/>
      </w:pPr>
      <w:r>
        <w:rPr>
          <w:rFonts w:ascii="Arial" w:cs="Arial" w:eastAsia="Arial" w:hAnsi="Arial"/>
          <w:color w:val="000000"/>
          <w:sz w:val="22"/>
          <w:szCs w:val="22"/>
        </w:rPr>
        <w:t xml:space="preserve">The platform serves four distinct user roles, each with a tailored interface:</w:t>
      </w:r>
    </w:p>
    <w:p>
      <w:pPr>
        <w:pStyle w:val="ListParagraph"/>
        <w:numPr>
          <w:ilvl w:val="0"/>
          <w:numId w:val="2"/>
        </w:numPr>
        <w:spacing w:before="60" w:after="60"/>
      </w:pPr>
      <w:r>
        <w:rPr>
          <w:rFonts w:ascii="Arial" w:cs="Arial" w:eastAsia="Arial" w:hAnsi="Arial"/>
          <w:color w:val="000000"/>
          <w:sz w:val="22"/>
          <w:szCs w:val="22"/>
        </w:rPr>
        <w:t xml:space="preserve">Buyer — browses marketplace, places bids, manages wallet, coordinates meetups, scans QR to release escrow</w:t>
      </w:r>
    </w:p>
    <w:p>
      <w:pPr>
        <w:pStyle w:val="ListParagraph"/>
        <w:numPr>
          <w:ilvl w:val="0"/>
          <w:numId w:val="2"/>
        </w:numPr>
        <w:spacing w:before="60" w:after="60"/>
      </w:pPr>
      <w:r>
        <w:rPr>
          <w:rFonts w:ascii="Arial" w:cs="Arial" w:eastAsia="Arial" w:hAnsi="Arial"/>
          <w:color w:val="000000"/>
          <w:sz w:val="22"/>
          <w:szCs w:val="22"/>
        </w:rPr>
        <w:t xml:space="preserve">Seller — creates listings, submits AI vetting assets, manages auctions, generates settlement QR code</w:t>
      </w:r>
    </w:p>
    <w:p>
      <w:pPr>
        <w:pStyle w:val="ListParagraph"/>
        <w:numPr>
          <w:ilvl w:val="0"/>
          <w:numId w:val="2"/>
        </w:numPr>
        <w:spacing w:before="60" w:after="60"/>
      </w:pPr>
      <w:r>
        <w:rPr>
          <w:rFonts w:ascii="Arial" w:cs="Arial" w:eastAsia="Arial" w:hAnsi="Arial"/>
          <w:color w:val="000000"/>
          <w:sz w:val="22"/>
          <w:szCs w:val="22"/>
        </w:rPr>
        <w:t xml:space="preserve">Administrator — reviews flagged listings, manages disputes, processes penalties and suspensions, monitors platform health</w:t>
      </w:r>
    </w:p>
    <w:p>
      <w:pPr>
        <w:pStyle w:val="ListParagraph"/>
        <w:numPr>
          <w:ilvl w:val="0"/>
          <w:numId w:val="2"/>
        </w:numPr>
        <w:spacing w:before="60" w:after="60"/>
      </w:pPr>
      <w:r>
        <w:rPr>
          <w:rFonts w:ascii="Arial" w:cs="Arial" w:eastAsia="Arial" w:hAnsi="Arial"/>
          <w:color w:val="000000"/>
          <w:sz w:val="22"/>
          <w:szCs w:val="22"/>
        </w:rPr>
        <w:t xml:space="preserve">Unauthenticated Visitor — browses public marketplace, views listings and trust badges, cannot bid or list</w:t>
      </w:r>
    </w:p>
    <w:p>
      <w:pPr>
        <w:spacing w:before="60" w:after="60"/>
      </w:pPr>
      <w:r>
        <w:t xml:space="preserve"/>
      </w:r>
    </w:p>
    <w:p>
      <w:pPr>
        <w:spacing w:before="80" w:after="120"/>
      </w:pPr>
      <w:r>
        <w:rPr>
          <w:rFonts w:ascii="Arial" w:cs="Arial" w:eastAsia="Arial" w:hAnsi="Arial"/>
          <w:color w:val="000000"/>
          <w:sz w:val="22"/>
          <w:szCs w:val="22"/>
        </w:rPr>
        <w:t xml:space="preserve">All interfaces are delivered through a single React/Next.js Progressive Web Application (PWA) optimised for mobile-first usage, as the physical meetup flow requires camera and geolocation access available on mobile browsers.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2.3 — User Role Hierarchy Diagram: Buyer, Seller, Admin, and Visitor with access levels. To be inserted here.</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2.1.3  </w:t>
      </w:r>
      <w:r>
        <w:rPr>
          <w:rFonts w:ascii="Arial" w:cs="Arial" w:eastAsia="Arial" w:hAnsi="Arial"/>
          <w:b/>
          <w:bCs/>
          <w:color w:val="16213E"/>
          <w:sz w:val="22"/>
          <w:szCs w:val="22"/>
        </w:rPr>
        <w:t xml:space="preserve">Hardware Interfaces</w:t>
      </w:r>
    </w:p>
    <w:p>
      <w:pPr>
        <w:spacing w:before="80" w:after="120"/>
      </w:pPr>
      <w:r>
        <w:rPr>
          <w:rFonts w:ascii="Arial" w:cs="Arial" w:eastAsia="Arial" w:hAnsi="Arial"/>
          <w:color w:val="000000"/>
          <w:sz w:val="22"/>
          <w:szCs w:val="22"/>
        </w:rPr>
        <w:t xml:space="preserve">The mobile client interfaces with the following device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Rear camera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IMEI scan at meetup via *#06# display or device settings screen. Also used for QR code scanning during fund release.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Biometric enclave (FaceID/TouchID)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Required before generating the settlement QR code on the seller's device. Ensures the authorised account holder is present.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Display brightness control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Automatically maximised when displaying QR code to ensure scannability in outdoor conditions.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Haptic feedback motor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Triggered on bid submission and QR scan initiation to provide physical confirmation of high-stakes actions.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GPS/Location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Captured as part of the cryptographic non-repudiation receipt at settlement. Stripped from listing images before public storage.</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2.1.4  </w:t>
      </w:r>
      <w:r>
        <w:rPr>
          <w:rFonts w:ascii="Arial" w:cs="Arial" w:eastAsia="Arial" w:hAnsi="Arial"/>
          <w:b/>
          <w:bCs/>
          <w:color w:val="16213E"/>
          <w:sz w:val="22"/>
          <w:szCs w:val="22"/>
        </w:rPr>
        <w:t xml:space="preserve">Software Interfaces</w:t>
      </w:r>
    </w:p>
    <w:p>
      <w:pPr>
        <w:spacing w:before="80" w:after="120"/>
      </w:pPr>
      <w:r>
        <w:rPr>
          <w:rFonts w:ascii="Arial" w:cs="Arial" w:eastAsia="Arial" w:hAnsi="Arial"/>
          <w:color w:val="000000"/>
          <w:sz w:val="22"/>
          <w:szCs w:val="22"/>
        </w:rPr>
        <w:t xml:space="preserve">The following software components and their versions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Go (Golang)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1.22+ — bidding engine and WebSocket gateway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Centrifugo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5.x — WebSocket server for real-time auction broadcasting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Redis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7.x with Redis Streams — bid caching layer and EDA message bus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PostgreSQL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16.x — primary financial ledger with ACID compliance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Python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3.11+ — AI vetting microservice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FastAPI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0.110+ — AI microservice REST framework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18.x with Next.js 14+ — frontend PWA framework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Docker / Docker Compose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Latest stable — containerised local deployment for CEP demonstration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GitHub Actions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Cloud-hosted CI/CD pipeline for automated testing and deployment</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2.1.5  </w:t>
      </w:r>
      <w:r>
        <w:rPr>
          <w:rFonts w:ascii="Arial" w:cs="Arial" w:eastAsia="Arial" w:hAnsi="Arial"/>
          <w:b/>
          <w:bCs/>
          <w:color w:val="16213E"/>
          <w:sz w:val="22"/>
          <w:szCs w:val="22"/>
        </w:rPr>
        <w:t xml:space="preserve">Communication Interfaces</w:t>
      </w:r>
    </w:p>
    <w:p>
      <w:pPr>
        <w:spacing w:before="80" w:after="120"/>
      </w:pPr>
      <w:r>
        <w:rPr>
          <w:rFonts w:ascii="Arial" w:cs="Arial" w:eastAsia="Arial" w:hAnsi="Arial"/>
          <w:color w:val="000000"/>
          <w:sz w:val="22"/>
          <w:szCs w:val="22"/>
        </w:rPr>
        <w:t xml:space="preserve">The system uses the following communication protocols:</w:t>
      </w:r>
    </w:p>
    <w:p>
      <w:pPr>
        <w:pStyle w:val="ListParagraph"/>
        <w:numPr>
          <w:ilvl w:val="0"/>
          <w:numId w:val="2"/>
        </w:numPr>
        <w:spacing w:before="60" w:after="60"/>
      </w:pPr>
      <w:r>
        <w:rPr>
          <w:rFonts w:ascii="Arial" w:cs="Arial" w:eastAsia="Arial" w:hAnsi="Arial"/>
          <w:color w:val="000000"/>
          <w:sz w:val="22"/>
          <w:szCs w:val="22"/>
        </w:rPr>
        <w:t xml:space="preserve">WSS (WebSocket Secure) — persistent full-duplex connection between browser client and Go bidding engine for real-time auction state broadcasting</w:t>
      </w:r>
    </w:p>
    <w:p>
      <w:pPr>
        <w:pStyle w:val="ListParagraph"/>
        <w:numPr>
          <w:ilvl w:val="0"/>
          <w:numId w:val="2"/>
        </w:numPr>
        <w:spacing w:before="60" w:after="60"/>
      </w:pPr>
      <w:r>
        <w:rPr>
          <w:rFonts w:ascii="Arial" w:cs="Arial" w:eastAsia="Arial" w:hAnsi="Arial"/>
          <w:color w:val="000000"/>
          <w:sz w:val="22"/>
          <w:szCs w:val="22"/>
        </w:rPr>
        <w:t xml:space="preserve">HTTPS / TLS 1.3 — all REST API communication between frontend, backend, and microservices</w:t>
      </w:r>
    </w:p>
    <w:p>
      <w:pPr>
        <w:pStyle w:val="ListParagraph"/>
        <w:numPr>
          <w:ilvl w:val="0"/>
          <w:numId w:val="2"/>
        </w:numPr>
        <w:spacing w:before="60" w:after="60"/>
      </w:pPr>
      <w:r>
        <w:rPr>
          <w:rFonts w:ascii="Arial" w:cs="Arial" w:eastAsia="Arial" w:hAnsi="Arial"/>
          <w:color w:val="000000"/>
          <w:sz w:val="22"/>
          <w:szCs w:val="22"/>
        </w:rPr>
        <w:t xml:space="preserve">mTLS (Mutual TLS) — internal service-to-service communication within the microservice mesh</w:t>
      </w:r>
    </w:p>
    <w:p>
      <w:pPr>
        <w:pStyle w:val="ListParagraph"/>
        <w:numPr>
          <w:ilvl w:val="0"/>
          <w:numId w:val="2"/>
        </w:numPr>
        <w:spacing w:before="60" w:after="60"/>
      </w:pPr>
      <w:r>
        <w:rPr>
          <w:rFonts w:ascii="Arial" w:cs="Arial" w:eastAsia="Arial" w:hAnsi="Arial"/>
          <w:color w:val="000000"/>
          <w:sz w:val="22"/>
          <w:szCs w:val="22"/>
        </w:rPr>
        <w:t xml:space="preserve">Redis Streams — internal event bus between the Go WebSocket gateway and the PostgreSQL write workers</w:t>
      </w:r>
    </w:p>
    <w:p>
      <w:pPr>
        <w:pStyle w:val="ListParagraph"/>
        <w:numPr>
          <w:ilvl w:val="0"/>
          <w:numId w:val="2"/>
        </w:numPr>
        <w:spacing w:before="60" w:after="60"/>
      </w:pPr>
      <w:r>
        <w:rPr>
          <w:rFonts w:ascii="Arial" w:cs="Arial" w:eastAsia="Arial" w:hAnsi="Arial"/>
          <w:color w:val="000000"/>
          <w:sz w:val="22"/>
          <w:szCs w:val="22"/>
        </w:rPr>
        <w:t xml:space="preserve">Native push notification protocols — server-sent alerts for outbid, settlement, and dispute notifications</w:t>
      </w:r>
    </w:p>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2.1.6  </w:t>
      </w:r>
      <w:r>
        <w:rPr>
          <w:rFonts w:ascii="Arial" w:cs="Arial" w:eastAsia="Arial" w:hAnsi="Arial"/>
          <w:b/>
          <w:bCs/>
          <w:color w:val="16213E"/>
          <w:sz w:val="22"/>
          <w:szCs w:val="22"/>
        </w:rPr>
        <w:t xml:space="preserve">Memory Constraints</w:t>
      </w:r>
    </w:p>
    <w:p>
      <w:pPr>
        <w:spacing w:before="80" w:after="120"/>
      </w:pPr>
      <w:r>
        <w:rPr>
          <w:rFonts w:ascii="Arial" w:cs="Arial" w:eastAsia="Arial" w:hAnsi="Arial"/>
          <w:color w:val="000000"/>
          <w:sz w:val="22"/>
          <w:szCs w:val="22"/>
        </w:rPr>
        <w:t xml:space="preserve">The Go WebSocket server must maintain 10,000 concurrent client connections within available memory on a single provisioned node. Each WebSocket connection carries a maximum memory footprint of 4KB for connection state and message buffers, yielding a maximum of 40MB for connection overhead. Redis is configured with a maximum memory limit consistent with the available RAM on the hosting node, with LRU eviction policy for non-critical cache entries. Financial ledger data is never stored in Redis — PostgreSQL is the sole source of truth for all financial values.</w:t>
      </w:r>
    </w:p>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2.1.7  </w:t>
      </w:r>
      <w:r>
        <w:rPr>
          <w:rFonts w:ascii="Arial" w:cs="Arial" w:eastAsia="Arial" w:hAnsi="Arial"/>
          <w:b/>
          <w:bCs/>
          <w:color w:val="16213E"/>
          <w:sz w:val="22"/>
          <w:szCs w:val="22"/>
        </w:rPr>
        <w:t xml:space="preserve">Operations</w:t>
      </w:r>
    </w:p>
    <w:p>
      <w:pPr>
        <w:spacing w:before="80" w:after="120"/>
      </w:pPr>
      <w:r>
        <w:rPr>
          <w:rFonts w:ascii="Arial" w:cs="Arial" w:eastAsia="Arial" w:hAnsi="Arial"/>
          <w:color w:val="000000"/>
          <w:sz w:val="22"/>
          <w:szCs w:val="22"/>
        </w:rPr>
        <w:t xml:space="preserve">The system operates under the following modes:</w:t>
      </w:r>
    </w:p>
    <w:p>
      <w:pPr>
        <w:pStyle w:val="ListParagraph"/>
        <w:numPr>
          <w:ilvl w:val="0"/>
          <w:numId w:val="2"/>
        </w:numPr>
        <w:spacing w:before="60" w:after="60"/>
      </w:pPr>
      <w:r>
        <w:rPr>
          <w:rFonts w:ascii="Arial" w:cs="Arial" w:eastAsia="Arial" w:hAnsi="Arial"/>
          <w:color w:val="000000"/>
          <w:sz w:val="22"/>
          <w:szCs w:val="22"/>
        </w:rPr>
        <w:t xml:space="preserve">Normal operation — live auctions running, bids being placed, users coordinating meetups</w:t>
      </w:r>
    </w:p>
    <w:p>
      <w:pPr>
        <w:pStyle w:val="ListParagraph"/>
        <w:numPr>
          <w:ilvl w:val="0"/>
          <w:numId w:val="2"/>
        </w:numPr>
        <w:spacing w:before="60" w:after="60"/>
      </w:pPr>
      <w:r>
        <w:rPr>
          <w:rFonts w:ascii="Arial" w:cs="Arial" w:eastAsia="Arial" w:hAnsi="Arial"/>
          <w:color w:val="000000"/>
          <w:sz w:val="22"/>
          <w:szCs w:val="22"/>
        </w:rPr>
        <w:t xml:space="preserve">Auction close window — the final 60 seconds of an auction where bid volume spikes and the system must sustain peak throughput</w:t>
      </w:r>
    </w:p>
    <w:p>
      <w:pPr>
        <w:pStyle w:val="ListParagraph"/>
        <w:numPr>
          <w:ilvl w:val="0"/>
          <w:numId w:val="2"/>
        </w:numPr>
        <w:spacing w:before="60" w:after="60"/>
      </w:pPr>
      <w:r>
        <w:rPr>
          <w:rFonts w:ascii="Arial" w:cs="Arial" w:eastAsia="Arial" w:hAnsi="Arial"/>
          <w:color w:val="000000"/>
          <w:sz w:val="22"/>
          <w:szCs w:val="22"/>
        </w:rPr>
        <w:t xml:space="preserve">Settlement mode — buyer and seller at physical meetup, IMEI scan and QR settlement flow active</w:t>
      </w:r>
    </w:p>
    <w:p>
      <w:pPr>
        <w:pStyle w:val="ListParagraph"/>
        <w:numPr>
          <w:ilvl w:val="0"/>
          <w:numId w:val="2"/>
        </w:numPr>
        <w:spacing w:before="60" w:after="60"/>
      </w:pPr>
      <w:r>
        <w:rPr>
          <w:rFonts w:ascii="Arial" w:cs="Arial" w:eastAsia="Arial" w:hAnsi="Arial"/>
          <w:color w:val="000000"/>
          <w:sz w:val="22"/>
          <w:szCs w:val="22"/>
        </w:rPr>
        <w:t xml:space="preserve">Dispute mode — funds frozen in ESCROW-DISPUTED state, admin intervention required</w:t>
      </w:r>
    </w:p>
    <w:p>
      <w:pPr>
        <w:pStyle w:val="ListParagraph"/>
        <w:numPr>
          <w:ilvl w:val="0"/>
          <w:numId w:val="2"/>
        </w:numPr>
        <w:spacing w:before="60" w:after="60"/>
      </w:pPr>
      <w:r>
        <w:rPr>
          <w:rFonts w:ascii="Arial" w:cs="Arial" w:eastAsia="Arial" w:hAnsi="Arial"/>
          <w:color w:val="000000"/>
          <w:sz w:val="22"/>
          <w:szCs w:val="22"/>
        </w:rPr>
        <w:t xml:space="preserve">Administrative review — AI-flagged listings in manual review queue, admin processing required</w:t>
      </w:r>
    </w:p>
    <w:p>
      <w:pPr>
        <w:pStyle w:val="ListParagraph"/>
        <w:numPr>
          <w:ilvl w:val="0"/>
          <w:numId w:val="2"/>
        </w:numPr>
        <w:spacing w:before="60" w:after="60"/>
      </w:pPr>
      <w:r>
        <w:rPr>
          <w:rFonts w:ascii="Arial" w:cs="Arial" w:eastAsia="Arial" w:hAnsi="Arial"/>
          <w:color w:val="000000"/>
          <w:sz w:val="22"/>
          <w:szCs w:val="22"/>
        </w:rPr>
        <w:t xml:space="preserve">End-of-day reconciliation — automated script verifying zero-sum ledger integrity</w:t>
      </w:r>
    </w:p>
    <w:p>
      <w:pPr>
        <w:pStyle w:val="ListParagraph"/>
        <w:numPr>
          <w:ilvl w:val="0"/>
          <w:numId w:val="2"/>
        </w:numPr>
        <w:spacing w:before="60" w:after="60"/>
      </w:pPr>
      <w:r>
        <w:rPr>
          <w:rFonts w:ascii="Arial" w:cs="Arial" w:eastAsia="Arial" w:hAnsi="Arial"/>
          <w:color w:val="000000"/>
          <w:sz w:val="22"/>
          <w:szCs w:val="22"/>
        </w:rPr>
        <w:t xml:space="preserve">CEP demonstration mode — docker-compose offline deployment with mock external services and pre-funded test wallets</w:t>
      </w:r>
    </w:p>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2.1.8  </w:t>
      </w:r>
      <w:r>
        <w:rPr>
          <w:rFonts w:ascii="Arial" w:cs="Arial" w:eastAsia="Arial" w:hAnsi="Arial"/>
          <w:b/>
          <w:bCs/>
          <w:color w:val="16213E"/>
          <w:sz w:val="22"/>
          <w:szCs w:val="22"/>
        </w:rPr>
        <w:t xml:space="preserve">Site Adaptation Requirements</w:t>
      </w:r>
    </w:p>
    <w:p>
      <w:pPr>
        <w:spacing w:before="80" w:after="120"/>
      </w:pPr>
      <w:r>
        <w:rPr>
          <w:rFonts w:ascii="Arial" w:cs="Arial" w:eastAsia="Arial" w:hAnsi="Arial"/>
          <w:color w:val="000000"/>
          <w:sz w:val="22"/>
          <w:szCs w:val="22"/>
        </w:rPr>
        <w:t xml:space="preserve">The platform is designed exclusively for the Pakistani market. The following site-specific configurations are required:</w:t>
      </w:r>
    </w:p>
    <w:p>
      <w:pPr>
        <w:pStyle w:val="ListParagraph"/>
        <w:numPr>
          <w:ilvl w:val="0"/>
          <w:numId w:val="2"/>
        </w:numPr>
        <w:spacing w:before="60" w:after="60"/>
      </w:pPr>
      <w:r>
        <w:rPr>
          <w:rFonts w:ascii="Arial" w:cs="Arial" w:eastAsia="Arial" w:hAnsi="Arial"/>
          <w:color w:val="000000"/>
          <w:sz w:val="22"/>
          <w:szCs w:val="22"/>
        </w:rPr>
        <w:t xml:space="preserve">Currency: All financial values stored and displayed in Pakistani Rupees (PKR), with internal storage in Paisa (integer arithmetic)</w:t>
      </w:r>
    </w:p>
    <w:p>
      <w:pPr>
        <w:pStyle w:val="ListParagraph"/>
        <w:numPr>
          <w:ilvl w:val="0"/>
          <w:numId w:val="2"/>
        </w:numPr>
        <w:spacing w:before="60" w:after="60"/>
      </w:pPr>
      <w:r>
        <w:rPr>
          <w:rFonts w:ascii="Arial" w:cs="Arial" w:eastAsia="Arial" w:hAnsi="Arial"/>
          <w:color w:val="000000"/>
          <w:sz w:val="22"/>
          <w:szCs w:val="22"/>
        </w:rPr>
        <w:t xml:space="preserve">Language: Default interface language is English with Urdu locale injection based on device OS settings</w:t>
      </w:r>
    </w:p>
    <w:p>
      <w:pPr>
        <w:pStyle w:val="ListParagraph"/>
        <w:numPr>
          <w:ilvl w:val="0"/>
          <w:numId w:val="2"/>
        </w:numPr>
        <w:spacing w:before="60" w:after="60"/>
      </w:pPr>
      <w:r>
        <w:rPr>
          <w:rFonts w:ascii="Arial" w:cs="Arial" w:eastAsia="Arial" w:hAnsi="Arial"/>
          <w:color w:val="000000"/>
          <w:sz w:val="22"/>
          <w:szCs w:val="22"/>
        </w:rPr>
        <w:t xml:space="preserve">Tax rates: 1% WHT and 15% ICT Sales Tax are hardcoded as configuration constants, updatable without code changes for annual Finance Act amendments</w:t>
      </w:r>
    </w:p>
    <w:p>
      <w:pPr>
        <w:pStyle w:val="ListParagraph"/>
        <w:numPr>
          <w:ilvl w:val="0"/>
          <w:numId w:val="2"/>
        </w:numPr>
        <w:spacing w:before="60" w:after="60"/>
      </w:pPr>
      <w:r>
        <w:rPr>
          <w:rFonts w:ascii="Arial" w:cs="Arial" w:eastAsia="Arial" w:hAnsi="Arial"/>
          <w:color w:val="000000"/>
          <w:sz w:val="22"/>
          <w:szCs w:val="22"/>
        </w:rPr>
        <w:t xml:space="preserve">NTN threshold: Rs. 100,000 threshold for mandatory NTN verification is a configuration constant</w:t>
      </w:r>
    </w:p>
    <w:p>
      <w:pPr>
        <w:pStyle w:val="ListParagraph"/>
        <w:numPr>
          <w:ilvl w:val="0"/>
          <w:numId w:val="2"/>
        </w:numPr>
        <w:spacing w:before="60" w:after="60"/>
      </w:pPr>
      <w:r>
        <w:rPr>
          <w:rFonts w:ascii="Arial" w:cs="Arial" w:eastAsia="Arial" w:hAnsi="Arial"/>
          <w:color w:val="000000"/>
          <w:sz w:val="22"/>
          <w:szCs w:val="22"/>
        </w:rPr>
        <w:t xml:space="preserve">Infrastructure: Primary and replica database nodes must be provisioned within Pakistan for PII and financial data sovereignty compliance</w:t>
      </w:r>
    </w:p>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2.1.9  </w:t>
      </w:r>
      <w:r>
        <w:rPr>
          <w:rFonts w:ascii="Arial" w:cs="Arial" w:eastAsia="Arial" w:hAnsi="Arial"/>
          <w:b/>
          <w:bCs/>
          <w:color w:val="16213E"/>
          <w:sz w:val="22"/>
          <w:szCs w:val="22"/>
        </w:rPr>
        <w:t xml:space="preserve">Interface with Services</w:t>
      </w:r>
    </w:p>
    <w:p>
      <w:pPr>
        <w:spacing w:before="80" w:after="120"/>
      </w:pPr>
      <w:r>
        <w:rPr>
          <w:rFonts w:ascii="Arial" w:cs="Arial" w:eastAsia="Arial" w:hAnsi="Arial"/>
          <w:color w:val="000000"/>
          <w:sz w:val="22"/>
          <w:szCs w:val="22"/>
        </w:rPr>
        <w:t xml:space="preserve">For the CEP, all external service integrations are fulfilled by internal mock microservices. Each mock service adheres to the same JSON contract as the intended production service, enabling production integration by changing a single environment variable URL. The following services are mocked:</w:t>
      </w:r>
    </w:p>
    <w:p>
      <w:pPr>
        <w:pStyle w:val="ListParagraph"/>
        <w:numPr>
          <w:ilvl w:val="0"/>
          <w:numId w:val="2"/>
        </w:numPr>
        <w:spacing w:before="60" w:after="60"/>
      </w:pPr>
      <w:r>
        <w:rPr>
          <w:rFonts w:ascii="Arial" w:cs="Arial" w:eastAsia="Arial" w:hAnsi="Arial"/>
          <w:color w:val="000000"/>
          <w:sz w:val="22"/>
          <w:szCs w:val="22"/>
        </w:rPr>
        <w:t xml:space="preserve">PTA DIRBS — mock IMEI lookup with three pre-configured test responses</w:t>
      </w:r>
    </w:p>
    <w:p>
      <w:pPr>
        <w:pStyle w:val="ListParagraph"/>
        <w:numPr>
          <w:ilvl w:val="0"/>
          <w:numId w:val="2"/>
        </w:numPr>
        <w:spacing w:before="60" w:after="60"/>
      </w:pPr>
      <w:r>
        <w:rPr>
          <w:rFonts w:ascii="Arial" w:cs="Arial" w:eastAsia="Arial" w:hAnsi="Arial"/>
          <w:color w:val="000000"/>
          <w:sz w:val="22"/>
          <w:szCs w:val="22"/>
        </w:rPr>
        <w:t xml:space="preserve">GSMA TAC Database — mock TAC-to-model lookup using a bundled JSON file of common smartphone TACs</w:t>
      </w:r>
    </w:p>
    <w:p>
      <w:pPr>
        <w:pStyle w:val="ListParagraph"/>
        <w:numPr>
          <w:ilvl w:val="0"/>
          <w:numId w:val="2"/>
        </w:numPr>
        <w:spacing w:before="60" w:after="60"/>
      </w:pPr>
      <w:r>
        <w:rPr>
          <w:rFonts w:ascii="Arial" w:cs="Arial" w:eastAsia="Arial" w:hAnsi="Arial"/>
          <w:color w:val="000000"/>
          <w:sz w:val="22"/>
          <w:szCs w:val="22"/>
        </w:rPr>
        <w:t xml:space="preserve">FBR NTN Validation — mock NTN format validation accepting all structurally valid NTNs</w:t>
      </w:r>
    </w:p>
    <w:p>
      <w:pPr>
        <w:pStyle w:val="ListParagraph"/>
        <w:numPr>
          <w:ilvl w:val="0"/>
          <w:numId w:val="2"/>
        </w:numPr>
        <w:spacing w:before="60" w:after="60"/>
      </w:pPr>
      <w:r>
        <w:rPr>
          <w:rFonts w:ascii="Arial" w:cs="Arial" w:eastAsia="Arial" w:hAnsi="Arial"/>
          <w:color w:val="000000"/>
          <w:sz w:val="22"/>
          <w:szCs w:val="22"/>
        </w:rPr>
        <w:t xml:space="preserve">Payment Gateway (Raast) — internal admin funding module for wallet top-ups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2.2  </w:t>
      </w:r>
      <w:r>
        <w:rPr>
          <w:rFonts w:ascii="Arial" w:cs="Arial" w:eastAsia="Arial" w:hAnsi="Arial"/>
          <w:b/>
          <w:bCs/>
          <w:color w:val="1A1A2E"/>
          <w:sz w:val="26"/>
          <w:szCs w:val="26"/>
        </w:rPr>
        <w:t xml:space="preserve">Product Functions</w:t>
      </w:r>
    </w:p>
    <w:p>
      <w:pPr>
        <w:spacing w:before="80" w:after="120"/>
      </w:pPr>
      <w:r>
        <w:rPr>
          <w:rFonts w:ascii="Arial" w:cs="Arial" w:eastAsia="Arial" w:hAnsi="Arial"/>
          <w:color w:val="000000"/>
          <w:sz w:val="22"/>
          <w:szCs w:val="22"/>
        </w:rPr>
        <w:t xml:space="preserve">Boli.pk is organised around five core operational engines. Each engine is responsible for a distinct phase of the transaction lifecycle: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Regulatory Onboarding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KYC/NTN verification at account creation. Dynamic tax bracket assignment (Filer vs Non-Filer). Tiered NTN enforcement above Rs. 100,000 transaction threshold.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AI Vetting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Six-check listing verification pipeline. Three deterministic hard gates (IMEI format, PTA DIRBS, TAC match) followed by three probabilistic checks (image consistency, condition assessment, price sanity). Output: verification badge.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Zero-Sum Bidding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Real-time WebSocket auction management. Proof-of-funds enforcement. Bid × 1.02 reservation (including 2% buyer fee). EDA pattern with Redis Streams and PostgreSQL commit workers.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Escrow State Machine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13-state money lifecycle management. Two-Phase Commit settlement. IMEI verification at meetup before QR unlock. Penalty enforcement for buyer and seller failures.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Cryptographic Settlement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QR generation with biometric gate. Time-limited cryptographic seed. Two-Phase Commit protocol. Atomic five-way settlement split (seller proceeds, WHT, ICT sales tax, platform revenue, and penalty distribution where applicable).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2.3  </w:t>
      </w:r>
      <w:r>
        <w:rPr>
          <w:rFonts w:ascii="Arial" w:cs="Arial" w:eastAsia="Arial" w:hAnsi="Arial"/>
          <w:b/>
          <w:bCs/>
          <w:color w:val="1A1A2E"/>
          <w:sz w:val="26"/>
          <w:szCs w:val="26"/>
        </w:rPr>
        <w:t xml:space="preserve">User Characteristics</w:t>
      </w:r>
    </w:p>
    <w:p>
      <w:pPr>
        <w:spacing w:before="80" w:after="120"/>
      </w:pPr>
      <w:r>
        <w:rPr>
          <w:rFonts w:ascii="Arial" w:cs="Arial" w:eastAsia="Arial" w:hAnsi="Arial"/>
          <w:color w:val="000000"/>
          <w:sz w:val="22"/>
          <w:szCs w:val="22"/>
        </w:rPr>
        <w:t xml:space="preserve">The platform serves three primary user segments:</w:t>
      </w:r>
    </w:p>
    <w:p>
      <w:pPr>
        <w:spacing w:before="60" w:after="60"/>
      </w:pPr>
      <w:r>
        <w:t xml:space="preserve"/>
      </w:r>
    </w:p>
    <w:p>
      <w:pPr>
        <w:spacing w:before="80" w:after="120"/>
      </w:pPr>
      <w:r>
        <w:rPr>
          <w:rFonts w:ascii="Arial" w:cs="Arial" w:eastAsia="Arial" w:hAnsi="Arial"/>
          <w:b/>
          <w:bCs/>
          <w:color w:val="000000"/>
          <w:sz w:val="22"/>
          <w:szCs w:val="22"/>
        </w:rPr>
        <w:t xml:space="preserve">University Students and Young Professionals (Primary Segment):</w:t>
      </w:r>
    </w:p>
    <w:p>
      <w:pPr>
        <w:spacing w:before="80" w:after="120"/>
      </w:pPr>
      <w:r>
        <w:rPr>
          <w:rFonts w:ascii="Arial" w:cs="Arial" w:eastAsia="Arial" w:hAnsi="Arial"/>
          <w:color w:val="000000"/>
          <w:sz w:val="22"/>
          <w:szCs w:val="22"/>
        </w:rPr>
        <w:t xml:space="preserve">Age range 18-30. Technologically fluent, familiar with mobile-first applications. Frequently upgrade high-value electronics (iPhones, MacBooks, DSLRs). Represent a Rs. 150,000-300,000 average transaction value. High trust-sensitivity — this demographic is most aware of OLX fraud and most motivated by a guaranteed escrow solution. Primary language is English with Urdu comprehension.</w:t>
      </w:r>
    </w:p>
    <w:p>
      <w:pPr>
        <w:spacing w:before="60" w:after="60"/>
      </w:pPr>
      <w:r>
        <w:t xml:space="preserve"/>
      </w:r>
    </w:p>
    <w:p>
      <w:pPr>
        <w:spacing w:before="80" w:after="120"/>
      </w:pPr>
      <w:r>
        <w:rPr>
          <w:rFonts w:ascii="Arial" w:cs="Arial" w:eastAsia="Arial" w:hAnsi="Arial"/>
          <w:b/>
          <w:bCs/>
          <w:color w:val="000000"/>
          <w:sz w:val="22"/>
          <w:szCs w:val="22"/>
        </w:rPr>
        <w:t xml:space="preserve">Tech Freelancers and Hardware Enthusiasts (Secondary Segment):</w:t>
      </w:r>
    </w:p>
    <w:p>
      <w:pPr>
        <w:spacing w:before="80" w:after="120"/>
      </w:pPr>
      <w:r>
        <w:rPr>
          <w:rFonts w:ascii="Arial" w:cs="Arial" w:eastAsia="Arial" w:hAnsi="Arial"/>
          <w:color w:val="000000"/>
          <w:sz w:val="22"/>
          <w:szCs w:val="22"/>
        </w:rPr>
        <w:t xml:space="preserve">Age range 25-40. Professional sellers with multiple transactions per year. Value efficiency and are frustrated by time-wasting ghost buyers on existing platforms. Have business-grade expectations for platform reliability and response time. More likely to be FBR-registered, making them natural early adopters of the NTN-required tier.</w:t>
      </w:r>
    </w:p>
    <w:p>
      <w:pPr>
        <w:spacing w:before="60" w:after="60"/>
      </w:pPr>
      <w:r>
        <w:t xml:space="preserve"/>
      </w:r>
    </w:p>
    <w:p>
      <w:pPr>
        <w:spacing w:before="80" w:after="120"/>
      </w:pPr>
      <w:r>
        <w:rPr>
          <w:rFonts w:ascii="Arial" w:cs="Arial" w:eastAsia="Arial" w:hAnsi="Arial"/>
          <w:b/>
          <w:bCs/>
          <w:color w:val="000000"/>
          <w:sz w:val="22"/>
          <w:szCs w:val="22"/>
        </w:rPr>
        <w:t xml:space="preserve">Platform Administrators (Internal Users):</w:t>
      </w:r>
    </w:p>
    <w:p>
      <w:pPr>
        <w:spacing w:before="80" w:after="120"/>
      </w:pPr>
      <w:r>
        <w:rPr>
          <w:rFonts w:ascii="Arial" w:cs="Arial" w:eastAsia="Arial" w:hAnsi="Arial"/>
          <w:color w:val="000000"/>
          <w:sz w:val="22"/>
          <w:szCs w:val="22"/>
        </w:rPr>
        <w:t xml:space="preserve">Boli.pk operations staff responsible for manual review of AI-flagged listings, dispute arbitration, penalty enforcement, and platform health monitoring. Expected to have technical familiarity with financial operations. Access via dedicated admin portal with elevated privileges governed by Maker-Checker controls.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2.4  </w:t>
      </w:r>
      <w:r>
        <w:rPr>
          <w:rFonts w:ascii="Arial" w:cs="Arial" w:eastAsia="Arial" w:hAnsi="Arial"/>
          <w:b/>
          <w:bCs/>
          <w:color w:val="1A1A2E"/>
          <w:sz w:val="26"/>
          <w:szCs w:val="26"/>
        </w:rPr>
        <w:t xml:space="preserve">Limitations</w:t>
      </w:r>
    </w:p>
    <w:p>
      <w:pPr>
        <w:spacing w:before="80" w:after="120"/>
      </w:pPr>
      <w:r>
        <w:rPr>
          <w:rFonts w:ascii="Arial" w:cs="Arial" w:eastAsia="Arial" w:hAnsi="Arial"/>
          <w:color w:val="000000"/>
          <w:sz w:val="22"/>
          <w:szCs w:val="22"/>
        </w:rPr>
        <w:t xml:space="preserve">The following constraints limit the supplier's options in implementing this specification:</w:t>
      </w:r>
    </w:p>
    <w:p>
      <w:pPr>
        <w:pStyle w:val="ListParagraph"/>
        <w:numPr>
          <w:ilvl w:val="0"/>
          <w:numId w:val="2"/>
        </w:numPr>
        <w:spacing w:before="60" w:after="60"/>
      </w:pPr>
      <w:r>
        <w:rPr>
          <w:rFonts w:ascii="Arial" w:cs="Arial" w:eastAsia="Arial" w:hAnsi="Arial"/>
          <w:color w:val="000000"/>
          <w:sz w:val="22"/>
          <w:szCs w:val="22"/>
        </w:rPr>
        <w:t xml:space="preserve">SBP EMI License — Boli.pk must obtain an Electronic Money Institution license from the State Bank of Pakistan before handling real user funds in production. This requires minimum paid-up capital of PKR 200 million and 6-12 months processing time. For the CEP, all financial flows use simulated fiat with no real money movement.</w:t>
      </w:r>
    </w:p>
    <w:p>
      <w:pPr>
        <w:pStyle w:val="ListParagraph"/>
        <w:numPr>
          <w:ilvl w:val="0"/>
          <w:numId w:val="2"/>
        </w:numPr>
        <w:spacing w:before="60" w:after="60"/>
      </w:pPr>
      <w:r>
        <w:rPr>
          <w:rFonts w:ascii="Arial" w:cs="Arial" w:eastAsia="Arial" w:hAnsi="Arial"/>
          <w:color w:val="000000"/>
          <w:sz w:val="22"/>
          <w:szCs w:val="22"/>
        </w:rPr>
        <w:t xml:space="preserve">PTA DIRBS API Access — Live access to PTA's DIRBS requires a formal data-sharing agreement. The CEP uses a mock service. Production integration is a pre-launch milestone.</w:t>
      </w:r>
    </w:p>
    <w:p>
      <w:pPr>
        <w:pStyle w:val="ListParagraph"/>
        <w:numPr>
          <w:ilvl w:val="0"/>
          <w:numId w:val="2"/>
        </w:numPr>
        <w:spacing w:before="60" w:after="60"/>
      </w:pPr>
      <w:r>
        <w:rPr>
          <w:rFonts w:ascii="Arial" w:cs="Arial" w:eastAsia="Arial" w:hAnsi="Arial"/>
          <w:color w:val="000000"/>
          <w:sz w:val="22"/>
          <w:szCs w:val="22"/>
        </w:rPr>
        <w:t xml:space="preserve">Pakistani Data Center Infrastructure — All PII and financial data must reside on physically Pakistani infrastructure per SBP data sovereignty requirements. Available providers (PTCL, Nayatel, TPS) cannot guarantee Tier-1 cloud SLAs. Realistic uptime target is 99.5%, not 99.99%.</w:t>
      </w:r>
    </w:p>
    <w:p>
      <w:pPr>
        <w:pStyle w:val="ListParagraph"/>
        <w:numPr>
          <w:ilvl w:val="0"/>
          <w:numId w:val="2"/>
        </w:numPr>
        <w:spacing w:before="60" w:after="60"/>
      </w:pPr>
      <w:r>
        <w:rPr>
          <w:rFonts w:ascii="Arial" w:cs="Arial" w:eastAsia="Arial" w:hAnsi="Arial"/>
          <w:color w:val="000000"/>
          <w:sz w:val="22"/>
          <w:szCs w:val="22"/>
        </w:rPr>
        <w:t xml:space="preserve">Go Language Expertise — The development team does not have prior production experience with Go. The bidding engine represents the highest technical risk component and will require accelerated learning during implementation.</w:t>
      </w:r>
    </w:p>
    <w:p>
      <w:pPr>
        <w:pStyle w:val="ListParagraph"/>
        <w:numPr>
          <w:ilvl w:val="0"/>
          <w:numId w:val="2"/>
        </w:numPr>
        <w:spacing w:before="60" w:after="60"/>
      </w:pPr>
      <w:r>
        <w:rPr>
          <w:rFonts w:ascii="Arial" w:cs="Arial" w:eastAsia="Arial" w:hAnsi="Arial"/>
          <w:color w:val="000000"/>
          <w:sz w:val="22"/>
          <w:szCs w:val="22"/>
        </w:rPr>
        <w:t xml:space="preserve">PWA Biometric Limitations — Biometric authentication (FaceID/TouchID) through a PWA requires the Web Authentication API (WebAuthn). Support varies across browser and OS combinations. Native app builds may be required for production-grade biometric reliability.</w:t>
      </w:r>
    </w:p>
    <w:p>
      <w:pPr>
        <w:pStyle w:val="ListParagraph"/>
        <w:numPr>
          <w:ilvl w:val="0"/>
          <w:numId w:val="2"/>
        </w:numPr>
        <w:spacing w:before="60" w:after="60"/>
      </w:pPr>
      <w:r>
        <w:rPr>
          <w:rFonts w:ascii="Arial" w:cs="Arial" w:eastAsia="Arial" w:hAnsi="Arial"/>
          <w:color w:val="000000"/>
          <w:sz w:val="22"/>
          <w:szCs w:val="22"/>
        </w:rPr>
        <w:t xml:space="preserve">14-day Sprint (CEP) — The academic CEP requires a demonstrable core system within a constrained timeline. Several production-grade features (HA PostgreSQL, live DIRBS, Raast integration) are explicitly deferred.</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2.5  </w:t>
      </w:r>
      <w:r>
        <w:rPr>
          <w:rFonts w:ascii="Arial" w:cs="Arial" w:eastAsia="Arial" w:hAnsi="Arial"/>
          <w:b/>
          <w:bCs/>
          <w:color w:val="1A1A2E"/>
          <w:sz w:val="26"/>
          <w:szCs w:val="26"/>
        </w:rPr>
        <w:t xml:space="preserve">Assumptions and Dependencies</w:t>
      </w:r>
    </w:p>
    <w:p>
      <w:pPr>
        <w:spacing w:before="80" w:after="120"/>
      </w:pPr>
      <w:r>
        <w:rPr>
          <w:rFonts w:ascii="Arial" w:cs="Arial" w:eastAsia="Arial" w:hAnsi="Arial"/>
          <w:color w:val="000000"/>
          <w:sz w:val="22"/>
          <w:szCs w:val="22"/>
        </w:rPr>
        <w:t xml:space="preserve">The following assumptions underpin this specification. Any change to these assumptions may require corresponding changes to the requirements:</w:t>
      </w:r>
    </w:p>
    <w:p>
      <w:pPr>
        <w:pStyle w:val="ListParagraph"/>
        <w:numPr>
          <w:ilvl w:val="0"/>
          <w:numId w:val="2"/>
        </w:numPr>
        <w:spacing w:before="60" w:after="60"/>
      </w:pPr>
      <w:r>
        <w:rPr>
          <w:rFonts w:ascii="Arial" w:cs="Arial" w:eastAsia="Arial" w:hAnsi="Arial"/>
          <w:color w:val="000000"/>
          <w:sz w:val="22"/>
          <w:szCs w:val="22"/>
        </w:rPr>
        <w:t xml:space="preserve">The PTA DIRBS mock service accurately simulates the three real response states (REGISTERED_CLEAN, UNREGISTERED, BLACKLISTED) and the production integration is a configuration change only</w:t>
      </w:r>
    </w:p>
    <w:p>
      <w:pPr>
        <w:pStyle w:val="ListParagraph"/>
        <w:numPr>
          <w:ilvl w:val="0"/>
          <w:numId w:val="2"/>
        </w:numPr>
        <w:spacing w:before="60" w:after="60"/>
      </w:pPr>
      <w:r>
        <w:rPr>
          <w:rFonts w:ascii="Arial" w:cs="Arial" w:eastAsia="Arial" w:hAnsi="Arial"/>
          <w:color w:val="000000"/>
          <w:sz w:val="22"/>
          <w:szCs w:val="22"/>
        </w:rPr>
        <w:t xml:space="preserve">The Pakistani C2C smartphone market for devices priced above Rs. 50,000 is sufficiently large to sustain platform liquidity at launch</w:t>
      </w:r>
    </w:p>
    <w:p>
      <w:pPr>
        <w:pStyle w:val="ListParagraph"/>
        <w:numPr>
          <w:ilvl w:val="0"/>
          <w:numId w:val="2"/>
        </w:numPr>
        <w:spacing w:before="60" w:after="60"/>
      </w:pPr>
      <w:r>
        <w:rPr>
          <w:rFonts w:ascii="Arial" w:cs="Arial" w:eastAsia="Arial" w:hAnsi="Arial"/>
          <w:color w:val="000000"/>
          <w:sz w:val="22"/>
          <w:szCs w:val="22"/>
        </w:rPr>
        <w:t xml:space="preserve">Users have compatible mobile devices with camera access for IMEI scanning and QR scanning at meetup</w:t>
      </w:r>
    </w:p>
    <w:p>
      <w:pPr>
        <w:pStyle w:val="ListParagraph"/>
        <w:numPr>
          <w:ilvl w:val="0"/>
          <w:numId w:val="2"/>
        </w:numPr>
        <w:spacing w:before="60" w:after="60"/>
      </w:pPr>
      <w:r>
        <w:rPr>
          <w:rFonts w:ascii="Arial" w:cs="Arial" w:eastAsia="Arial" w:hAnsi="Arial"/>
          <w:color w:val="000000"/>
          <w:sz w:val="22"/>
          <w:szCs w:val="22"/>
        </w:rPr>
        <w:t xml:space="preserve">The development team will use Cursor (AI-assisted coding) to accelerate implementation of the Go bidding engine</w:t>
      </w:r>
    </w:p>
    <w:p>
      <w:pPr>
        <w:pStyle w:val="ListParagraph"/>
        <w:numPr>
          <w:ilvl w:val="0"/>
          <w:numId w:val="2"/>
        </w:numPr>
        <w:spacing w:before="60" w:after="60"/>
      </w:pPr>
      <w:r>
        <w:rPr>
          <w:rFonts w:ascii="Arial" w:cs="Arial" w:eastAsia="Arial" w:hAnsi="Arial"/>
          <w:color w:val="000000"/>
          <w:sz w:val="22"/>
          <w:szCs w:val="22"/>
        </w:rPr>
        <w:t xml:space="preserve">The university Wi-Fi environment is unreliable for live demonstrations — the CEP demo will run in docker-compose offline mode</w:t>
      </w:r>
    </w:p>
    <w:p>
      <w:pPr>
        <w:pStyle w:val="ListParagraph"/>
        <w:numPr>
          <w:ilvl w:val="0"/>
          <w:numId w:val="2"/>
        </w:numPr>
        <w:spacing w:before="60" w:after="60"/>
      </w:pPr>
      <w:r>
        <w:rPr>
          <w:rFonts w:ascii="Arial" w:cs="Arial" w:eastAsia="Arial" w:hAnsi="Arial"/>
          <w:color w:val="000000"/>
          <w:sz w:val="22"/>
          <w:szCs w:val="22"/>
        </w:rPr>
        <w:t xml:space="preserve">FBR tax rates (1% WHT, 15% ICT Sales Tax) and the Rs. 100,000 NTN threshold are stable for the duration of the CEP</w:t>
      </w:r>
    </w:p>
    <w:p>
      <w:pPr>
        <w:pStyle w:val="ListParagraph"/>
        <w:numPr>
          <w:ilvl w:val="0"/>
          <w:numId w:val="2"/>
        </w:numPr>
        <w:spacing w:before="60" w:after="60"/>
      </w:pPr>
      <w:r>
        <w:rPr>
          <w:rFonts w:ascii="Arial" w:cs="Arial" w:eastAsia="Arial" w:hAnsi="Arial"/>
          <w:color w:val="000000"/>
          <w:sz w:val="22"/>
          <w:szCs w:val="22"/>
        </w:rPr>
        <w:t xml:space="preserve">The SBP EMI licensing process will be initiated as a parallel business track concurrent with CEP development, not after</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2.6  </w:t>
      </w:r>
      <w:r>
        <w:rPr>
          <w:rFonts w:ascii="Arial" w:cs="Arial" w:eastAsia="Arial" w:hAnsi="Arial"/>
          <w:b/>
          <w:bCs/>
          <w:color w:val="1A1A2E"/>
          <w:sz w:val="26"/>
          <w:szCs w:val="26"/>
        </w:rPr>
        <w:t xml:space="preserve">Apportioning of Requirements</w:t>
      </w:r>
    </w:p>
    <w:p>
      <w:pPr>
        <w:spacing w:before="80" w:after="120"/>
      </w:pPr>
      <w:r>
        <w:rPr>
          <w:rFonts w:ascii="Arial" w:cs="Arial" w:eastAsia="Arial" w:hAnsi="Arial"/>
          <w:color w:val="000000"/>
          <w:sz w:val="22"/>
          <w:szCs w:val="22"/>
        </w:rPr>
        <w:t xml:space="preserve">Requirements are apportioned across two delivery phases:</w:t>
      </w:r>
    </w:p>
    <w:p>
      <w:pPr>
        <w:spacing w:before="60" w:after="60"/>
      </w:pPr>
      <w:r>
        <w:t xml:space="preserve"/>
      </w:r>
    </w:p>
    <w:p>
      <w:pPr>
        <w:spacing w:before="80" w:after="120"/>
      </w:pPr>
      <w:r>
        <w:rPr>
          <w:rFonts w:ascii="Arial" w:cs="Arial" w:eastAsia="Arial" w:hAnsi="Arial"/>
          <w:b/>
          <w:bCs/>
          <w:color w:val="000000"/>
          <w:sz w:val="22"/>
          <w:szCs w:val="22"/>
        </w:rPr>
        <w:t xml:space="preserve">Phase 1 — CEP Demonstration (In Scope):</w:t>
      </w:r>
    </w:p>
    <w:p>
      <w:pPr>
        <w:spacing w:before="80" w:after="120"/>
      </w:pPr>
      <w:r>
        <w:rPr>
          <w:rFonts w:ascii="Arial" w:cs="Arial" w:eastAsia="Arial" w:hAnsi="Arial"/>
          <w:color w:val="000000"/>
          <w:sz w:val="22"/>
          <w:szCs w:val="22"/>
        </w:rPr>
        <w:t xml:space="preserve">All requirements in Chapter 3 marked [CEP] are in scope for the academic submission. These requirements describe a functionally complete system using simulated money, mock external services, and a single-node infrastructure. The CEP must demonstrate: full auction lifecycle from listing to settlement, IMEI scan at meetup, QR fund release, tax calculation, and penalty enforcement.</w:t>
      </w:r>
    </w:p>
    <w:p>
      <w:pPr>
        <w:spacing w:before="60" w:after="60"/>
      </w:pPr>
      <w:r>
        <w:t xml:space="preserve"/>
      </w:r>
    </w:p>
    <w:p>
      <w:pPr>
        <w:spacing w:before="80" w:after="120"/>
      </w:pPr>
      <w:r>
        <w:rPr>
          <w:rFonts w:ascii="Arial" w:cs="Arial" w:eastAsia="Arial" w:hAnsi="Arial"/>
          <w:b/>
          <w:bCs/>
          <w:color w:val="000000"/>
          <w:sz w:val="22"/>
          <w:szCs w:val="22"/>
        </w:rPr>
        <w:t xml:space="preserve">Phase 2 — Production Launch (Deferred):</w:t>
      </w:r>
    </w:p>
    <w:p>
      <w:pPr>
        <w:spacing w:before="80" w:after="120"/>
      </w:pPr>
      <w:r>
        <w:rPr>
          <w:rFonts w:ascii="Arial" w:cs="Arial" w:eastAsia="Arial" w:hAnsi="Arial"/>
          <w:color w:val="000000"/>
          <w:sz w:val="22"/>
          <w:szCs w:val="22"/>
        </w:rPr>
        <w:t xml:space="preserve">Requirements marked [PROD] are architecturally designed but deferred until SBP EMI licensing is obtained, PTA data-sharing agreement is signed, and production infrastructure is provisioned. No additional code changes are required to activate Phase 2 requirements — only configuration changes and regulatory approvals.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2.4 — Requirements Traceability Matrix: CEP vs Production phasing. To be inserted here.</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3  </w:t>
      </w:r>
      <w:r>
        <w:rPr>
          <w:rFonts w:ascii="Arial" w:cs="Arial" w:eastAsia="Arial" w:hAnsi="Arial"/>
          <w:b/>
          <w:bCs/>
          <w:color w:val="1A1A2E"/>
          <w:sz w:val="36"/>
          <w:szCs w:val="36"/>
        </w:rPr>
        <w:t xml:space="preserve">Specific Requirements</w:t>
      </w:r>
    </w:p>
    <w:p>
      <w:pPr>
        <w:spacing w:before="60" w:after="60"/>
      </w:pPr>
      <w:r>
        <w:t xml:space="preserve"/>
      </w:r>
    </w:p>
    <w:p>
      <w:pPr>
        <w:spacing w:before="80" w:after="120"/>
      </w:pPr>
      <w:r>
        <w:rPr>
          <w:rFonts w:ascii="Arial" w:cs="Arial" w:eastAsia="Arial" w:hAnsi="Arial"/>
          <w:color w:val="000000"/>
          <w:sz w:val="22"/>
          <w:szCs w:val="22"/>
        </w:rPr>
        <w:t xml:space="preserve">This chapter contains all functional, non-functional, governance, and regulatory requirements for Boli.pk. Each requirement is uniquely identified, describes observable behavior, includes a rationale, and specifies at least one measurable acceptance criterion. Requirements do not specify implementation details — they describe what the system must do and why, not how.</w:t>
      </w:r>
    </w:p>
    <w:p>
      <w:pPr>
        <w:spacing w:before="60" w:after="60"/>
      </w:pPr>
      <w:r>
        <w:t xml:space="preserve"/>
      </w:r>
    </w:p>
    <w:p>
      <w:pPr>
        <w:spacing w:before="80" w:after="120"/>
      </w:pPr>
      <w:r>
        <w:rPr>
          <w:rFonts w:ascii="Arial" w:cs="Arial" w:eastAsia="Arial" w:hAnsi="Arial"/>
          <w:color w:val="000000"/>
          <w:sz w:val="22"/>
          <w:szCs w:val="22"/>
        </w:rPr>
        <w:t xml:space="preserve">Requirements are organized into the following categories:</w:t>
      </w:r>
    </w:p>
    <w:p>
      <w:pPr>
        <w:pStyle w:val="ListParagraph"/>
        <w:numPr>
          <w:ilvl w:val="0"/>
          <w:numId w:val="2"/>
        </w:numPr>
        <w:spacing w:before="60" w:after="60"/>
      </w:pPr>
      <w:r>
        <w:rPr>
          <w:rFonts w:ascii="Arial" w:cs="Arial" w:eastAsia="Arial" w:hAnsi="Arial"/>
          <w:color w:val="000000"/>
          <w:sz w:val="22"/>
          <w:szCs w:val="22"/>
        </w:rPr>
        <w:t xml:space="preserve">DR — Data Requirements (financial ledger, state machine, storage)</w:t>
      </w:r>
    </w:p>
    <w:p>
      <w:pPr>
        <w:pStyle w:val="ListParagraph"/>
        <w:numPr>
          <w:ilvl w:val="0"/>
          <w:numId w:val="2"/>
        </w:numPr>
        <w:spacing w:before="60" w:after="60"/>
      </w:pPr>
      <w:r>
        <w:rPr>
          <w:rFonts w:ascii="Arial" w:cs="Arial" w:eastAsia="Arial" w:hAnsi="Arial"/>
          <w:color w:val="000000"/>
          <w:sz w:val="22"/>
          <w:szCs w:val="22"/>
        </w:rPr>
        <w:t xml:space="preserve">IR — Interface Requirements (communications, APIs, hardware, user interface)</w:t>
      </w:r>
    </w:p>
    <w:p>
      <w:pPr>
        <w:pStyle w:val="ListParagraph"/>
        <w:numPr>
          <w:ilvl w:val="0"/>
          <w:numId w:val="2"/>
        </w:numPr>
        <w:spacing w:before="60" w:after="60"/>
      </w:pPr>
      <w:r>
        <w:rPr>
          <w:rFonts w:ascii="Arial" w:cs="Arial" w:eastAsia="Arial" w:hAnsi="Arial"/>
          <w:color w:val="000000"/>
          <w:sz w:val="22"/>
          <w:szCs w:val="22"/>
        </w:rPr>
        <w:t xml:space="preserve">NR — Navigation Requirements (routing, flow control, state-driven navigation)</w:t>
      </w:r>
    </w:p>
    <w:p>
      <w:pPr>
        <w:pStyle w:val="ListParagraph"/>
        <w:numPr>
          <w:ilvl w:val="0"/>
          <w:numId w:val="2"/>
        </w:numPr>
        <w:spacing w:before="60" w:after="60"/>
      </w:pPr>
      <w:r>
        <w:rPr>
          <w:rFonts w:ascii="Arial" w:cs="Arial" w:eastAsia="Arial" w:hAnsi="Arial"/>
          <w:color w:val="000000"/>
          <w:sz w:val="22"/>
          <w:szCs w:val="22"/>
        </w:rPr>
        <w:t xml:space="preserve">PR — Personalization Requirements (adaptive UI, user preferences)</w:t>
      </w:r>
    </w:p>
    <w:p>
      <w:pPr>
        <w:pStyle w:val="ListParagraph"/>
        <w:numPr>
          <w:ilvl w:val="0"/>
          <w:numId w:val="2"/>
        </w:numPr>
        <w:spacing w:before="60" w:after="60"/>
      </w:pPr>
      <w:r>
        <w:rPr>
          <w:rFonts w:ascii="Arial" w:cs="Arial" w:eastAsia="Arial" w:hAnsi="Arial"/>
          <w:color w:val="000000"/>
          <w:sz w:val="22"/>
          <w:szCs w:val="22"/>
        </w:rPr>
        <w:t xml:space="preserve">TR — Transactional Requirements (financial operations, concurrency, auditing)</w:t>
      </w:r>
    </w:p>
    <w:p>
      <w:pPr>
        <w:pStyle w:val="ListParagraph"/>
        <w:numPr>
          <w:ilvl w:val="0"/>
          <w:numId w:val="2"/>
        </w:numPr>
        <w:spacing w:before="60" w:after="60"/>
      </w:pPr>
      <w:r>
        <w:rPr>
          <w:rFonts w:ascii="Arial" w:cs="Arial" w:eastAsia="Arial" w:hAnsi="Arial"/>
          <w:color w:val="000000"/>
          <w:sz w:val="22"/>
          <w:szCs w:val="22"/>
        </w:rPr>
        <w:t xml:space="preserve">SCR — Security, Compliance and Infrastructure Requirements</w:t>
      </w:r>
    </w:p>
    <w:p>
      <w:pPr>
        <w:pStyle w:val="ListParagraph"/>
        <w:numPr>
          <w:ilvl w:val="0"/>
          <w:numId w:val="2"/>
        </w:numPr>
        <w:spacing w:before="60" w:after="60"/>
      </w:pPr>
      <w:r>
        <w:rPr>
          <w:rFonts w:ascii="Arial" w:cs="Arial" w:eastAsia="Arial" w:hAnsi="Arial"/>
          <w:color w:val="000000"/>
          <w:sz w:val="22"/>
          <w:szCs w:val="22"/>
        </w:rPr>
        <w:t xml:space="preserve">GPR — Governance and Policy Requirements (penalties, suspensions, failure modes)</w:t>
      </w:r>
    </w:p>
    <w:p>
      <w:pPr>
        <w:pStyle w:val="ListParagraph"/>
        <w:numPr>
          <w:ilvl w:val="0"/>
          <w:numId w:val="2"/>
        </w:numPr>
        <w:spacing w:before="60" w:after="60"/>
      </w:pPr>
      <w:r>
        <w:rPr>
          <w:rFonts w:ascii="Arial" w:cs="Arial" w:eastAsia="Arial" w:hAnsi="Arial"/>
          <w:color w:val="000000"/>
          <w:sz w:val="22"/>
          <w:szCs w:val="22"/>
        </w:rPr>
        <w:t xml:space="preserve">NFR — Non-Functional Requirements (performance, availability, maintainability)</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3.1  </w:t>
      </w:r>
      <w:r>
        <w:rPr>
          <w:rFonts w:ascii="Arial" w:cs="Arial" w:eastAsia="Arial" w:hAnsi="Arial"/>
          <w:b/>
          <w:bCs/>
          <w:color w:val="1A1A2E"/>
          <w:sz w:val="26"/>
          <w:szCs w:val="26"/>
        </w:rPr>
        <w:t xml:space="preserve">External Interfaces</w:t>
      </w:r>
    </w:p>
    <w:p>
      <w:pPr>
        <w:pStyle w:val="Heading3"/>
        <w:spacing w:before="240" w:after="120"/>
      </w:pPr>
      <w:r>
        <w:rPr>
          <w:rFonts w:ascii="Arial" w:cs="Arial" w:eastAsia="Arial" w:hAnsi="Arial"/>
          <w:b/>
          <w:bCs/>
          <w:color w:val="0F3460"/>
          <w:sz w:val="22"/>
          <w:szCs w:val="22"/>
        </w:rPr>
        <w:t xml:space="preserve">3.1.1  </w:t>
      </w:r>
      <w:r>
        <w:rPr>
          <w:rFonts w:ascii="Arial" w:cs="Arial" w:eastAsia="Arial" w:hAnsi="Arial"/>
          <w:b/>
          <w:bCs/>
          <w:color w:val="16213E"/>
          <w:sz w:val="22"/>
          <w:szCs w:val="22"/>
        </w:rPr>
        <w:t xml:space="preserve">Data Requirements (DR)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DR-01  </w:t>
            </w:r>
            <w:r>
              <w:rPr>
                <w:rFonts w:ascii="Arial" w:cs="Arial" w:eastAsia="Arial" w:hAnsi="Arial"/>
                <w:b/>
                <w:bCs/>
                <w:color w:val="FFFFFF"/>
                <w:sz w:val="22"/>
                <w:szCs w:val="22"/>
              </w:rPr>
              <w:t xml:space="preserve">ACID-Compliant Financial Wallet States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system shall maintain a self-contained double-entry ledger tracking three distinct values per user at all times: available balance (funds free for bidding), reserved balance (funds committed to active bids), and locked balance (funds in escrow). The mathematical sum of available and reserved and locked must continuously equal the total deposited amount.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prevent double-spend vulnerabilities and guarantee ledger integrity without relying on any external payment gateway. Every rupee deposited must be accounted for across exactly one of the three balance states at all times.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Any transaction that causes available + reserved + locked to deviate from total deposited by even one Paisa must be hard-rejected and rolled back before any database commit is written.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DR-02  </w:t>
            </w:r>
            <w:r>
              <w:rPr>
                <w:rFonts w:ascii="Arial" w:cs="Arial" w:eastAsia="Arial" w:hAnsi="Arial"/>
                <w:b/>
                <w:bCs/>
                <w:color w:val="FFFFFF"/>
                <w:sz w:val="22"/>
                <w:szCs w:val="22"/>
              </w:rPr>
              <w:t xml:space="preserve">Concurrent Bid Atomic Commits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system must guarantee atomic, sequentially ordered data operations during bid evaluation. When multiple bid payloads for the same auction arrive simultaneously, the data layer must process them in strict sequence using row-level locking, ensuring no bid can be evaluated until the preceding bid's database write is fully committed.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 high-frequency last-second auction scenarios, race conditions can cause a lower bid to overwrite a higher bid or result in two bids being accepted as simultaneous winners. Sequential locking guarantees exactly one winning bid is recorded.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Injecting 500 simultaneous bid payloads for the same auction identifier must result in exactly one winning bid recorded, with the remaining 499 correctly logged as rejected or outbid.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DR-03  </w:t>
            </w:r>
            <w:r>
              <w:rPr>
                <w:rFonts w:ascii="Arial" w:cs="Arial" w:eastAsia="Arial" w:hAnsi="Arial"/>
                <w:b/>
                <w:bCs/>
                <w:color w:val="FFFFFF"/>
                <w:sz w:val="22"/>
                <w:szCs w:val="22"/>
              </w:rPr>
              <w:t xml:space="preserve">13-State Money Lifecycle Enforcement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data layer shall enforce a strict state machine governing all financial value transitions. Money on the platform may only exist in one of thirteen defined states at any point in time. The thirteen states are: S1-UNDEPOSITED, S2-AVAILABLE, S3-RESERVED, S4-LOCKED (Escrow), S5-SETTLED, S6-WITHDRAWN, S7-RESERVED-FROZEN, S8-ESCROW-DISPUTED, S9-QUARANTINED, S10-PENALTY-DEDUCTED, S11-REFUND-PENDING, S12-TAX-REMITTANCE-PENDING, and S13-EXPIRED-UNRESERVED. Only legally defined state transitions are permitted. Any attempt to skip a required state or transition to an illegal state must be rejected.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prevent logic bypass vulnerabilities, temporal fraud attacks, and undefined system behavior. Every failure mode and edge case has a defined state with a defined resolution path, eliminating dead-end financial conditions.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 attempt to transition money directly from S2-AVAILABLE to S5-SETTLED without passing through S3-RESERVED and S4-LOCKED must be rejected with a fatal state transition error. Test 2: An attempt to transition money from S4-LOCKED to S2-AVAILABLE without either a 72-hour meetup timeout (no confirmed meetup) or an admin override (confirmed meetup with dispute) must be rejected.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Notes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[CEP] All 13 states must be implemented. All state transitions must be enforced at the database layer, not only at the application layer.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DR-04  </w:t>
            </w:r>
            <w:r>
              <w:rPr>
                <w:rFonts w:ascii="Arial" w:cs="Arial" w:eastAsia="Arial" w:hAnsi="Arial"/>
                <w:b/>
                <w:bCs/>
                <w:color w:val="FFFFFF"/>
                <w:sz w:val="22"/>
                <w:szCs w:val="22"/>
              </w:rPr>
              <w:t xml:space="preserve">Tiered KYC and NTN Regulatory Identity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system must securely store seller identity profiles with tiered National Tax Number (NTN) enforcement. For transactions with a winning bid value below Rs. 100,000: NTN is not required and the seller may list freely. For transactions with a winning bid value of Rs. 100,000 or above: a valid NTN must be stored and verified before the listing is published. All users regardless of transaction value must complete basic KYC (CNIC verification). Trust scores must be dynamically calculated and stored per user.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Rs. 100,000 NTN threshold reflects FBR E-Commerce Regulations which target high-value online marketplace transactions, while allowing the platform to build supply-side liquidity through lower-value listings during the launch phase. This is a deliberate business policy decision, not a regulatory oversight.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seller profile attempting to create a listing with a stated reserve price above Rs. 100,000 without a verified NTN must be intercepted and routed to the FBR onboarding flow. Test 2: A seller with no NTN must be permitted to create a listing with a stated reserve price below Rs. 100,000.</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Notes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[CEP] NTN validation uses mock FBR service. [PROD] Live FBR IRIS API integration required.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DR-05  </w:t>
            </w:r>
            <w:r>
              <w:rPr>
                <w:rFonts w:ascii="Arial" w:cs="Arial" w:eastAsia="Arial" w:hAnsi="Arial"/>
                <w:b/>
                <w:bCs/>
                <w:color w:val="FFFFFF"/>
                <w:sz w:val="22"/>
                <w:szCs w:val="22"/>
              </w:rPr>
              <w:t xml:space="preserve">Immutable Three-Account Taxation Audit Trails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Upon successful settlement of an escrow transaction, the data layer must automatically generate distinct, immutable ledger entries routing funds to three segregated system accounts: (1) WHT Holding Account — 1% of gross transaction value deducted from seller proceeds; (2) ICT Sales Tax Holding Account — 15% of total platform fee collected; (3) Boli.pk Revenue Account — platform fee minus ICT Sales Tax. These three accounts must never be co-mingled. Each account entry must be append-only and cryptographically linked to its parent transaction record.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Commingling user funds, government tax liabilities, and platform revenue is illegal under FBR regulations and makes regulatory auditing impossible. Separate immutable accounts ensure clean financial reporting and demonstrate legal compliance.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settled Rs. 200,000 transaction must produce exactly five simultaneous ledger entries: seller receives Rs. 194,000, WHT Holding receives Rs. 2,000, platform fee pool is Rs. 8,000, ICT Sales Tax Holding receives Rs. 1,200, Boli.pk Revenue receives Rs. 6,800. Total must equal Rs. 204,000 (bid × 1.02).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DR-06  </w:t>
            </w:r>
            <w:r>
              <w:rPr>
                <w:rFonts w:ascii="Arial" w:cs="Arial" w:eastAsia="Arial" w:hAnsi="Arial"/>
                <w:b/>
                <w:bCs/>
                <w:color w:val="FFFFFF"/>
                <w:sz w:val="22"/>
                <w:szCs w:val="22"/>
              </w:rPr>
              <w:t xml:space="preserve">Cryptographic QR Seed Storage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cryptographic seeds used to generate time-sensitive settlement QR codes must be encrypted at rest using industry-standard symmetric encryption. Seeds must be stored independently of the transaction record they authorise. Each seed must have a maximum Time-to-Live of 120 seconds from generation, after which it must be automatically invalidated and a new seed must be generated.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the backend data store is compromised, plaintext seeds would allow an attacker to generate valid QR codes and steal escrowed funds without physical presence at a meetup. Separation of seed from transaction prevents a single database compromise from enabling fund theft.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direct read of the underlying seed storage must return unreadable ciphertext, not the raw seed string. Test 2: Attempting to use a QR code generated more than 120 seconds prior must return a SEED_EXPIRED error and leave escrow locked.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DR-07  </w:t>
            </w:r>
            <w:r>
              <w:rPr>
                <w:rFonts w:ascii="Arial" w:cs="Arial" w:eastAsia="Arial" w:hAnsi="Arial"/>
                <w:b/>
                <w:bCs/>
                <w:color w:val="FFFFFF"/>
                <w:sz w:val="22"/>
                <w:szCs w:val="22"/>
              </w:rPr>
              <w:t xml:space="preserve">Append-Only Transaction Immutability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system shall enforce an append-only architecture for all financial history, bidding ledgers, and settlement records. No existing financial record may be modified or deleted. Any state change, reversal, or correction must be logged as a new counter-acting append transaction that references the original record by its immutable identifier.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maintain a flawless, tamper-evident audit trail that can resolve legal disputes, satisfy FBR audit requirements, and detect rogue administrator activity.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Any API-level or database-level command attempting an UPDATE or DELETE operation on any financial history table must return a hard failure and log a TAMPER_ATTEMPT security event.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DR-08  </w:t>
            </w:r>
            <w:r>
              <w:rPr>
                <w:rFonts w:ascii="Arial" w:cs="Arial" w:eastAsia="Arial" w:hAnsi="Arial"/>
                <w:b/>
                <w:bCs/>
                <w:color w:val="FFFFFF"/>
                <w:sz w:val="22"/>
                <w:szCs w:val="22"/>
              </w:rPr>
              <w:t xml:space="preserve">AI Metadata Sanitization and Extraction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system shall extract GPS coordinates and device timestamps from uploaded listing images before the images are stored in the public-facing gallery. The extracted metadata must be stored in a restricted, access-controlled structure for use by the AI vetting pipeline. The public gallery version of every image must contain zero embedded geolocation metadata.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protect the physical safety and privacy of sellers. An image with embedded GPS coordinates in a public marketplace listing reveals the seller's home address or regular locations to potential fraudsters.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Retrieving a listing image from the public gallery URL and inspecting it with an EXIF metadata viewer must return no geolocation fields.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DR-09  </w:t>
            </w:r>
            <w:r>
              <w:rPr>
                <w:rFonts w:ascii="Arial" w:cs="Arial" w:eastAsia="Arial" w:hAnsi="Arial"/>
                <w:b/>
                <w:bCs/>
                <w:color w:val="FFFFFF"/>
                <w:sz w:val="22"/>
                <w:szCs w:val="22"/>
              </w:rPr>
              <w:t xml:space="preserve">High-Velocity Bid Caching Architecture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data architecture must implement a high-velocity in-memory caching layer to ingest and log bid events. The caching layer must accept bids at the rate required by the bidding engine and asynchronously flush confirmed bids to the persistent data store. The persistent data store must reflect the accurate final state within 2 seconds of a bid being accepted by the cache.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Writing thousands of rapid-fire bids directly to a persistent database in the final seconds of an auction causes catastrophic write locks. The caching layer absorbs the spike and serialises writes to the database without blocking the real-time auction experience.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Injecting 5,000 bid events into the caching layer within a 2-second window must result in the persistent data store accurately reflecting the correct highest bid within 2 seconds of the last injection.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DR-10  </w:t>
            </w:r>
            <w:r>
              <w:rPr>
                <w:rFonts w:ascii="Arial" w:cs="Arial" w:eastAsia="Arial" w:hAnsi="Arial"/>
                <w:b/>
                <w:bCs/>
                <w:color w:val="FFFFFF"/>
                <w:sz w:val="22"/>
                <w:szCs w:val="22"/>
              </w:rPr>
              <w:t xml:space="preserve">Dispute Evidence Archiving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a transaction enters the S8-ESCROW-DISPUTED state, the data layer must instantly freeze all associated records — including meetup confirmation logs, IMEI scan results, QR scan attempts, and communication history — and archive them in a restricted domain accessible only to authorised administrators. No user-level operation may alter, delete, or access these records after freezing.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preserve forensic evidence for dispute resolution, potential legal proceedings, and FBR audit compliance. Evidence integrity is mandatory for the platform's dispute arbitration process to be legally defensible.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Once a transaction is flagged as DISPUTED, any user-level API call attempting to modify associated records must return HTTP 403 and log an EVIDENCE_TAMPERING_ATTEMPT event.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DR-11  </w:t>
            </w:r>
            <w:r>
              <w:rPr>
                <w:rFonts w:ascii="Arial" w:cs="Arial" w:eastAsia="Arial" w:hAnsi="Arial"/>
                <w:b/>
                <w:bCs/>
                <w:color w:val="FFFFFF"/>
                <w:sz w:val="22"/>
                <w:szCs w:val="22"/>
              </w:rPr>
              <w:t xml:space="preserve">Two-Phase Commit Settlement Protocol</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data layer shall execute the final escrow settlement using a strict Two-Phase Commit protocol. In the Prepare Phase, the system must simultaneously verify: the cryptographic QR seed matches the escrow record, the IMEI scan result on record matches the listed IMEI, all five recipient accounts have valid balances, and all tax calculations produce zero-sum results. Only when the Prepare Phase returns a complete success state may the system proceed to the Commit Phase, which permanently writes all five ledger entries and broadcasts the success signal to the frontend.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eliminate the possibility of a partial settlement where funds are released before all conditions are verified. The buyer must never hand over the item and the seller must never receive funds unless the system has verified every precondition simultaneously.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simulated database failure during the Prepare Phase must abort the entire transaction, return a SCAN_FAILED_DO_NOT_HAND_OVER error to both parties, and leave the escrow lock entirely intact.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DR-12  </w:t>
            </w:r>
            <w:r>
              <w:rPr>
                <w:rFonts w:ascii="Arial" w:cs="Arial" w:eastAsia="Arial" w:hAnsi="Arial"/>
                <w:b/>
                <w:bCs/>
                <w:color w:val="FFFFFF"/>
                <w:sz w:val="22"/>
                <w:szCs w:val="22"/>
              </w:rPr>
              <w:t xml:space="preserve">Cryptographic Non-Repudiation Receipt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Upon successful QR scan and settlement, the data layer must generate and store an immutable cryptographic receipt. The receipt hash must incorporate: buyer account identifier, seller account identifier, listing identifier, verified IMEI, exact settlement timestamp (millisecond precision), and device geolocation at time of scan. The receipt must be verifiable using the platform's public key.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provide absolute legal protection against post-settlement disputes. Non-repudiation means neither party can deny the transaction occurred. This receipt constitutes the platform's primary legal evidence in any dispute, fraud investigation, or chargeback claim.</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The generated settlement hash must be independently verifiable using the platform's public key. Any modification to any field in the underlying transaction data must produce a hash verification failure.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DR-13  </w:t>
            </w:r>
            <w:r>
              <w:rPr>
                <w:rFonts w:ascii="Arial" w:cs="Arial" w:eastAsia="Arial" w:hAnsi="Arial"/>
                <w:b/>
                <w:bCs/>
                <w:color w:val="FFFFFF"/>
                <w:sz w:val="22"/>
                <w:szCs w:val="22"/>
              </w:rPr>
              <w:t xml:space="preserve">Hybrid Meetup Expiry and Dispute Resolution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system shall enforce a 72-hour meetup coordination window from auction close. If no meetup is confirmed by both parties within 72 hours, the system must automatically refund the buyer (S4-LOCKED to S2-AVAILABLE) and flag the seller for policy review. If a meetup was confirmed but the QR was not scanned within 4 hours of the confirmed meetup time, the transaction must enter S8-ESCROW-DISPUTED and require admin intervention or dual mutual cancellation. Funds in S8-ESCROW-DISPUTED must never be automatically moved — only admin override or dual cryptographic consent may trigger release or refund.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hybrid model distinguishes between ghost sellers (no meetup ever arranged — automatic refund, no temporal fraud risk) and failed meetups (parties physically met, something went wrong — requires evidence-based resolution). Automatic refund on confirmed meetup creates a temporal fraud vector where a malicious buyer could delay after item handover and claim auto-refund.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transaction with no meetup confirmed after 72 hours must automatically trigger a buyer refund and seller flag without admin intervention. Test 2: A transaction where a meetup was confirmed but no QR scan occurred within 4 hours of the confirmed meetup time must transition to S8-ESCROW-DISPUTED and block any automatic fund movement.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DR-14  </w:t>
            </w:r>
            <w:r>
              <w:rPr>
                <w:rFonts w:ascii="Arial" w:cs="Arial" w:eastAsia="Arial" w:hAnsi="Arial"/>
                <w:b/>
                <w:bCs/>
                <w:color w:val="FFFFFF"/>
                <w:sz w:val="22"/>
                <w:szCs w:val="22"/>
              </w:rPr>
              <w:t xml:space="preserve">Zero-Bid Expiry Lifecycle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data layer must autonomously detect when an auction timer reaches zero with exactly zero recorded bids and immediately transition the listing to an UNSOLD-EXPIRED state (S13-EXPIRED-UNRESERVED), bypassing all escrow routing logic. The seller's dashboard must display a Relist Item prompt for the expired listing.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 auction with zero bids has no financial state to settle. Routing it through the settlement pipeline would trigger null-pointer exceptions in the Two-Phase Commit logic and corrupt the daily tax reconciliation calculations.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 auction reaching its expiration timestamp with an empty bid array must immediately release the database row lock, transition to UNSOLD-EXPIRED, and render a Relist Item prompt exclusively on the seller's dashboard within 5 seconds.</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3.1.2  </w:t>
      </w:r>
      <w:r>
        <w:rPr>
          <w:rFonts w:ascii="Arial" w:cs="Arial" w:eastAsia="Arial" w:hAnsi="Arial"/>
          <w:b/>
          <w:bCs/>
          <w:color w:val="16213E"/>
          <w:sz w:val="22"/>
          <w:szCs w:val="22"/>
        </w:rPr>
        <w:t xml:space="preserve">Interface Requirements (IR)</w:t>
      </w:r>
    </w:p>
    <w:p>
      <w:pPr>
        <w:spacing w:before="80" w:after="120"/>
      </w:pPr>
      <w:r>
        <w:rPr>
          <w:rFonts w:ascii="Arial" w:cs="Arial" w:eastAsia="Arial" w:hAnsi="Arial"/>
          <w:color w:val="000000"/>
          <w:sz w:val="22"/>
          <w:szCs w:val="22"/>
        </w:rPr>
        <w:t xml:space="preserve">Interface requirements are organised into four sub-categories: Communications (network protocols), Software (APIs and microservices), Hardware (device sensors), and User Interface (frontend behaviour).</w:t>
      </w:r>
    </w:p>
    <w:p>
      <w:pPr>
        <w:spacing w:before="60" w:after="60"/>
      </w:pPr>
      <w:r>
        <w:t xml:space="preserve"/>
      </w:r>
    </w:p>
    <w:p>
      <w:pPr>
        <w:spacing w:before="80" w:after="120"/>
      </w:pPr>
      <w:r>
        <w:rPr>
          <w:rFonts w:ascii="Arial" w:cs="Arial" w:eastAsia="Arial" w:hAnsi="Arial"/>
          <w:b/>
          <w:bCs/>
          <w:color w:val="1A1A2E"/>
          <w:sz w:val="22"/>
          <w:szCs w:val="22"/>
        </w:rPr>
        <w:t xml:space="preserve">Communications Interfaces: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IR-01  </w:t>
            </w:r>
            <w:r>
              <w:rPr>
                <w:rFonts w:ascii="Arial" w:cs="Arial" w:eastAsia="Arial" w:hAnsi="Arial"/>
                <w:b/>
                <w:bCs/>
                <w:color w:val="FFFFFF"/>
                <w:sz w:val="22"/>
                <w:szCs w:val="22"/>
              </w:rPr>
              <w:t xml:space="preserve">Persistent Full-Duplex Connection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client application must establish and maintain a persistent, full-duplex encrypted connection to the bidding gateway upon entering any active auction room. The connection must support both client-to-server bid submission and server-to-client real-time state broadcasting simultaneously.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enable server-pushed state updates without client polling, eliminating the network overhead and latency that would prevent accurate real-time bid synchronisation across thousands of simultaneous participants.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Upon entering a bidding room, the client must successfully open a secure full-duplex connection and the server must register the active session within 100 milliseconds.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IR-02  </w:t>
            </w:r>
            <w:r>
              <w:rPr>
                <w:rFonts w:ascii="Arial" w:cs="Arial" w:eastAsia="Arial" w:hAnsi="Arial"/>
                <w:b/>
                <w:bCs/>
                <w:color w:val="FFFFFF"/>
                <w:sz w:val="22"/>
                <w:szCs w:val="22"/>
              </w:rPr>
              <w:t xml:space="preserve">Connection Heartbeat Protocol</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communications layer must enforce a bi-directional keep-alive heartbeat at 30-second intervals between client and server. If a client fails to respond to three consecutive heartbeats, the server must automatically sever the connection, free the associated memory, and notify the client via push notification.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actively detect dead or stalled connections where the network drops but the operating system fails to notify the application. Stale connections consume server resources and may prevent reconnection.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Blocking the client heartbeat response must cause the server to automatically terminate the connection and free its allocated memory within 90 seconds.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IR-03  </w:t>
            </w:r>
            <w:r>
              <w:rPr>
                <w:rFonts w:ascii="Arial" w:cs="Arial" w:eastAsia="Arial" w:hAnsi="Arial"/>
                <w:b/>
                <w:bCs/>
                <w:color w:val="FFFFFF"/>
                <w:sz w:val="22"/>
                <w:szCs w:val="22"/>
              </w:rPr>
              <w:t xml:space="preserve">Autonomous Exponential Backoff Reconnection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Upon detecting a dropped connection, the client must autonomously initiate a reconnection sequence using exponential backoff intervals (1s, 2s, 4s, 8s, maximum 30s) without requiring user input. Upon successful reconnection, the client must immediately fetch the current auction state.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ensure users automatically recover from momentary network dead zones without manual intervention. An active bidder must not lose their position in an auction due to a 2-second network dropout.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Simulating a total network drop for 5 seconds must result in the client silently reconnecting and displaying the current auction state without the user tapping any button.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IR-04  </w:t>
            </w:r>
            <w:r>
              <w:rPr>
                <w:rFonts w:ascii="Arial" w:cs="Arial" w:eastAsia="Arial" w:hAnsi="Arial"/>
                <w:b/>
                <w:bCs/>
                <w:color w:val="FFFFFF"/>
                <w:sz w:val="22"/>
                <w:szCs w:val="22"/>
              </w:rPr>
              <w:t xml:space="preserve">Out-of-Band Push Notification Delivery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system must interface with the device's native push notification service to deliver critical financial alerts when the application is backgrounded or the device is locked. Mandatory notification triggers include: outbid, auction won, meetup confirmation request, IMEI mismatch detected, QR scan success, funds released, dispute opened, and penalty applied.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Users must receive critical financial state changes even when not actively using the application. A delayed outbid notification in the final minute of an auction prevents the user from reacting, causing an unfair financial outcome.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Triggering an outbid event for a user whose application is explicitly terminated must produce a native OS push notification on their lock screen within 2,000 milliseconds of the database commit.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IR-05  </w:t>
            </w:r>
            <w:r>
              <w:rPr>
                <w:rFonts w:ascii="Arial" w:cs="Arial" w:eastAsia="Arial" w:hAnsi="Arial"/>
                <w:b/>
                <w:bCs/>
                <w:color w:val="FFFFFF"/>
                <w:sz w:val="22"/>
                <w:szCs w:val="22"/>
              </w:rPr>
              <w:t xml:space="preserve">Notification Dispatch Latency Threshold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backend must dispatch push notification payloads to the native push notification service within 2,000 milliseconds of the triggering database event commit.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delayed outbid notification in the final 60 seconds of a high-value auction prevents a user from placing a counter-bid, causing direct financial loss through platform failure rather than legitimate competition.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The measured elapsed time between the database commit for a new highest bid and the API dispatch to the native notification service must not exceed 2,000 milliseconds under normal operating load.</w:t>
            </w:r>
          </w:p>
        </w:tc>
      </w:tr>
    </w:tbl>
    <w:p>
      <w:pPr>
        <w:spacing w:before="60" w:after="60"/>
      </w:pPr>
      <w:r>
        <w:t xml:space="preserve"/>
      </w:r>
    </w:p>
    <w:p>
      <w:pPr>
        <w:spacing w:before="60" w:after="60"/>
      </w:pPr>
      <w:r>
        <w:t xml:space="preserve"/>
      </w:r>
    </w:p>
    <w:p>
      <w:pPr>
        <w:spacing w:before="80" w:after="120"/>
      </w:pPr>
      <w:r>
        <w:rPr>
          <w:rFonts w:ascii="Arial" w:cs="Arial" w:eastAsia="Arial" w:hAnsi="Arial"/>
          <w:b/>
          <w:bCs/>
          <w:color w:val="1A1A2E"/>
          <w:sz w:val="22"/>
          <w:szCs w:val="22"/>
        </w:rPr>
        <w:t xml:space="preserve">Software Interfaces (APIs):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IR-06  </w:t>
            </w:r>
            <w:r>
              <w:rPr>
                <w:rFonts w:ascii="Arial" w:cs="Arial" w:eastAsia="Arial" w:hAnsi="Arial"/>
                <w:b/>
                <w:bCs/>
                <w:color w:val="FFFFFF"/>
                <w:sz w:val="22"/>
                <w:szCs w:val="22"/>
              </w:rPr>
              <w:t xml:space="preserve">AI Vetting Service Boundary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core routing backend must communicate with the AI vetting microservice via an isolated internal API boundary. The communication must be asynchronous and must not block the real-time bidding pipeline. The AI service must return a structured response containing: individual gate results for all three deterministic checks, individual scores for all three probabilistic checks, a composite trust score (0-100), a badge classification (VERIFIED, REVIEWED, PENDING_REVIEW, or REJECTED), and a specific rejection reason code if applicable.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isolate CPU-intensive image processing from the high-speed bidding architecture. An AI processing spike must never degrade auction responsiveness. Structured responses enable transparent, auditable vetting decisions.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Transmitting a valid listing payload to the AI service must return a structured JSON response containing all required fields within the timeout threshold. Test 2: The AI service processing a listing must not introduce any measurable latency to concurrent bidding operations.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IR-07  </w:t>
            </w:r>
            <w:r>
              <w:rPr>
                <w:rFonts w:ascii="Arial" w:cs="Arial" w:eastAsia="Arial" w:hAnsi="Arial"/>
                <w:b/>
                <w:bCs/>
                <w:color w:val="FFFFFF"/>
                <w:sz w:val="22"/>
                <w:szCs w:val="22"/>
              </w:rPr>
              <w:t xml:space="preserve">AI Service Timeout Enforcement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internal API gateway must enforce a maximum timeout of 5,000 milliseconds on all requests sent to the AI vetting microservice. Requests exceeding this threshold must be explicitly terminated by the gateway.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prevent AI service stalls from consuming all available backend connection threads. An unresponsive AI service must not cascade into a system-wide outage.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Artificially delaying the AI microservice response by 10 seconds must cause the gateway to terminate the connection at exactly 5,000 milliseconds and trigger the graceful degradation path defined in IR-08.</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IR-08  </w:t>
            </w:r>
            <w:r>
              <w:rPr>
                <w:rFonts w:ascii="Arial" w:cs="Arial" w:eastAsia="Arial" w:hAnsi="Arial"/>
                <w:b/>
                <w:bCs/>
                <w:color w:val="FFFFFF"/>
                <w:sz w:val="22"/>
                <w:szCs w:val="22"/>
              </w:rPr>
              <w:t xml:space="preserve">AI Service Graceful Degradation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the AI vetting service times out, returns a 5xx error, or is unavailable, the gateway must automatically transition the listing to a MANUAL_REVIEW_REQUIRED state and notify the seller that their listing is under review. The listing must not be published to the public marketplace until manual review is complete.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Platform uptime must not be contingent on AI service availability. A partial system outage must not prevent sellers from submitting listings or block the platform's administrative review queue.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Simulating an HTTP 503 response from the AI service must result in the listing being stored in the database with a MANUAL_REVIEW flag, the seller receiving a notification, and the listing being absent from the public marketplace.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IR-09  </w:t>
            </w:r>
            <w:r>
              <w:rPr>
                <w:rFonts w:ascii="Arial" w:cs="Arial" w:eastAsia="Arial" w:hAnsi="Arial"/>
                <w:b/>
                <w:bCs/>
                <w:color w:val="FFFFFF"/>
                <w:sz w:val="22"/>
                <w:szCs w:val="22"/>
              </w:rPr>
              <w:t xml:space="preserve">Cryptographic Webhook Payload Validation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Any external-facing API endpoint receiving webhook payloads must validate the payload's authenticity using a Hash-Based Message Authentication Code before processing. Invalid HMAC signatures must result in immediate payload rejection.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prevent spoofed payment confirmation webhooks from triggering fraudulent escrow releases. An attacker who can send a fabricated payment confirmation could steal escrowed funds without completing a real transaction.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properly formatted webhook payload with an intentionally invalid HMAC signature must return HTTP 401 and generate a WEBHOOK_FORGERY_ATTEMPT security event in the audit log.</w:t>
            </w:r>
          </w:p>
        </w:tc>
      </w:tr>
    </w:tbl>
    <w:p>
      <w:pPr>
        <w:spacing w:before="60" w:after="60"/>
      </w:pPr>
      <w:r>
        <w:t xml:space="preserve"/>
      </w:r>
    </w:p>
    <w:p>
      <w:pPr>
        <w:spacing w:before="60" w:after="60"/>
      </w:pPr>
      <w:r>
        <w:t xml:space="preserve"/>
      </w:r>
    </w:p>
    <w:p>
      <w:pPr>
        <w:spacing w:before="80" w:after="120"/>
      </w:pPr>
      <w:r>
        <w:rPr>
          <w:rFonts w:ascii="Arial" w:cs="Arial" w:eastAsia="Arial" w:hAnsi="Arial"/>
          <w:b/>
          <w:bCs/>
          <w:color w:val="1A1A2E"/>
          <w:sz w:val="22"/>
          <w:szCs w:val="22"/>
        </w:rPr>
        <w:t xml:space="preserve">Hardware Interfaces: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IR-10  </w:t>
            </w:r>
            <w:r>
              <w:rPr>
                <w:rFonts w:ascii="Arial" w:cs="Arial" w:eastAsia="Arial" w:hAnsi="Arial"/>
                <w:b/>
                <w:bCs/>
                <w:color w:val="FFFFFF"/>
                <w:sz w:val="22"/>
                <w:szCs w:val="22"/>
              </w:rPr>
              <w:t xml:space="preserve">IMEI Scan via Rear Camera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client application must activate the device's rear-facing camera upon initiating the meetup IMEI verification flow. The camera must be used to scan the IMEI displayed on the seller's device screen (via the *#06# dialler code or device settings) or on the device packaging. The scanned IMEI must be transmitted to the backend for real-time comparison against the listed IMEI before the settlement QR is unlocked.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IMEI scan is the primary fraud prevention mechanism at the physical meetup. Without real-time IMEI verification, a seller can bring a different device from the one listed and the platform cannot detect the substitution.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Scanning a device displaying an IMEI that matches the listed IMEI must unlock the settlement QR code within 3 seconds. Test 2: Scanning a device displaying an IMEI that does not match the listed IMEI must freeze the QR, trigger an auto-refund to the buyer, and flag the seller's account — all within 5 seconds.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IR-11  </w:t>
            </w:r>
            <w:r>
              <w:rPr>
                <w:rFonts w:ascii="Arial" w:cs="Arial" w:eastAsia="Arial" w:hAnsi="Arial"/>
                <w:b/>
                <w:bCs/>
                <w:color w:val="FFFFFF"/>
                <w:sz w:val="22"/>
                <w:szCs w:val="22"/>
              </w:rPr>
              <w:t xml:space="preserve">Optical Stream Processing Rate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camera scanning interface must process the incoming video stream at a minimum rate of 15 frames per second for both IMEI scanning and QR code decoding.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guarantee reliable, frictionless scanning under real-world conditions including suboptimal lighting, slight camera movement, and older device hardware. A scan failure at the physical meetup creates a stressful user experience and may prevent a legitimate transaction from completing.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The camera scanning interface must decode a displayed IMEI or QR code at 15 FPS or above on a device meeting minimum hardware specifications.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IR-12  </w:t>
            </w:r>
            <w:r>
              <w:rPr>
                <w:rFonts w:ascii="Arial" w:cs="Arial" w:eastAsia="Arial" w:hAnsi="Arial"/>
                <w:b/>
                <w:bCs/>
                <w:color w:val="FFFFFF"/>
                <w:sz w:val="22"/>
                <w:szCs w:val="22"/>
              </w:rPr>
              <w:t xml:space="preserve">Camera Permission Fallback</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the operating system denies camera access, the application must immediately render a manual entry interface allowing the user to type the IMEI or PIN directly. The manual entry path must undergo the same validation as the camera scan path.</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camera permission denial must not permanently block a user from completing a transaction. The fallback ensures the settlement flow remains accessible regardless of device permission state.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Denying camera permissions at the OS level must instantly replace the camera viewfinder with a manual IMEI entry form. Test 2: A manually entered IMEI must undergo the same backend validation as a camera-scanned IMEI.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IR-13  </w:t>
            </w:r>
            <w:r>
              <w:rPr>
                <w:rFonts w:ascii="Arial" w:cs="Arial" w:eastAsia="Arial" w:hAnsi="Arial"/>
                <w:b/>
                <w:bCs/>
                <w:color w:val="FFFFFF"/>
                <w:sz w:val="22"/>
                <w:szCs w:val="22"/>
              </w:rPr>
              <w:t xml:space="preserve">Biometric Gate Before QR Generation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Prior to generating the settlement QR code on the seller's device, the application must invoke the device's native biometric authentication. The QR code must not be rendered until a successful biometric match is confirmed by the operating system.</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ensure the person holding the seller's device is the authorised account holder. Without a biometric gate, a stolen device could be used to generate a settlement QR code and fraudulently receive escrowed funds.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Tapping Generate Settlement Code must display the native biometric prompt. The QR code must remain invisible until a match success is returned. A biometric failure must not render the QR code.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IR-14  </w:t>
            </w:r>
            <w:r>
              <w:rPr>
                <w:rFonts w:ascii="Arial" w:cs="Arial" w:eastAsia="Arial" w:hAnsi="Arial"/>
                <w:b/>
                <w:bCs/>
                <w:color w:val="FFFFFF"/>
                <w:sz w:val="22"/>
                <w:szCs w:val="22"/>
              </w:rPr>
              <w:t xml:space="preserve">Display Brightness Override for QR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Upon rendering the settlement QR code, the application must temporarily increase the device display brightness to its maximum level. Upon exiting the QR display screen, the application must restore the display brightness to its previous setting.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ensure QR code scannability in direct outdoor sunlight, which is a common meetup environment in Pakistan. A QR code that cannot be scanned due to low brightness creates a failed settlement scenario that must be avoided.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Entering the QR display screen must set device brightness to maximum. Exiting the screen must restore the previous brightness level.</w:t>
            </w:r>
          </w:p>
        </w:tc>
      </w:tr>
    </w:tbl>
    <w:p>
      <w:pPr>
        <w:spacing w:before="60" w:after="60"/>
      </w:pPr>
      <w:r>
        <w:t xml:space="preserve"/>
      </w:r>
    </w:p>
    <w:p>
      <w:pPr>
        <w:spacing w:before="60" w:after="60"/>
      </w:pPr>
      <w:r>
        <w:t xml:space="preserve"/>
      </w:r>
    </w:p>
    <w:p>
      <w:pPr>
        <w:spacing w:before="80" w:after="120"/>
      </w:pPr>
      <w:r>
        <w:rPr>
          <w:rFonts w:ascii="Arial" w:cs="Arial" w:eastAsia="Arial" w:hAnsi="Arial"/>
          <w:b/>
          <w:bCs/>
          <w:color w:val="1A1A2E"/>
          <w:sz w:val="22"/>
          <w:szCs w:val="22"/>
        </w:rPr>
        <w:t xml:space="preserve">User Interface: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IR-15  </w:t>
            </w:r>
            <w:r>
              <w:rPr>
                <w:rFonts w:ascii="Arial" w:cs="Arial" w:eastAsia="Arial" w:hAnsi="Arial"/>
                <w:b/>
                <w:bCs/>
                <w:color w:val="FFFFFF"/>
                <w:sz w:val="22"/>
                <w:szCs w:val="22"/>
              </w:rPr>
              <w:t xml:space="preserve">Optimistic UI Bid Pending State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Upon a user submitting a bid, the interface must immediately render a visual Pending state without waiting for server confirmation. The Pending state must appear within one render frame (16 milliseconds) of the user interaction.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mask unavoidable network latency and prevent users from assuming their bid submission failed, leading to duplicate submissions that the backend must then reject.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Clicking Place Bid must trigger a visual loading state within 16 milliseconds, before the network round-trip completes.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IR-16  </w:t>
            </w:r>
            <w:r>
              <w:rPr>
                <w:rFonts w:ascii="Arial" w:cs="Arial" w:eastAsia="Arial" w:hAnsi="Arial"/>
                <w:b/>
                <w:bCs/>
                <w:color w:val="FFFFFF"/>
                <w:sz w:val="22"/>
                <w:szCs w:val="22"/>
              </w:rPr>
              <w:t xml:space="preserve">Haptic Feedback on High-Stakes Actions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interface must trigger the device's native haptic feedback mechanism at the moment a high-stakes action is initiated — specifically on bid submission and on QR code scan initiation. Haptic feedback must be decoupled from network response and must fire before the server acknowledgement is received.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provide physical confirmation of critical financial actions, reducing user anxiety during tense auction moments. Physical confirmation prevents the psychological uncertainty that leads to double-tapping.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bid submission must trigger a native haptic vibration of 50 milliseconds duration before the server response is received.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IR-17  </w:t>
            </w:r>
            <w:r>
              <w:rPr>
                <w:rFonts w:ascii="Arial" w:cs="Arial" w:eastAsia="Arial" w:hAnsi="Arial"/>
                <w:b/>
                <w:bCs/>
                <w:color w:val="FFFFFF"/>
                <w:sz w:val="22"/>
                <w:szCs w:val="22"/>
              </w:rPr>
              <w:t xml:space="preserve">UI Conflict Resolution on Bid Rejection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the server returns a bid rejection (the user was outbid by milliseconds, or their balance is insufficient), the interface must immediately cancel the Pending state and render a clearly visible rejection state showing the reason for rejection.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interface must never leave a user under the false impression they hold the winning bid when the backend has rejected it. False confidence in a bid state is a financial integrity issue, not merely a UX concern.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Injecting a bid rejection response while the UI is in Pending state must immediately render a visible Outbid or Insufficient Funds state.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IR-18  </w:t>
            </w:r>
            <w:r>
              <w:rPr>
                <w:rFonts w:ascii="Arial" w:cs="Arial" w:eastAsia="Arial" w:hAnsi="Arial"/>
                <w:b/>
                <w:bCs/>
                <w:color w:val="FFFFFF"/>
                <w:sz w:val="22"/>
                <w:szCs w:val="22"/>
              </w:rPr>
              <w:t xml:space="preserve">WCAG 2.1 AAA Contrast Compliance for Meetup UI</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user interface elements on the meetup flow screens — IMEI scan, QR display, and settlement confirmation — must meet WCAG 2.1 AAA contrast ratio requirements (minimum 7:1 for normal text, minimum 4.5:1 for large text against backgrounds).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meetup flow is used outdoors in variable lighting conditions. Users may be under stress during the transaction. Maximum contrast ensures legibility for all users including those with visual impairments or in bright sunlight.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WCAG contrast analyser run against all meetup flow screens must return AAA pass results for all text elements.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IR-19  </w:t>
            </w:r>
            <w:r>
              <w:rPr>
                <w:rFonts w:ascii="Arial" w:cs="Arial" w:eastAsia="Arial" w:hAnsi="Arial"/>
                <w:b/>
                <w:bCs/>
                <w:color w:val="FFFFFF"/>
                <w:sz w:val="22"/>
                <w:szCs w:val="22"/>
              </w:rPr>
              <w:t xml:space="preserve">Silent Duress Authentication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system must support a pre-configured secondary duress PIN distinct from the user's normal PIN. When entered during the meetup settlement flow, the duress PIN must authenticate the user and render a superficial success UI, while simultaneously: routing the transaction to S8-ESCROW-DISPUTED with a DURESS flag, freezing all fund movement, and dispatching a high-priority alert to platform administrators.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protect users from physical coercion — the wrench attack — where a fraudster forces the user to release escrow funds under threat of physical harm. The duress PIN protects the user while appearing compliant to the attacker.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Entering the duress PIN must display a green Payment Processing screen while the backend simultaneously freezes the escrow and fires an admin alert. Test 2: No funds must move when the duress PIN is used.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IR-20  </w:t>
            </w:r>
            <w:r>
              <w:rPr>
                <w:rFonts w:ascii="Arial" w:cs="Arial" w:eastAsia="Arial" w:hAnsi="Arial"/>
                <w:b/>
                <w:bCs/>
                <w:color w:val="FFFFFF"/>
                <w:sz w:val="22"/>
                <w:szCs w:val="22"/>
              </w:rPr>
              <w:t xml:space="preserve">Dead Battery Settlement Fallback</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the buyer's device has no power and cannot display the settlement QR code, the seller's application must provide an Offline Buyer option that generates a 6-digit cryptographic challenge code. The buyer must be able to receive this challenge via SMS on their registered phone number and respond with the correct 6-digit response to authorise fund release.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Physical meetups are vulnerable to device hardware failure. The transaction must not be permanently deadlocked if the buyer's device dies. The fallback maintains cryptographic security while providing a recovery path.</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Selecting Buyer Device Offline must generate a valid cryptographic challenge. Entering the correct 6-digit SMS response must trigger fund release. An incorrect response must maintain escrow lock.</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3.1.3  </w:t>
      </w:r>
      <w:r>
        <w:rPr>
          <w:rFonts w:ascii="Arial" w:cs="Arial" w:eastAsia="Arial" w:hAnsi="Arial"/>
          <w:b/>
          <w:bCs/>
          <w:color w:val="16213E"/>
          <w:sz w:val="22"/>
          <w:szCs w:val="22"/>
        </w:rPr>
        <w:t xml:space="preserve">Navigation Requirements (NR)</w:t>
      </w:r>
    </w:p>
    <w:p>
      <w:pPr>
        <w:spacing w:before="80" w:after="120"/>
      </w:pPr>
      <w:r>
        <w:rPr>
          <w:rFonts w:ascii="Arial" w:cs="Arial" w:eastAsia="Arial" w:hAnsi="Arial"/>
          <w:color w:val="000000"/>
          <w:sz w:val="22"/>
          <w:szCs w:val="22"/>
        </w:rPr>
        <w:t xml:space="preserve">Navigation requirements specify how the application routes users between screens in response to authentication state, transaction state, and system events.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NR-01  </w:t>
            </w:r>
            <w:r>
              <w:rPr>
                <w:rFonts w:ascii="Arial" w:cs="Arial" w:eastAsia="Arial" w:hAnsi="Arial"/>
                <w:b/>
                <w:bCs/>
                <w:color w:val="FFFFFF"/>
                <w:sz w:val="22"/>
                <w:szCs w:val="22"/>
              </w:rPr>
              <w:t xml:space="preserve">Unauthenticated Route Interception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Any attempt to access a protected route without a valid session token must be intercepted immediately and the user redirected to the authentication screen. The original intended destination URI must be preserved.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prevent anonymous actors from viewing sensitive escrow states, injecting bids, or accessing transaction data.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Navigating directly to a protected route without a session token must redirect to the login screen within 50 milliseconds.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NR-02  </w:t>
            </w:r>
            <w:r>
              <w:rPr>
                <w:rFonts w:ascii="Arial" w:cs="Arial" w:eastAsia="Arial" w:hAnsi="Arial"/>
                <w:b/>
                <w:bCs/>
                <w:color w:val="FFFFFF"/>
                <w:sz w:val="22"/>
                <w:szCs w:val="22"/>
              </w:rPr>
              <w:t xml:space="preserve">Post-Authentication Intent Resolution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an unauthenticated user is intercepted and redirected to the login screen, the system must store the original intended URI. Upon successful authentication, the user must be redirected to the original intended URI, not to the generic dashboard.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 user clicks an outbid notification link but is not logged in, forcing them to navigate manually after login guarantees they miss the auction window.</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user intercepted while navigating to a specific auction room who then successfully authenticates must land directly on that auction room.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NR-03  </w:t>
            </w:r>
            <w:r>
              <w:rPr>
                <w:rFonts w:ascii="Arial" w:cs="Arial" w:eastAsia="Arial" w:hAnsi="Arial"/>
                <w:b/>
                <w:bCs/>
                <w:color w:val="FFFFFF"/>
                <w:sz w:val="22"/>
                <w:szCs w:val="22"/>
              </w:rPr>
              <w:t xml:space="preserve">KYC and NTN Regulatory Funnelling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an authenticated user with a transaction value above Rs. 100,000 attempts to access the Create Listing route without a verified NTN, the navigation controller must intercept the attempt and route the user to the FBR Tax Verification onboarding flow. The user must not be able to access listing creation tools until NTN verification is complete.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Legal compliance must be enforced structurally through navigation, not merely through validation messages that users can dismiss.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Clicking Sell Item on an account with no NTN attempting to list an item above Rs. 100,000 must push the Tax Setup route to the view stack.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NR-04  </w:t>
            </w:r>
            <w:r>
              <w:rPr>
                <w:rFonts w:ascii="Arial" w:cs="Arial" w:eastAsia="Arial" w:hAnsi="Arial"/>
                <w:b/>
                <w:bCs/>
                <w:color w:val="FFFFFF"/>
                <w:sz w:val="22"/>
                <w:szCs w:val="22"/>
              </w:rPr>
              <w:t xml:space="preserve">Session Expiry Route Invalidation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 session token expires while a user is actively viewing a secure financial route, the interface must immediately clear the cached view and redirect to a Session Expired screen. Stale financial data must not remain visible after session expiry.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user viewing stale escrow data on an expired session may attempt to execute transactions that will fail at the backend, creating confusing error states.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Artificially expiring a session token while the user views their escrow dashboard must force a redirect to the session expired screen within 1 second.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NR-05  </w:t>
            </w:r>
            <w:r>
              <w:rPr>
                <w:rFonts w:ascii="Arial" w:cs="Arial" w:eastAsia="Arial" w:hAnsi="Arial"/>
                <w:b/>
                <w:bCs/>
                <w:color w:val="FFFFFF"/>
                <w:sz w:val="22"/>
                <w:szCs w:val="22"/>
              </w:rPr>
              <w:t xml:space="preserve">Concurrent Session Termination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 new authentication event is detected for an account on a second device, all active secure sessions on the first device must be immediately invalidated and redirected to a Session Terminated screen.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prevent simultaneous manipulation of auction or escrow state from two devices, which could enable race condition exploits.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Logging into the same account on a second device must immediately invalidate and redirect all active sessions on the first device.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NR-06  </w:t>
            </w:r>
            <w:r>
              <w:rPr>
                <w:rFonts w:ascii="Arial" w:cs="Arial" w:eastAsia="Arial" w:hAnsi="Arial"/>
                <w:b/>
                <w:bCs/>
                <w:color w:val="FFFFFF"/>
                <w:sz w:val="22"/>
                <w:szCs w:val="22"/>
              </w:rPr>
              <w:t xml:space="preserve">Auction Winner Auto-Routing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At the moment an auction closes, the winning bidder's interface must automatically navigate from the bidding room to the Escrow Initialisation screen without requiring any user action.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create a frictionless, zero-delay transition into the escrow lock, ensuring the winner's funds are secured before they can be distracted or navigate away.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When the auction-ended event is broadcast, the client identified as the winning bidder must be automatically routed to the escrow screen.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NR-07  </w:t>
            </w:r>
            <w:r>
              <w:rPr>
                <w:rFonts w:ascii="Arial" w:cs="Arial" w:eastAsia="Arial" w:hAnsi="Arial"/>
                <w:b/>
                <w:bCs/>
                <w:color w:val="FFFFFF"/>
                <w:sz w:val="22"/>
                <w:szCs w:val="22"/>
              </w:rPr>
              <w:t xml:space="preserve">Losing Bidder Redirect to Similar Listings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At auction close, all non-winning bidders must be automatically routed from the dead bidding room to a curated feed of similar active listings.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Keeping losing bidders in a closed auction room is a dead-end user journey. Immediate redirect captures residual purchasing intent.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When the auction-ended event is broadcast, all non-winning clients must be routed to a similar listings feed.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NR-08  </w:t>
            </w:r>
            <w:r>
              <w:rPr>
                <w:rFonts w:ascii="Arial" w:cs="Arial" w:eastAsia="Arial" w:hAnsi="Arial"/>
                <w:b/>
                <w:bCs/>
                <w:color w:val="FFFFFF"/>
                <w:sz w:val="22"/>
                <w:szCs w:val="22"/>
              </w:rPr>
              <w:t xml:space="preserve">Dispute State Arbitration Confinement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a transaction enters the DISPUTED state, both the buyer's and seller's access to all standard settlement routes must be immediately revoked. Both parties must be redirected to an isolated Arbitration interface.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prevent users from attempting to force a settlement outside of admin supervision while a dispute is active.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Attempting to load the QR generation route for a DISPUTED transaction must fail and redirect to the Arbitration view.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NR-09  </w:t>
            </w:r>
            <w:r>
              <w:rPr>
                <w:rFonts w:ascii="Arial" w:cs="Arial" w:eastAsia="Arial" w:hAnsi="Arial"/>
                <w:b/>
                <w:bCs/>
                <w:color w:val="FFFFFF"/>
                <w:sz w:val="22"/>
                <w:szCs w:val="22"/>
              </w:rPr>
              <w:t xml:space="preserve">AI Quarantine Routing for High-Risk Listings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the AI pipeline assigns a REJECTED or PENDING_REVIEW classification to a listing, the navigation controller must route the listing entity directly to the Administrative Review queue. The listing must return a 404 if accessed via any public marketplace URI.</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Fraudulent or suspicious listings must never appear in the public navigation tree, regardless of how they are accessed.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listing classified as PENDING_REVIEW must return 404 on public gallery access but render correctly in the admin review portal.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NR-10  </w:t>
            </w:r>
            <w:r>
              <w:rPr>
                <w:rFonts w:ascii="Arial" w:cs="Arial" w:eastAsia="Arial" w:hAnsi="Arial"/>
                <w:b/>
                <w:bCs/>
                <w:color w:val="FFFFFF"/>
                <w:sz w:val="22"/>
                <w:szCs w:val="22"/>
              </w:rPr>
              <w:t xml:space="preserve">Post-Settlement History Stack Invalidation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After a successful QR settlement, the navigation history stack must be invalidated such that the back button does not return the user to the QR scanner or escrow lock screens.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Returning to a completed transactional screen can trigger duplicate API requests, causing confusing error states and unnecessary backend load.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Pressing the device back button immediately after the Payment Successful screen must navigate to the main dashboard, not back to the scanner.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NR-11  </w:t>
            </w:r>
            <w:r>
              <w:rPr>
                <w:rFonts w:ascii="Arial" w:cs="Arial" w:eastAsia="Arial" w:hAnsi="Arial"/>
                <w:b/>
                <w:bCs/>
                <w:color w:val="FFFFFF"/>
                <w:sz w:val="22"/>
                <w:szCs w:val="22"/>
              </w:rPr>
              <w:t xml:space="preserve">Destructive Navigation Interruption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Any attempt to navigate away from an active financial flow — via back gesture, browser navigation, or tab close — must be intercepted with a mandatory confirmation prompt before proceeding.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 accidental swipe during the Two-Phase Commit confirmation could abandon a transaction and leave escrow in an undefined state.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back gesture while the Two-Phase Commit confirmation is pending must render a Cancel Transaction warning prompt before navigation proceeds.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NR-12  </w:t>
            </w:r>
            <w:r>
              <w:rPr>
                <w:rFonts w:ascii="Arial" w:cs="Arial" w:eastAsia="Arial" w:hAnsi="Arial"/>
                <w:b/>
                <w:bCs/>
                <w:color w:val="FFFFFF"/>
                <w:sz w:val="22"/>
                <w:szCs w:val="22"/>
              </w:rPr>
              <w:t xml:space="preserve">Deep Link Payload Parsing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application router must parse deep links from push notifications, extract embedded entity identifiers, and navigate directly to the relevant internal state.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user tapping an outbid notification must land instantly on the relevant auction, not on the home screen.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Tapping a push notification while the app is closed must launch the app and navigate to the specified auction room within the initial render cycle.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NR-13  </w:t>
            </w:r>
            <w:r>
              <w:rPr>
                <w:rFonts w:ascii="Arial" w:cs="Arial" w:eastAsia="Arial" w:hAnsi="Arial"/>
                <w:b/>
                <w:bCs/>
                <w:color w:val="FFFFFF"/>
                <w:sz w:val="22"/>
                <w:szCs w:val="22"/>
              </w:rPr>
              <w:t xml:space="preserve">Invalid Resource Fallback</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Navigation to a non-existent or deleted entity identifier must render a contextual unavailable screen rather than crashing the interface or displaying raw error data.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Standard defensive routing. The frontend must never display unhandled exceptions to users.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Navigating to an invalid auction identifier must cleanly render a formatted unavailable screen with a return-to-marketplace action.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NR-14  </w:t>
            </w:r>
            <w:r>
              <w:rPr>
                <w:rFonts w:ascii="Arial" w:cs="Arial" w:eastAsia="Arial" w:hAnsi="Arial"/>
                <w:b/>
                <w:bCs/>
                <w:color w:val="FFFFFF"/>
                <w:sz w:val="22"/>
                <w:szCs w:val="22"/>
              </w:rPr>
              <w:t xml:space="preserve">Stale Auction State Handling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 user navigates to an auction that was active when their session was established but has since closed, the router must fetch the current state and redirect to the Auction Ended receipt view.</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Entering a dead auction room causes an immediate WebSocket rejection, creating a confusing blank screen.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Navigating to a recently closed auction must display the final price receipt, not the live bidding interface.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NR-15  </w:t>
            </w:r>
            <w:r>
              <w:rPr>
                <w:rFonts w:ascii="Arial" w:cs="Arial" w:eastAsia="Arial" w:hAnsi="Arial"/>
                <w:b/>
                <w:bCs/>
                <w:color w:val="FFFFFF"/>
                <w:sz w:val="22"/>
                <w:szCs w:val="22"/>
              </w:rPr>
              <w:t xml:space="preserve">Offline Route Resolution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the client device has no network connectivity, navigation attempts must be intercepted and serve a cached offline route with platform branding and instructions rather than the browser's default error page.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Maintaining brand continuity and user control even during connectivity failures. The offline screen should display the user's last known wallet balance from cache.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Disabling network connectivity and attempting navigation must render the platform's custom offline screen.</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3.1.4  </w:t>
      </w:r>
      <w:r>
        <w:rPr>
          <w:rFonts w:ascii="Arial" w:cs="Arial" w:eastAsia="Arial" w:hAnsi="Arial"/>
          <w:b/>
          <w:bCs/>
          <w:color w:val="16213E"/>
          <w:sz w:val="22"/>
          <w:szCs w:val="22"/>
        </w:rPr>
        <w:t xml:space="preserve">Personalization Requirements (PR)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PR-01  </w:t>
            </w:r>
            <w:r>
              <w:rPr>
                <w:rFonts w:ascii="Arial" w:cs="Arial" w:eastAsia="Arial" w:hAnsi="Arial"/>
                <w:b/>
                <w:bCs/>
                <w:color w:val="FFFFFF"/>
                <w:sz w:val="22"/>
                <w:szCs w:val="22"/>
              </w:rPr>
              <w:t xml:space="preserve">Trust-Weighted Authentication Friction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For bid submissions above Rs. 50,000, the system must apply dynamic MFA friction based on the user's calculated trust score. Users with trust scores below 40 must complete MFA before bid submission. Users with trust scores above 80 must bypass MFA friction for the same bid value.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balance security with conversion. New or low-trust users require additional verification to prevent hit-and-run fraud. Proven high-trust users must not be slowed by authentication overhead during split-second auction moments.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user with trust score 20 submitting a Rs. 100,000 bid must receive an MFA prompt. A user with trust score 95 submitting the identical bid must have it transmitted without interruption.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PR-02  </w:t>
            </w:r>
            <w:r>
              <w:rPr>
                <w:rFonts w:ascii="Arial" w:cs="Arial" w:eastAsia="Arial" w:hAnsi="Arial"/>
                <w:b/>
                <w:bCs/>
                <w:color w:val="FFFFFF"/>
                <w:sz w:val="22"/>
                <w:szCs w:val="22"/>
              </w:rPr>
              <w:t xml:space="preserve">Role-Asymmetric Reputation Display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 profile pages must display different reputation metrics depending on whether they are being viewed in a buyer context or seller context. Seller profiles viewed by potential buyers must show AI vetting pass rate and dispute rate. Buyer profiles viewed by sellers must show escrow completion rate and no-show rate.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Different roles require different trust signals. A seller needs to know if a buyer is likely to ghost. A buyer needs to know if a seller's listings pass verification.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Viewing a profile from a seller context must show escrow completion and no-show rate. The same profile viewed from a buyer context must show vetting pass rate and dispute rate.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PR-03  </w:t>
            </w:r>
            <w:r>
              <w:rPr>
                <w:rFonts w:ascii="Arial" w:cs="Arial" w:eastAsia="Arial" w:hAnsi="Arial"/>
                <w:b/>
                <w:bCs/>
                <w:color w:val="FFFFFF"/>
                <w:sz w:val="22"/>
                <w:szCs w:val="22"/>
              </w:rPr>
              <w:t xml:space="preserve">Context-Aware Dashboard Prioritisation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user's primary dashboard must dynamically reconstruct its layout based on their most urgent active financial state. If the user has an active transaction in AWAITING_MEETUP state, the IMEI scanner and meetup details must render as the top-level dashboard component above all other content.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user walking into a meetup parking lot must be able to open the app and immediately access the IMEI scanner without navigating through menus.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Authenticating while having an active AWAITING_MEETUP transaction must render the meetup scanner as the primary full-width dashboard component.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PR-04  </w:t>
            </w:r>
            <w:r>
              <w:rPr>
                <w:rFonts w:ascii="Arial" w:cs="Arial" w:eastAsia="Arial" w:hAnsi="Arial"/>
                <w:b/>
                <w:bCs/>
                <w:color w:val="FFFFFF"/>
                <w:sz w:val="22"/>
                <w:szCs w:val="22"/>
              </w:rPr>
              <w:t xml:space="preserve">Wallet-Capped Bid Increment Suggestions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bidding interface must render personalised quick-bid increment suggestions derived from the current highest bid and auction velocity. All suggested increments must be strictly capped at the user's available wallet balance (accounting for the 2% buyer fee). Suggested increments that would result in an insufficient funds rejection must never be displayed.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remove cognitive friction during the final 10 seconds of a live auction. Users must be able to bid with a single tap without risk of an insufficient-funds rejection.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If the current bid is Rs. 100,000 and the user has Rs. 105,000 in their wallet, no quick-bid suggestion above Rs. 102,941 (the maximum bid their balance supports including 2% fee) must be displayed.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PR-05  </w:t>
            </w:r>
            <w:r>
              <w:rPr>
                <w:rFonts w:ascii="Arial" w:cs="Arial" w:eastAsia="Arial" w:hAnsi="Arial"/>
                <w:b/>
                <w:bCs/>
                <w:color w:val="FFFFFF"/>
                <w:sz w:val="22"/>
                <w:szCs w:val="22"/>
              </w:rPr>
              <w:t xml:space="preserve">Historical Affinity Feed Sorting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marketplace feed must algorithmically prioritise listings based on the user's bid history, watched items, and previously purchased categories.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maximise bid volume. Presenting high-intent buyers with items matching their proven purchasing patterns increases conversion.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user whose last three bids were on smartphones must see newly verified smartphone listings in the first three feed positions on their next session.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PR-06  </w:t>
            </w:r>
            <w:r>
              <w:rPr>
                <w:rFonts w:ascii="Arial" w:cs="Arial" w:eastAsia="Arial" w:hAnsi="Arial"/>
                <w:b/>
                <w:bCs/>
                <w:color w:val="FFFFFF"/>
                <w:sz w:val="22"/>
                <w:szCs w:val="22"/>
              </w:rPr>
              <w:t xml:space="preserve">Granular Notification Threshold Configuration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Users must be able to configure atomic notification thresholds including: minimum outbid margin to trigger alert, quiet hours for non-critical alerts, and notification categories to enable or disable.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Alert fatigue from micro-bid notifications on a high-value item causes users to disable notifications entirely, causing them to miss critical alerts.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user configuring a minimum 5% outbid threshold on a Rs. 200,000 bid must not receive a notification when outbid by Rs. 500.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PR-07  </w:t>
            </w:r>
            <w:r>
              <w:rPr>
                <w:rFonts w:ascii="Arial" w:cs="Arial" w:eastAsia="Arial" w:hAnsi="Arial"/>
                <w:b/>
                <w:bCs/>
                <w:color w:val="FFFFFF"/>
                <w:sz w:val="22"/>
                <w:szCs w:val="22"/>
              </w:rPr>
              <w:t xml:space="preserve">Cross-Device Accessibility Preference Retention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Accessibility overrides — high contrast mode, disabled haptics, text size preferences — must be stored server-side and applied immediately upon authentication on any device.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Financial platform accessibility must not degrade when a user switches devices. Re-configuring accessibility settings mid-transaction creates barriers for users with disabilities.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Setting high contrast mode on a mobile device and then authenticating on a desktop browser must render the desktop interface in high contrast without further user action.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PR-08  </w:t>
            </w:r>
            <w:r>
              <w:rPr>
                <w:rFonts w:ascii="Arial" w:cs="Arial" w:eastAsia="Arial" w:hAnsi="Arial"/>
                <w:b/>
                <w:bCs/>
                <w:color w:val="FFFFFF"/>
                <w:sz w:val="22"/>
                <w:szCs w:val="22"/>
              </w:rPr>
              <w:t xml:space="preserve">Network-Adaptive Payload Delivery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client must detect the current network connection quality and adapt payload delivery accordingly. On slow connections (below 1 Mbps), the backend must serve compressed thumbnail images instead of full-resolution listing assets, and the client must disable non-critical animations.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Pakistani mobile data quality is highly variable. A buyer on a 3G connection entering an auction in the final minute must not have their bidding experience degraded by large image payloads.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Throttling the network to slow-3G must result in the backend serving thumbnail-resolution listing images instead of full-resolution assets.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PR-09  </w:t>
            </w:r>
            <w:r>
              <w:rPr>
                <w:rFonts w:ascii="Arial" w:cs="Arial" w:eastAsia="Arial" w:hAnsi="Arial"/>
                <w:b/>
                <w:bCs/>
                <w:color w:val="FFFFFF"/>
                <w:sz w:val="22"/>
                <w:szCs w:val="22"/>
              </w:rPr>
              <w:t xml:space="preserve">Late-Night Meetup Safety Warning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 user attempts to confirm or schedule a meetup between 22:00 and 06:00 local time, the interface must display a mandatory high-visibility safety warning before allowing the confirmation to proceed.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Systemic user safety. Meeting strangers for high-value cash-equivalent transactions after dark significantly increases personal security risk. The platform has a duty of care to surface this risk explicitly.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Attempting to confirm a meetup at 23:00 local time must freeze the transition and display a mandatory safety warning requiring explicit acknowledgement.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PR-10  </w:t>
            </w:r>
            <w:r>
              <w:rPr>
                <w:rFonts w:ascii="Arial" w:cs="Arial" w:eastAsia="Arial" w:hAnsi="Arial"/>
                <w:b/>
                <w:bCs/>
                <w:color w:val="FFFFFF"/>
                <w:sz w:val="22"/>
                <w:szCs w:val="22"/>
              </w:rPr>
              <w:t xml:space="preserve">KYC-Tiered Transaction Velocity Limits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Users with basic KYC (CNIC only) must be subject to a rolling 24-hour maximum escrow exposure limit of Rs. 200,000. Users with full KYC (CNIC plus verified NTN) must have a rolling 24-hour limit of Rs. 2,000,000. Bids that would push a user above their tier limit must be rejected.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limit platform exposure to organised fraud rings. A newly registered account with only basic verification must not be able to commit millions of rupees in escrow within a single day.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basic KYC user attempting a bid that pushes their 24-hour escrow exposure above Rs. 200,000 must have the bid rejected with a prompt to complete full KYC verification.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PR-11  </w:t>
            </w:r>
            <w:r>
              <w:rPr>
                <w:rFonts w:ascii="Arial" w:cs="Arial" w:eastAsia="Arial" w:hAnsi="Arial"/>
                <w:b/>
                <w:bCs/>
                <w:color w:val="FFFFFF"/>
                <w:sz w:val="22"/>
                <w:szCs w:val="22"/>
              </w:rPr>
              <w:t xml:space="preserve">Adaptive Urdu Locale Injection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the device operating system locale is set to Urdu (ur-PK), the application must automatically serve Urdu-translated UI text, notification content, and transaction receipts without requiring manual configuration.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Financial platforms require absolute comprehension. Forcing a user to navigate escrow confirmation screens in a non-native language during a high-stakes transaction is an accessibility and safety failure.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Launching the app with device locale set to Urdu must render all primary navigation labels and transaction confirmation screens in Urdu.</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3.1.5  </w:t>
      </w:r>
      <w:r>
        <w:rPr>
          <w:rFonts w:ascii="Arial" w:cs="Arial" w:eastAsia="Arial" w:hAnsi="Arial"/>
          <w:b/>
          <w:bCs/>
          <w:color w:val="16213E"/>
          <w:sz w:val="22"/>
          <w:szCs w:val="22"/>
        </w:rPr>
        <w:t xml:space="preserve">Transactional Requirements (TR)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TR-01  </w:t>
            </w:r>
            <w:r>
              <w:rPr>
                <w:rFonts w:ascii="Arial" w:cs="Arial" w:eastAsia="Arial" w:hAnsi="Arial"/>
                <w:b/>
                <w:bCs/>
                <w:color w:val="FFFFFF"/>
                <w:sz w:val="22"/>
                <w:szCs w:val="22"/>
              </w:rPr>
              <w:t xml:space="preserve">Integer-Only Paisa Storage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system shall store, transmit, and compute all monetary values exclusively as integers representing Paisas (1/100th of a Rupee). No floating-point representation of any monetary value is permitted at any layer — database, API, or frontend display.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Floating-point arithmetic produces microscopic precision errors that accumulate over millions of transactions, creating unrecoverable ledger drift. Integer Paisa arithmetic is exact.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Any API payload or database write containing a decimal-point monetary value must be rejected with a validation error.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TR-02  </w:t>
            </w:r>
            <w:r>
              <w:rPr>
                <w:rFonts w:ascii="Arial" w:cs="Arial" w:eastAsia="Arial" w:hAnsi="Arial"/>
                <w:b/>
                <w:bCs/>
                <w:color w:val="FFFFFF"/>
                <w:sz w:val="22"/>
                <w:szCs w:val="22"/>
              </w:rPr>
              <w:t xml:space="preserve">Zero-Sum Double-Entry Constraint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Every financial operation on the platform must produce exactly equal and offsetting debit and credit entries. No transaction may be committed unless the algebraic sum of all debits and credits is exactly zero.</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Money cannot be created or destroyed by the platform. The double-entry constraint is the mathematical foundation of ledger integrity.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pre-commit database trigger must verify that the sum of all debits and credits in every transaction block equals exactly zero. Any non-zero result must abort the entire transaction.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TR-03  </w:t>
            </w:r>
            <w:r>
              <w:rPr>
                <w:rFonts w:ascii="Arial" w:cs="Arial" w:eastAsia="Arial" w:hAnsi="Arial"/>
                <w:b/>
                <w:bCs/>
                <w:color w:val="FFFFFF"/>
                <w:sz w:val="22"/>
                <w:szCs w:val="22"/>
              </w:rPr>
              <w:t xml:space="preserve">Banker's Rounding for Fractional Paisa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a percentage-based tax or fee calculation produces a fractional Paisa remainder, the system must apply Banker's Rounding (round half to even) and route the fractional variance to a dedicated platform reconciliation account.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Percentage calculations on integer values inevitably produce fractional remainders. If not explicitly handled, these fractional variances cause the zero-sum constraint (TR-02) to fail at end-of-day reconciliation.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fee calculation producing Rs. 10.005 must credit exactly Rs. 10.00 to the fee account and exactly Rs. 0.005 (in Paisa) to the reconciliation account, with the zero-sum constraint satisfied.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TR-04  </w:t>
            </w:r>
            <w:r>
              <w:rPr>
                <w:rFonts w:ascii="Arial" w:cs="Arial" w:eastAsia="Arial" w:hAnsi="Arial"/>
                <w:b/>
                <w:bCs/>
                <w:color w:val="FFFFFF"/>
                <w:sz w:val="22"/>
                <w:szCs w:val="22"/>
              </w:rPr>
              <w:t xml:space="preserve">Pessimistic Row Locking for TOCTOU Prevention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data layer must acquire an exclusive row-level lock on the user's wallet balance record before evaluating any financial mutation. The lock must be held until the transaction is committed or rolled back. No read of balance for mutation purposes may occur without this lock.</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Without exclusive locking, a user with Rs. 10,000 could submit 50 simultaneous bids of Rs. 10,000 each. If the system checks all 50 balances before processing the first deduction, the user spends Rs. 500,000 they do not have.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Firing 100 concurrent withdrawal requests for the same user's total balance must result in exactly one successful withdrawal and 99 insufficient-funds or lock-timeout rejections.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TR-05  </w:t>
            </w:r>
            <w:r>
              <w:rPr>
                <w:rFonts w:ascii="Arial" w:cs="Arial" w:eastAsia="Arial" w:hAnsi="Arial"/>
                <w:b/>
                <w:bCs/>
                <w:color w:val="FFFFFF"/>
                <w:sz w:val="22"/>
                <w:szCs w:val="22"/>
              </w:rPr>
              <w:t xml:space="preserve">Cryptographic Idempotency Keys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Every financial request must include a client-generated idempotency key. The system must cache idempotency keys for 24 hours. Duplicate requests with a previously seen key must return the original cached response without re-executing the operation.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 buyer scans the QR code but loses connectivity before receiving confirmation, they may scan again. Idempotency guarantees the seller is not paid twice.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Submitting an identical financial payload with the same idempotency key three times must produce exactly one database write while returning success to all three requests.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TR-06  </w:t>
            </w:r>
            <w:r>
              <w:rPr>
                <w:rFonts w:ascii="Arial" w:cs="Arial" w:eastAsia="Arial" w:hAnsi="Arial"/>
                <w:b/>
                <w:bCs/>
                <w:color w:val="FFFFFF"/>
                <w:sz w:val="22"/>
                <w:szCs w:val="22"/>
              </w:rPr>
              <w:t xml:space="preserve">Distributed Saga Compensating Transactions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 multi-step settlement involving multiple services fails at any step, the system must automatically execute compensating transactions to reverse all preceding steps. The system must reach a consistent state regardless of which step failed.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Standard database rollbacks do not propagate across microservice boundaries. A failure after the tax deduction but before the seller credit would permanently destroy the deducted funds without the system being unable to automatically recover.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Simulating a failure in the final settlement step must trigger automatic compensating transactions that restore all prior state, leaving escrow intact and all accounts at their pre-settlement values.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TR-07  </w:t>
            </w:r>
            <w:r>
              <w:rPr>
                <w:rFonts w:ascii="Arial" w:cs="Arial" w:eastAsia="Arial" w:hAnsi="Arial"/>
                <w:b/>
                <w:bCs/>
                <w:color w:val="FFFFFF"/>
                <w:sz w:val="22"/>
                <w:szCs w:val="22"/>
              </w:rPr>
              <w:t xml:space="preserve">Deadlock Sweeper Daemon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 independent background process must continuously scan the ledger for rows locked by transactions that have exceeded a 5,000 millisecond execution timeout. Detected orphaned locks must be released and the affected transactions must be rolled back to their last consistent state.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server crash mid-transaction leaves funds permanently locked in a dead state with no owner process to commit or roll back. The sweeper provides automatic recovery from catastrophic hardware failures.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Terminating the server process mid-transaction must result in the sweeper detecting the orphaned lock and rolling back the wallet state within 60 seconds.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TR-08  </w:t>
            </w:r>
            <w:r>
              <w:rPr>
                <w:rFonts w:ascii="Arial" w:cs="Arial" w:eastAsia="Arial" w:hAnsi="Arial"/>
                <w:b/>
                <w:bCs/>
                <w:color w:val="FFFFFF"/>
                <w:sz w:val="22"/>
                <w:szCs w:val="22"/>
              </w:rPr>
              <w:t xml:space="preserve">External Gateway Circuit Breaker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system must monitor the error rate of external service calls. If five or more consecutive failures occur within 10 seconds to any external dependency, the circuit breaker must open, queuing all affected operations internally until the service recovers.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Continuously retrying a downed external service creates a backlog of failed financial states requiring manual reconciliation. The circuit breaker prevents cascade failure.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Simulating sustained failure of an external service must trigger the circuit breaker and result in users receiving a Queued — Processing message rather than a hard error.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TR-09  </w:t>
            </w:r>
            <w:r>
              <w:rPr>
                <w:rFonts w:ascii="Arial" w:cs="Arial" w:eastAsia="Arial" w:hAnsi="Arial"/>
                <w:b/>
                <w:bCs/>
                <w:color w:val="FFFFFF"/>
                <w:sz w:val="22"/>
                <w:szCs w:val="22"/>
              </w:rPr>
              <w:t xml:space="preserve">Cryptographic Ledger Hash Chaining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Every committed ledger entry must store a cryptographic hash derived from the entry's own data and the hash of the immediately preceding entry. The hash chain must be continuously validated by an automated background monitor.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Any alteration of a historical ledger entry — whether by a rogue administrator or a database exploit — immediately breaks the hash chain for all subsequent entries, triggering automatic detection.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Directly modifying a historical ledger entry via database access must cause the automated chain integrity monitor to detect and flag a CHAIN_INTEGRITY_FAILURE within 60 seconds.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TR-10  </w:t>
            </w:r>
            <w:r>
              <w:rPr>
                <w:rFonts w:ascii="Arial" w:cs="Arial" w:eastAsia="Arial" w:hAnsi="Arial"/>
                <w:b/>
                <w:bCs/>
                <w:color w:val="FFFFFF"/>
                <w:sz w:val="22"/>
                <w:szCs w:val="22"/>
              </w:rPr>
              <w:t xml:space="preserve">Three-Account Tax Segregation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At settlement, the transactional engine must physically route funds to three distinct, isolated system accounts: WHT Holding (1% of gross transaction value), ICT Sales Tax Holding (15% of platform fee), and Boli.pk Revenue (platform fee minus ICT Sales Tax). Querying the Revenue account must return only net platform earnings, entirely exclusive of any government tax liabilities.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Commingling user funds, government tax liabilities, and platform revenue is illegal and makes regulatory auditing impossible. Segregation enables clean, auditable financial reporting.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Querying the Revenue account balance must return a value exactly equal to the sum of net platform fees. WHT and ICT Sales Tax amounts must not appear in the Revenue account.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TR-11  </w:t>
            </w:r>
            <w:r>
              <w:rPr>
                <w:rFonts w:ascii="Arial" w:cs="Arial" w:eastAsia="Arial" w:hAnsi="Arial"/>
                <w:b/>
                <w:bCs/>
                <w:color w:val="FFFFFF"/>
                <w:sz w:val="22"/>
                <w:szCs w:val="22"/>
              </w:rPr>
              <w:t xml:space="preserve">Velocity-Based AML Transaction Freeze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system must calculate each user's rolling 24-hour transaction value. If a user's 24-hour settled transaction value exceeds Rs. 2,000,000, the system must automatically freeze their withdrawal access and flag the account for manual compliance review.</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prevent high-velocity wash trading and money laundering through rapid sequences of fake transactions. AML compliance is a regulatory obligation under SBP's AML/CFT framework.</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user settling Rs. 2,000,001 in transactions within 24 hours must have their subsequent withdrawal attempts blocked pending compliance review.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TR-12  </w:t>
            </w:r>
            <w:r>
              <w:rPr>
                <w:rFonts w:ascii="Arial" w:cs="Arial" w:eastAsia="Arial" w:hAnsi="Arial"/>
                <w:b/>
                <w:bCs/>
                <w:color w:val="FFFFFF"/>
                <w:sz w:val="22"/>
                <w:szCs w:val="22"/>
              </w:rPr>
              <w:t xml:space="preserve">Maker-Checker Administrative Overrides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Any administrative action that modifies a user's financial balance, reverses a settled transaction, or releases disputed escrow must require cryptographic approval from two separate administrator accounts. A single administrator must not be able to unilaterally move user funds.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single rogue or compromised administrator account must not be able to steal user funds. The Maker-Checker control is standard practice in financial systems and a requirement under any future SBP audit.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Admin A initiating a manual refund must place the transaction in AWAITING_AUTHORIZATION. The refund must not execute until Admin B provides their cryptographic approval.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TR-13  </w:t>
            </w:r>
            <w:r>
              <w:rPr>
                <w:rFonts w:ascii="Arial" w:cs="Arial" w:eastAsia="Arial" w:hAnsi="Arial"/>
                <w:b/>
                <w:bCs/>
                <w:color w:val="FFFFFF"/>
                <w:sz w:val="22"/>
                <w:szCs w:val="22"/>
              </w:rPr>
              <w:t xml:space="preserve">End-of-Day Automated Reconciliation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 automated end-of-day script must recalculate the entire platform ledger from the first transaction, verifying that all computed balances match actual database balances to the exact Paisa. Any discrepancy must generate an immediate high-severity alert.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nightly reconciliation is the final safety net. If a silent bug or race condition produces ledger drift that bypasses all real-time checks, reconciliation catches it before the next business day.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Modifying any user balance by one Paisa without a corresponding ledger entry must trigger a reconciliation failure alert within the end-of-day run.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TR-14  </w:t>
            </w:r>
            <w:r>
              <w:rPr>
                <w:rFonts w:ascii="Arial" w:cs="Arial" w:eastAsia="Arial" w:hAnsi="Arial"/>
                <w:b/>
                <w:bCs/>
                <w:color w:val="FFFFFF"/>
                <w:sz w:val="22"/>
                <w:szCs w:val="22"/>
              </w:rPr>
              <w:t xml:space="preserve">Immutable Payout Webhook Ingestion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an external confirmation webhook is received for a financial transaction, the system must process it, log the transition, and lock the record as immutable. Any subsequent webhook for the same transaction identifier must be silently ignored and logged as an anomaly.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External payment services sometimes send duplicate or delayed webhooks. Treating the first valid confirmation as immutable prevents double-crediting.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Receiving a duplicate confirmation webhook for an already-settled transaction must be silently logged as DUPLICATE_WEBHOOK without triggering any additional financial operation.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TR-15  </w:t>
            </w:r>
            <w:r>
              <w:rPr>
                <w:rFonts w:ascii="Arial" w:cs="Arial" w:eastAsia="Arial" w:hAnsi="Arial"/>
                <w:b/>
                <w:bCs/>
                <w:color w:val="FFFFFF"/>
                <w:sz w:val="22"/>
                <w:szCs w:val="22"/>
              </w:rPr>
              <w:t xml:space="preserve">Isolated Dispute Escrow Routing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a transaction enters S8-ESCROW-DISPUTED, its locked funds must be automatically migrated from the standard escrow ledger to an isolated dispute liability ledger. The standard escrow balance must be reduced by the exact disputed amount simultaneously.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Financial reporting must cleanly separate funds clearing normally from funds in legal contention. Investors and auditors require this separation to assess platform risk accurately.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Flagging a transaction as DISPUTED must simultaneously zero the amount in the standard escrow ledger and credit the identical amount to the dispute ledger.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TR-16  </w:t>
            </w:r>
            <w:r>
              <w:rPr>
                <w:rFonts w:ascii="Arial" w:cs="Arial" w:eastAsia="Arial" w:hAnsi="Arial"/>
                <w:b/>
                <w:bCs/>
                <w:color w:val="FFFFFF"/>
                <w:sz w:val="22"/>
                <w:szCs w:val="22"/>
              </w:rPr>
              <w:t xml:space="preserve">Fractional Arbitration Disbursement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administrative interface must support split-settlement from the dispute ledger, allowing administrators to disburse any percentage combination (summing to 100%) to the buyer, seller, or platform accounts. The disbursement must satisfy the zero-sum constraint and apply Banker's Rounding to any fractional Paisa remainders.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 all disputes are binary. A minor condition discrepancy may justify a partial refund rather than a full reversal or full settlement. The platform must mathematically support any agreed resolution.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 admin command to split a Rs. 100,000 disputed transaction 85/15 must credit exactly Rs. 85,000 to the seller, Rs. 15,000 to the buyer, and zero to the platform, with the zero-sum constraint satisfied.</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3.1.6  </w:t>
      </w:r>
      <w:r>
        <w:rPr>
          <w:rFonts w:ascii="Arial" w:cs="Arial" w:eastAsia="Arial" w:hAnsi="Arial"/>
          <w:b/>
          <w:bCs/>
          <w:color w:val="16213E"/>
          <w:sz w:val="22"/>
          <w:szCs w:val="22"/>
        </w:rPr>
        <w:t xml:space="preserve">Security, Compliance and Infrastructure Requirements (SCR)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SCR-01  </w:t>
            </w:r>
            <w:r>
              <w:rPr>
                <w:rFonts w:ascii="Arial" w:cs="Arial" w:eastAsia="Arial" w:hAnsi="Arial"/>
                <w:b/>
                <w:bCs/>
                <w:color w:val="FFFFFF"/>
                <w:sz w:val="22"/>
                <w:szCs w:val="22"/>
              </w:rPr>
              <w:t xml:space="preserve">Real-Time Shill Bidding Detection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bidding engine must evaluate every incoming bid against a fraud heuristic comparing the bidder's IP address, device fingerprint, and network identifier against the corresponding data of the listing's seller. Matching bids must be silently dropped and the bidding account flagged for review.</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Shill bidding — artificially inflating auction prices using secondary accounts — destroys buyer trust and constitutes market manipulation. Early detection before commitment prevents financial harm.</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bid submitted from a device fingerprint or IP address matching the seller's active session must be silently dropped and the account flagged without notifying the bidder.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SCR-02  </w:t>
            </w:r>
            <w:r>
              <w:rPr>
                <w:rFonts w:ascii="Arial" w:cs="Arial" w:eastAsia="Arial" w:hAnsi="Arial"/>
                <w:b/>
                <w:bCs/>
                <w:color w:val="FFFFFF"/>
                <w:sz w:val="22"/>
                <w:szCs w:val="22"/>
              </w:rPr>
              <w:t xml:space="preserve">Cryptographic PII Anonymisation on Deletion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Upon processing a compliant account deletion request, all PII fields must be cryptographically replaced with a salted hash. The user's transaction history and ledger entries must be preserved under a persistent anonymised identifier. The zero-sum constraint and hash chain integrity must remain valid after anonymisation.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Privacy regulations grant users the right to be forgotten. However, permanent deletion of financial records would corrupt the zero-sum ledger and breach FBR audit retention requirements. Cryptographic anonymisation satisfies both obligations simultaneously.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Executing an account deletion must null or hash all PII fields while the end-of-day reconciliation script continues to balance to zero.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SCR-03  </w:t>
            </w:r>
            <w:r>
              <w:rPr>
                <w:rFonts w:ascii="Arial" w:cs="Arial" w:eastAsia="Arial" w:hAnsi="Arial"/>
                <w:b/>
                <w:bCs/>
                <w:color w:val="FFFFFF"/>
                <w:sz w:val="22"/>
                <w:szCs w:val="22"/>
              </w:rPr>
              <w:t xml:space="preserve">Layer-7 Token-Bucket Rate Limiting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API gateway must enforce rate limits per IP address and per authenticated session. Endpoints with third-party cost implications (OTP dispatch, DIRBS lookup, AI vetting) must have more restrictive limits than standard endpoints. Requests exceeding limits must receive HTTP 429 responses.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malicious script hammering the OTP endpoint could incur massive SMS billing costs before processing a single legitimate request. Rate limiting protects both platform economics and user accounts.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Sending 20 OTP requests from a single IP within 60 seconds must trigger HTTP 429 and temporary IP blocking at the gateway.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SCR-04  </w:t>
            </w:r>
            <w:r>
              <w:rPr>
                <w:rFonts w:ascii="Arial" w:cs="Arial" w:eastAsia="Arial" w:hAnsi="Arial"/>
                <w:b/>
                <w:bCs/>
                <w:color w:val="FFFFFF"/>
                <w:sz w:val="22"/>
                <w:szCs w:val="22"/>
              </w:rPr>
              <w:t xml:space="preserve">Tiered Infrastructure Disaster Recovery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Financial data (PostgreSQL ledger, KYC records) must be hosted on physically Pakistani infrastructure using asynchronous streaming replication with an RPO of 5 seconds and an RTO of under 5 minutes. Non-financial data (listing images, notification logs) may use international cloud infrastructure with synchronous replication and an RPO of 0 seconds. Platform uptime target is 99.5%.</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SBP data sovereignty regulations require financial and PII data to remain within Pakistan. Non-financial operational data has no such restriction and benefits from superior international cloud infrastructure. The tiered model satisfies both regulatory compliance and operational quality.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Simulating failure of the primary Pakistani database node must result in the replica promoting to primary within 5 minutes with no more than 5 seconds of committed transactions lost.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SCR-05  </w:t>
            </w:r>
            <w:r>
              <w:rPr>
                <w:rFonts w:ascii="Arial" w:cs="Arial" w:eastAsia="Arial" w:hAnsi="Arial"/>
                <w:b/>
                <w:bCs/>
                <w:color w:val="FFFFFF"/>
                <w:sz w:val="22"/>
                <w:szCs w:val="22"/>
              </w:rPr>
              <w:t xml:space="preserve">End-to-End Encryption in Transit and at Rest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client-server and inter-service communications must use TLS 1.3 or higher. All PII, financial records, and cryptographic seeds must be encrypted at rest using a dedicated key management system with automated key rotation on a 90-day cycle.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 network intercept or physical storage theft occurs, all captured data must be cryptographically useless without the encryption keys. Key rotation limits the exposure window of any compromised key.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Any API request transmitted over a connection below TLS 1.3 must be rejected before reaching the application layer.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SCR-06  </w:t>
            </w:r>
            <w:r>
              <w:rPr>
                <w:rFonts w:ascii="Arial" w:cs="Arial" w:eastAsia="Arial" w:hAnsi="Arial"/>
                <w:b/>
                <w:bCs/>
                <w:color w:val="FFFFFF"/>
                <w:sz w:val="22"/>
                <w:szCs w:val="22"/>
              </w:rPr>
              <w:t xml:space="preserve">Zero-Trust Internal Service Mesh</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Internal service-to-service communication must require mutual TLS authentication and a valid short-lived internal token. No service may communicate with the financial ledger service without presenting valid mTLS credentials.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 vulnerability is discovered in the AI image upload service, Zero-Trust ensures the attacker cannot pivot from the compromised service to the financial database. Lateral movement is structurally impossible.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 internal API call from any service to the ledger service without a valid mTLS certificate must return HTTP 403.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SCR-07  </w:t>
            </w:r>
            <w:r>
              <w:rPr>
                <w:rFonts w:ascii="Arial" w:cs="Arial" w:eastAsia="Arial" w:hAnsi="Arial"/>
                <w:b/>
                <w:bCs/>
                <w:color w:val="FFFFFF"/>
                <w:sz w:val="22"/>
                <w:szCs w:val="22"/>
              </w:rPr>
              <w:t xml:space="preserve">Centralised SIEM Event Streaming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Every service, database, and gateway must stream authentication events, financial state changes, and error logs to a centralised SIEM cluster within 3,000 milliseconds of occurrence.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During a breach or system failure, scattered per-service log files are operationally useless. Centralised real-time streaming enables both automated threat detection and rapid human response.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failed login attempt must appear in the SIEM dashboard within 3,000 milliseconds of the authentication failure.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SCR-08  </w:t>
            </w:r>
            <w:r>
              <w:rPr>
                <w:rFonts w:ascii="Arial" w:cs="Arial" w:eastAsia="Arial" w:hAnsi="Arial"/>
                <w:b/>
                <w:bCs/>
                <w:color w:val="FFFFFF"/>
                <w:sz w:val="22"/>
                <w:szCs w:val="22"/>
              </w:rPr>
              <w:t xml:space="preserve">Ephemeral Secrets Management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source code and all configuration files must contain zero hardcoded credentials, API keys, or cryptographic material. All secrets must be dynamically injected at runtime from an isolated secrets manager.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Hardcoded credentials in source code are the most common cause of platform breaches. Ephemeral secrets ensure that even a complete code leak exposes no usable credentials.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static analysis scan of the entire codebase must return zero instances of plaintext credentials, API keys, or database connection strings.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SCR-09  </w:t>
            </w:r>
            <w:r>
              <w:rPr>
                <w:rFonts w:ascii="Arial" w:cs="Arial" w:eastAsia="Arial" w:hAnsi="Arial"/>
                <w:b/>
                <w:bCs/>
                <w:color w:val="FFFFFF"/>
                <w:sz w:val="22"/>
                <w:szCs w:val="22"/>
              </w:rPr>
              <w:t xml:space="preserve">Automated CI/CD Security Blocking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CI/CD pipeline must execute static application security testing and software composition analysis on every code commit. Pull requests containing code with known critical vulnerabilities must be automatically blocked from merging.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Security cannot be applied as a post-development review. Automated gates ensure that no vulnerable code can reach production regardless of human oversight failures.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Attempting to merge a pull request importing a dependency with a known critical CVE must fail the CI pipeline and block the merge.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SCR-10  </w:t>
            </w:r>
            <w:r>
              <w:rPr>
                <w:rFonts w:ascii="Arial" w:cs="Arial" w:eastAsia="Arial" w:hAnsi="Arial"/>
                <w:b/>
                <w:bCs/>
                <w:color w:val="FFFFFF"/>
                <w:sz w:val="22"/>
                <w:szCs w:val="22"/>
              </w:rPr>
              <w:t xml:space="preserve">Geographic Data Sovereignty Enforcement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PII (names, CNICs, NTNs, biometric references), all financial ledger data, and all transaction records must be physically stored and processed exclusively on infrastructure located within Pakistan. Non-financial operational data (images, logs, search indexes) may reside on international cloud infrastructure.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SBP's AML/CFT framework and FBR E-Commerce regulations require Pakistani citizen financial and identity data to remain within Pakistani jurisdiction. Violation results in immediate operating license revocation.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 infrastructure topology audit must confirm that all PostgreSQL nodes containing financial and KYC data are physically provisioned within Pakistan.</w:t>
            </w:r>
          </w:p>
        </w:tc>
      </w:tr>
    </w:tbl>
    <w:p>
      <w:pPr>
        <w:spacing w:before="60" w:after="60"/>
      </w:pPr>
      <w:r>
        <w:t xml:space="preserve"/>
      </w:r>
    </w:p>
    <w:p>
      <w:pPr>
        <w:spacing w:before="60" w:after="60"/>
      </w:pPr>
      <w:r>
        <w:t xml:space="preserve"/>
      </w:r>
    </w:p>
    <w:p>
      <w:pPr>
        <w:pStyle w:val="Heading3"/>
        <w:spacing w:before="240" w:after="120"/>
      </w:pPr>
      <w:r>
        <w:rPr>
          <w:rFonts w:ascii="Arial" w:cs="Arial" w:eastAsia="Arial" w:hAnsi="Arial"/>
          <w:b/>
          <w:bCs/>
          <w:color w:val="0F3460"/>
          <w:sz w:val="22"/>
          <w:szCs w:val="22"/>
        </w:rPr>
        <w:t xml:space="preserve">3.1.7  </w:t>
      </w:r>
      <w:r>
        <w:rPr>
          <w:rFonts w:ascii="Arial" w:cs="Arial" w:eastAsia="Arial" w:hAnsi="Arial"/>
          <w:b/>
          <w:bCs/>
          <w:color w:val="16213E"/>
          <w:sz w:val="22"/>
          <w:szCs w:val="22"/>
        </w:rPr>
        <w:t xml:space="preserve">Governance and Policy Requirements (GPR)</w:t>
      </w:r>
    </w:p>
    <w:p>
      <w:pPr>
        <w:spacing w:before="80" w:after="120"/>
      </w:pPr>
      <w:r>
        <w:rPr>
          <w:rFonts w:ascii="Arial" w:cs="Arial" w:eastAsia="Arial" w:hAnsi="Arial"/>
          <w:color w:val="000000"/>
          <w:sz w:val="22"/>
          <w:szCs w:val="22"/>
        </w:rPr>
        <w:t xml:space="preserve">Governance and Policy Requirements define the platform's enforcement framework for buyer failures, seller failures, and dispute resolution. These requirements represent deliberate policy decisions and must be enforced systematically, not through ad-hoc administrative judgment.</w:t>
      </w:r>
    </w:p>
    <w:p>
      <w:pPr>
        <w:spacing w:before="60" w:after="60"/>
      </w:pPr>
      <w:r>
        <w:t xml:space="preserve"/>
      </w:r>
    </w:p>
    <w:p>
      <w:pPr>
        <w:spacing w:before="80" w:after="120"/>
      </w:pPr>
      <w:r>
        <w:rPr>
          <w:rFonts w:ascii="Arial" w:cs="Arial" w:eastAsia="Arial" w:hAnsi="Arial"/>
          <w:b/>
          <w:bCs/>
          <w:color w:val="1A1A2E"/>
          <w:sz w:val="22"/>
          <w:szCs w:val="22"/>
        </w:rPr>
        <w:t xml:space="preserve">Buyer Penalty Framework: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GPR-01  </w:t>
            </w:r>
            <w:r>
              <w:rPr>
                <w:rFonts w:ascii="Arial" w:cs="Arial" w:eastAsia="Arial" w:hAnsi="Arial"/>
                <w:b/>
                <w:bCs/>
                <w:color w:val="FFFFFF"/>
                <w:sz w:val="22"/>
                <w:szCs w:val="22"/>
              </w:rPr>
              <w:t xml:space="preserve">B1 Ghost Bidding Penalty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a winning buyer fails to confirm a meetup within 72 hours of auction close (ghost bidding), the system must: (1) automatically refund the full bid amount to the buyer's wallet, (2) deduct a ghost bidding penalty from the buyer's wallet before refund completion, and (3) flag the seller account for policy tracking. Penalty: For auctions below Rs. 50,000 — flat Rs. 1,500 (Rs. 1,000 to seller, Rs. 500 to platform). For auctions Rs. 50,000 and above — 3% of winning bid (2% to seller wallet, 1% to platform revenue). Second offence within 6 months: 5% total (2% seller, 3% platform), 14-day bidding suspension. Third offence: 8% total (2% seller, 6% platform), permanent bidding ban.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 deter ghost bidding — the most common failure mode in C2C auctions. The penalty compensates the seller for lost time and opportunity while deterring repeat offenders with escalating consequences. The seller always receives 2% regardless of offence number because their loss is the same each time.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buyer who wins and ghosts an auction above Rs. 50,000 must have 3% deducted before refund, with 2% credited to the seller and 1% to platform revenue. Test 2: A second ghost offence within 6 months must trigger a 14-day bidding suspension.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GPR-02  </w:t>
            </w:r>
            <w:r>
              <w:rPr>
                <w:rFonts w:ascii="Arial" w:cs="Arial" w:eastAsia="Arial" w:hAnsi="Arial"/>
                <w:b/>
                <w:bCs/>
                <w:color w:val="FFFFFF"/>
                <w:sz w:val="22"/>
                <w:szCs w:val="22"/>
              </w:rPr>
              <w:t xml:space="preserve">B2 Meetup No-Show Penalty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a buyer confirms a meetup through the platform and then fails to appear, the following penalty applies: For auctions below Rs. 50,000 — flat Rs. 2,500 (Rs. 1,500 to seller, Rs. 1,000 to platform). For auctions Rs. 50,000 and above — 4% of winning bid (3% to seller, 1% to platform). Escalation follows the same three-offence structure as GPR-01.</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no-show after a confirmed meetup causes greater harm than ghost bidding — the seller physically travelled to the meetup location. The seller receives a higher proportion (3%) to acknowledge their transport and time cost.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buyer who confirms a meetup and does not appear must have 4% deducted from their wallet with 3% credited to the seller and 1% to platform revenue.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GPR-03  </w:t>
            </w:r>
            <w:r>
              <w:rPr>
                <w:rFonts w:ascii="Arial" w:cs="Arial" w:eastAsia="Arial" w:hAnsi="Arial"/>
                <w:b/>
                <w:bCs/>
                <w:color w:val="FFFFFF"/>
                <w:sz w:val="22"/>
                <w:szCs w:val="22"/>
              </w:rPr>
              <w:t xml:space="preserve">B3 Bad-Faith QR Refusal Resolution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the buyer refuses to scan the QR code at the meetup, the transaction must automatically enter S8-ESCROW-DISPUTED. An administrator must review the case within 72 hours. If the administrator determines the refusal was in bad faith (the item matched the listing description and IMEI): 5% penalty applies (3% to seller, 2% to platform) and the buyer receives a 30-day bidding suspension. If the administrator determines the refusal was legitimate (the item did not match the description): no buyer penalty applies and the case becomes a seller failure under GPR-06.</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QR refusal may be legitimate (undisclosed item damage) or fraudulent (attempting to get item and money). Admin review with objective evidence (IMEI scan record, meetup confirmation) ensures fair resolution.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 admin ruling of bad-faith QR refusal must trigger a 5% penalty deduction split 3%/2% seller/platform and a 30-day suspension. Test 2: An admin ruling of legitimate QR refusal must trigger no buyer penalty.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GPR-04  </w:t>
            </w:r>
            <w:r>
              <w:rPr>
                <w:rFonts w:ascii="Arial" w:cs="Arial" w:eastAsia="Arial" w:hAnsi="Arial"/>
                <w:b/>
                <w:bCs/>
                <w:color w:val="FFFFFF"/>
                <w:sz w:val="22"/>
                <w:szCs w:val="22"/>
              </w:rPr>
              <w:t xml:space="preserve">B4a Post-QR Condition Complaint Policy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Once a buyer initiates and completes the QR scan, the transaction is considered final and irreversible with respect to item condition. The platform accepts no responsibility for condition-based complaints raised after a successful QR scan. Buyers are explicitly informed of this policy at the time of bidding and again during the IMEI scan step.</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QR scan represents the buyer's explicit acceptance of the item after physical inspection. The platform's guarantee covers listing authenticity (verified by AI pipeline and IMEI scan), not condition judgment after acceptance.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condition complaint submitted after a successful QR scan must be automatically rejected with a policy notice referencing the buyer's explicit acceptance at scan time.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GPR-05  </w:t>
            </w:r>
            <w:r>
              <w:rPr>
                <w:rFonts w:ascii="Arial" w:cs="Arial" w:eastAsia="Arial" w:hAnsi="Arial"/>
                <w:b/>
                <w:bCs/>
                <w:color w:val="FFFFFF"/>
                <w:sz w:val="22"/>
                <w:szCs w:val="22"/>
              </w:rPr>
              <w:t xml:space="preserve">B4b Post-QR Fraudulent Reversal Enforcement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 buyer submits a fraudulent reversal claim after a successful QR scan (claiming the transaction was unauthorised despite the cryptographic non-repudiation receipt), an administrator must review the case. If fraud is confirmed: 6% penalty applies (4% to seller as compensation for administrative burden, 2% to platform), a 60-day bidding suspension applies, and the case is logged for potential escalation to B5 on repetition.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post-QR fraudulent reversal claim causes the most harm of any buyer failure — the seller has handed over the item and temporarily loses access to their funds during investigation. The higher penalty reflects this severity.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 admin-confirmed fraudulent reversal must trigger a 6% penalty split 4%/2%, a 60-day suspension, and retention of the cryptographic receipt as evidence.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GPR-06  </w:t>
            </w:r>
            <w:r>
              <w:rPr>
                <w:rFonts w:ascii="Arial" w:cs="Arial" w:eastAsia="Arial" w:hAnsi="Arial"/>
                <w:b/>
                <w:bCs/>
                <w:color w:val="FFFFFF"/>
                <w:sz w:val="22"/>
                <w:szCs w:val="22"/>
              </w:rPr>
              <w:t xml:space="preserve">B5 Shill Bidding Account Termination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Upon confirmed detection of shill bidding — coordinated use of multiple accounts or automated scripts to manipulate auction prices — all associated accounts must be permanently banned, all wallet balances frozen pending audit, and the case flagged for potential referral to FBR and SBP under fraud provisions.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Shill bidding is market manipulation. It destroys buyer trust at a systemic level. Financial penalties are insufficient — account termination is the only appropriate response.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Confirmed shill bidding detection must trigger simultaneous permanent banning of all associated accounts and freezing of all associated wallet balances.</w:t>
            </w:r>
          </w:p>
        </w:tc>
      </w:tr>
    </w:tbl>
    <w:p>
      <w:pPr>
        <w:spacing w:before="60" w:after="60"/>
      </w:pPr>
      <w:r>
        <w:t xml:space="preserve"/>
      </w:r>
    </w:p>
    <w:p>
      <w:pPr>
        <w:spacing w:before="80" w:after="120"/>
      </w:pPr>
      <w:r>
        <w:rPr>
          <w:rFonts w:ascii="Arial" w:cs="Arial" w:eastAsia="Arial" w:hAnsi="Arial"/>
          <w:b/>
          <w:bCs/>
          <w:color w:val="1A1A2E"/>
          <w:sz w:val="22"/>
          <w:szCs w:val="22"/>
        </w:rPr>
        <w:t xml:space="preserve">Seller Suspension Framework: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GPR-07  </w:t>
            </w:r>
            <w:r>
              <w:rPr>
                <w:rFonts w:ascii="Arial" w:cs="Arial" w:eastAsia="Arial" w:hAnsi="Arial"/>
                <w:b/>
                <w:bCs/>
                <w:color w:val="FFFFFF"/>
                <w:sz w:val="22"/>
                <w:szCs w:val="22"/>
              </w:rPr>
              <w:t xml:space="preserve">Seller Failure Suspension Tiers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Seller failures are addressed through account suspensions rather than financial penalties, reflecting the operational reality that sellers may not have funds in their wallet at the time of failure. The following suspension tiers apply: S1-Ghost selling (no meetup arranged): 7 days first offence, 7 days second offence, permanent ban third offence. S2-Meetup no-show (confirmed meetup, seller absent): 14 days first offence, 14 days second offence, permanent ban third offence. S3-Wrong device at meetup (IMEI mismatch): 30 days first offence, 30 days second offence, permanent ban third offence. S4-Item misrepresented (confirmed by admin): 30 days first offence, 30 days second offence, permanent ban third offence. S5-Listing fraud (listing non-existent or unowned item): permanent ban on first offence. S6-Fake NTN (fabricated tax identifier): permanent ban on first offence plus mandatory FBR referral.</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Seller penalties must be enforced through loss of platform access rather than financial deduction, because sellers do not have funds locked at the time of their failure. Escalating suspensions deter repeat offenders while the permanent ban on third offence removes chronic bad actors from the platform.</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seller who ghosts an auction must receive a 7-day selling suspension. Test 2: A seller who brings the wrong device must receive a 30-day suspension regardless of stated reason. Test 3: A seller who submits a fake NTN must receive a permanent ban and the case must be logged for FBR referral.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GPR-08  </w:t>
            </w:r>
            <w:r>
              <w:rPr>
                <w:rFonts w:ascii="Arial" w:cs="Arial" w:eastAsia="Arial" w:hAnsi="Arial"/>
                <w:b/>
                <w:bCs/>
                <w:color w:val="FFFFFF"/>
                <w:sz w:val="22"/>
                <w:szCs w:val="22"/>
              </w:rPr>
              <w:t xml:space="preserve">Dispute Default Resolution Policy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a transaction is in S8-ESCROW-DISPUTED and an administrator has not issued a resolution within 72 hours of the dispute being raised, the following default applies: if no meetup was ever confirmed, funds automatically return to the buyer. If a meetup was confirmed, the case remains in dispute until resolved — no automatic default applies.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Administrative response time must be bounded to prevent indefinite fund freezing. The default favours buyers in the no-meetup case because the seller failed their primary obligation. The confirmed-meetup case has no safe default — objective evidence is required.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 S8-ESCROW-DISPUTED transaction with no confirmed meetup, unresolved after 72 hours, must automatically refund the buyer and flag the seller.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GPR-09  </w:t>
            </w:r>
            <w:r>
              <w:rPr>
                <w:rFonts w:ascii="Arial" w:cs="Arial" w:eastAsia="Arial" w:hAnsi="Arial"/>
                <w:b/>
                <w:bCs/>
                <w:color w:val="FFFFFF"/>
                <w:sz w:val="22"/>
                <w:szCs w:val="22"/>
              </w:rPr>
              <w:t xml:space="preserve">Explicit Penalty Consent at Registration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During account registration, all users must explicitly acknowledge the platform's penalty and suspension framework before their account is activated. The acknowledgement must record: the user's account identifier, the exact penalty schedule version acknowledged, and a timestamp. This record must be immutable.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Financial deductions from user wallets without prior explicit consent constitute an unlawful deduction under Pakistani consumer protection law. Documented consent makes the penalty framework legally enforceable.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Account activation must be blocked until the user explicitly acknowledges the current penalty schedule. The acknowledgement record must be stored immutably with a timestamp.</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3.2  </w:t>
      </w:r>
      <w:r>
        <w:rPr>
          <w:rFonts w:ascii="Arial" w:cs="Arial" w:eastAsia="Arial" w:hAnsi="Arial"/>
          <w:b/>
          <w:bCs/>
          <w:color w:val="1A1A2E"/>
          <w:sz w:val="26"/>
          <w:szCs w:val="26"/>
        </w:rPr>
        <w:t xml:space="preserve">Functions</w:t>
      </w:r>
    </w:p>
    <w:p>
      <w:pPr>
        <w:spacing w:before="80" w:after="120"/>
      </w:pPr>
      <w:r>
        <w:rPr>
          <w:rFonts w:ascii="Arial" w:cs="Arial" w:eastAsia="Arial" w:hAnsi="Arial"/>
          <w:color w:val="000000"/>
          <w:sz w:val="22"/>
          <w:szCs w:val="22"/>
        </w:rPr>
        <w:t xml:space="preserve">The five core functions of Boli.pk are described below. Each function references the requirements that define its behaviour.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Regulatory Onboarding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DR-04, NR-03, PR-10, GPR-09</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AI Listing Vetting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DR-08, IR-06, IR-07, IR-08, ADR-004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Real-Time Bidding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DR-02, DR-09, IR-01 through IR-05, NR-06, NR-07, PR-04, TR-04, TR-05, SCR-01, SCR-03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Escrow State Machine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DR-01, DR-03, DR-11, DR-13, TR-01 through TR-16, GPR-01 through GPR-09</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Cryptographic Settlement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DR-06, DR-12, IR-10 through IR-14, IR-19, IR-20, TR-11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3.1 — Transaction Lifecycle Flow Diagram: From listing creation to settlement. To be inserted here.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3.2 — 13-State Money State Machine Diagram: All states and legal transitions. To be inserted here.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3.3 — AI Vetting Pipeline: Six-check flow from listing submission to badge assignment. To be inserted here.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3.4 — Meetup Flow Sequence Diagram: IMEI scan, QR generation, and settlement. To be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3.3  </w:t>
      </w:r>
      <w:r>
        <w:rPr>
          <w:rFonts w:ascii="Arial" w:cs="Arial" w:eastAsia="Arial" w:hAnsi="Arial"/>
          <w:b/>
          <w:bCs/>
          <w:color w:val="1A1A2E"/>
          <w:sz w:val="26"/>
          <w:szCs w:val="26"/>
        </w:rPr>
        <w:t xml:space="preserve">Usability Requirements</w:t>
      </w:r>
    </w:p>
    <w:p>
      <w:pPr>
        <w:spacing w:before="80" w:after="120"/>
      </w:pPr>
      <w:r>
        <w:rPr>
          <w:rFonts w:ascii="Arial" w:cs="Arial" w:eastAsia="Arial" w:hAnsi="Arial"/>
          <w:color w:val="000000"/>
          <w:sz w:val="22"/>
          <w:szCs w:val="22"/>
        </w:rPr>
        <w:t xml:space="preserve">Boli.pk operates in high-stress contexts — live auctions with seconds remaining and physical meetups in outdoor environments. Usability requirements reflect these specific contextual demands.</w:t>
      </w:r>
    </w:p>
    <w:p>
      <w:pPr>
        <w:pStyle w:val="ListParagraph"/>
        <w:numPr>
          <w:ilvl w:val="0"/>
          <w:numId w:val="2"/>
        </w:numPr>
        <w:spacing w:before="60" w:after="60"/>
      </w:pPr>
      <w:r>
        <w:rPr>
          <w:rFonts w:ascii="Arial" w:cs="Arial" w:eastAsia="Arial" w:hAnsi="Arial"/>
          <w:color w:val="000000"/>
          <w:sz w:val="22"/>
          <w:szCs w:val="22"/>
        </w:rPr>
        <w:t xml:space="preserve">All primary bidding actions must be executable with a single tap. No bidding action may require more than two interface interactions.</w:t>
      </w:r>
    </w:p>
    <w:p>
      <w:pPr>
        <w:pStyle w:val="ListParagraph"/>
        <w:numPr>
          <w:ilvl w:val="0"/>
          <w:numId w:val="2"/>
        </w:numPr>
        <w:spacing w:before="60" w:after="60"/>
      </w:pPr>
      <w:r>
        <w:rPr>
          <w:rFonts w:ascii="Arial" w:cs="Arial" w:eastAsia="Arial" w:hAnsi="Arial"/>
          <w:color w:val="000000"/>
          <w:sz w:val="22"/>
          <w:szCs w:val="22"/>
        </w:rPr>
        <w:t xml:space="preserve">The IMEI scan flow must be completable by a first-time user without instruction text. The interface must be self-explanatory through visual affordance alone.</w:t>
      </w:r>
    </w:p>
    <w:p>
      <w:pPr>
        <w:pStyle w:val="ListParagraph"/>
        <w:numPr>
          <w:ilvl w:val="0"/>
          <w:numId w:val="2"/>
        </w:numPr>
        <w:spacing w:before="60" w:after="60"/>
      </w:pPr>
      <w:r>
        <w:rPr>
          <w:rFonts w:ascii="Arial" w:cs="Arial" w:eastAsia="Arial" w:hAnsi="Arial"/>
          <w:color w:val="000000"/>
          <w:sz w:val="22"/>
          <w:szCs w:val="22"/>
        </w:rPr>
        <w:t xml:space="preserve">Error messages must be specific and actionable. Generic error messages such as Something went wrong are not permitted on any financial flow screen.</w:t>
      </w:r>
    </w:p>
    <w:p>
      <w:pPr>
        <w:pStyle w:val="ListParagraph"/>
        <w:numPr>
          <w:ilvl w:val="0"/>
          <w:numId w:val="2"/>
        </w:numPr>
        <w:spacing w:before="60" w:after="60"/>
      </w:pPr>
      <w:r>
        <w:rPr>
          <w:rFonts w:ascii="Arial" w:cs="Arial" w:eastAsia="Arial" w:hAnsi="Arial"/>
          <w:color w:val="000000"/>
          <w:sz w:val="22"/>
          <w:szCs w:val="22"/>
        </w:rPr>
        <w:t xml:space="preserve">All meetup flow screens must comply with WCAG 2.1 AAA contrast requirements (IR-18) for outdoor legibility.</w:t>
      </w:r>
    </w:p>
    <w:p>
      <w:pPr>
        <w:pStyle w:val="ListParagraph"/>
        <w:numPr>
          <w:ilvl w:val="0"/>
          <w:numId w:val="2"/>
        </w:numPr>
        <w:spacing w:before="60" w:after="60"/>
      </w:pPr>
      <w:r>
        <w:rPr>
          <w:rFonts w:ascii="Arial" w:cs="Arial" w:eastAsia="Arial" w:hAnsi="Arial"/>
          <w:color w:val="000000"/>
          <w:sz w:val="22"/>
          <w:szCs w:val="22"/>
        </w:rPr>
        <w:t xml:space="preserve">The application must render a usable state within 3 seconds on a 3G connection on a mid-range Android device (Qualcomm Snapdragon 600-series equivalent).</w:t>
      </w:r>
    </w:p>
    <w:p>
      <w:pPr>
        <w:pStyle w:val="ListParagraph"/>
        <w:numPr>
          <w:ilvl w:val="0"/>
          <w:numId w:val="2"/>
        </w:numPr>
        <w:spacing w:before="60" w:after="60"/>
      </w:pPr>
      <w:r>
        <w:rPr>
          <w:rFonts w:ascii="Arial" w:cs="Arial" w:eastAsia="Arial" w:hAnsi="Arial"/>
          <w:color w:val="000000"/>
          <w:sz w:val="22"/>
          <w:szCs w:val="22"/>
        </w:rPr>
        <w:t xml:space="preserve">The settlement QR code must be readable by a standard mobile camera at a distance of up to 30 centimetres in direct sunlight.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3.5 — User Journey Maps: Buyer flow and Seller flow from registration to completed transaction. To be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3.4  </w:t>
      </w:r>
      <w:r>
        <w:rPr>
          <w:rFonts w:ascii="Arial" w:cs="Arial" w:eastAsia="Arial" w:hAnsi="Arial"/>
          <w:b/>
          <w:bCs/>
          <w:color w:val="1A1A2E"/>
          <w:sz w:val="26"/>
          <w:szCs w:val="26"/>
        </w:rPr>
        <w:t xml:space="preserve">Performance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Concurrent WebSocket connections (single node)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10,000 with 0% connection drop rate over 5-minute sustained load</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Bid cache P99 read/write latency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Under 15 milliseconds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Financial write latency (PostgreSQL)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100-200 milliseconds acceptable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AI vetting throughput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5MB image processed and scored in under 3,000 milliseconds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Push notification dispatch latency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Under 2,000 milliseconds from database commit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IMEI scan-to-result latency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Under 3,000 milliseconds from scan to QR unlock/freeze decision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Settlement QR generation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Under 1,000 milliseconds from biometric match to QR display</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Full-duplex connection establishment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Server registers new session within 100 milliseconds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Session expiry redirect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Under 1,000 milliseconds from token expiry to login redirect</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3.5  </w:t>
      </w:r>
      <w:r>
        <w:rPr>
          <w:rFonts w:ascii="Arial" w:cs="Arial" w:eastAsia="Arial" w:hAnsi="Arial"/>
          <w:b/>
          <w:bCs/>
          <w:color w:val="1A1A2E"/>
          <w:sz w:val="26"/>
          <w:szCs w:val="26"/>
        </w:rPr>
        <w:t xml:space="preserve">Logical Database Requirements</w:t>
      </w:r>
    </w:p>
    <w:p>
      <w:pPr>
        <w:spacing w:before="80" w:after="120"/>
      </w:pPr>
      <w:r>
        <w:rPr>
          <w:rFonts w:ascii="Arial" w:cs="Arial" w:eastAsia="Arial" w:hAnsi="Arial"/>
          <w:color w:val="000000"/>
          <w:sz w:val="22"/>
          <w:szCs w:val="22"/>
        </w:rPr>
        <w:t xml:space="preserve">The financial ledger schema must enforce the following structural integrity constraints at the database layer, independent of application-layer validation:</w:t>
      </w:r>
    </w:p>
    <w:p>
      <w:pPr>
        <w:pStyle w:val="ListParagraph"/>
        <w:numPr>
          <w:ilvl w:val="0"/>
          <w:numId w:val="2"/>
        </w:numPr>
        <w:spacing w:before="60" w:after="60"/>
      </w:pPr>
      <w:r>
        <w:rPr>
          <w:rFonts w:ascii="Arial" w:cs="Arial" w:eastAsia="Arial" w:hAnsi="Arial"/>
          <w:color w:val="000000"/>
          <w:sz w:val="22"/>
          <w:szCs w:val="22"/>
        </w:rPr>
        <w:t xml:space="preserve">All monetary columns must use integer data types. Decimal or floating-point monetary columns are prohibited.</w:t>
      </w:r>
    </w:p>
    <w:p>
      <w:pPr>
        <w:pStyle w:val="ListParagraph"/>
        <w:numPr>
          <w:ilvl w:val="0"/>
          <w:numId w:val="2"/>
        </w:numPr>
        <w:spacing w:before="60" w:after="60"/>
      </w:pPr>
      <w:r>
        <w:rPr>
          <w:rFonts w:ascii="Arial" w:cs="Arial" w:eastAsia="Arial" w:hAnsi="Arial"/>
          <w:color w:val="000000"/>
          <w:sz w:val="22"/>
          <w:szCs w:val="22"/>
        </w:rPr>
        <w:t xml:space="preserve">All ledger insert operations must be validated by a pre-commit trigger verifying zero-sum balance across the transaction.</w:t>
      </w:r>
    </w:p>
    <w:p>
      <w:pPr>
        <w:pStyle w:val="ListParagraph"/>
        <w:numPr>
          <w:ilvl w:val="0"/>
          <w:numId w:val="2"/>
        </w:numPr>
        <w:spacing w:before="60" w:after="60"/>
      </w:pPr>
      <w:r>
        <w:rPr>
          <w:rFonts w:ascii="Arial" w:cs="Arial" w:eastAsia="Arial" w:hAnsi="Arial"/>
          <w:color w:val="000000"/>
          <w:sz w:val="22"/>
          <w:szCs w:val="22"/>
        </w:rPr>
        <w:t xml:space="preserve">All financial tables must be append-only with update and delete operations blocked at the database permission level.</w:t>
      </w:r>
    </w:p>
    <w:p>
      <w:pPr>
        <w:pStyle w:val="ListParagraph"/>
        <w:numPr>
          <w:ilvl w:val="0"/>
          <w:numId w:val="2"/>
        </w:numPr>
        <w:spacing w:before="60" w:after="60"/>
      </w:pPr>
      <w:r>
        <w:rPr>
          <w:rFonts w:ascii="Arial" w:cs="Arial" w:eastAsia="Arial" w:hAnsi="Arial"/>
          <w:color w:val="000000"/>
          <w:sz w:val="22"/>
          <w:szCs w:val="22"/>
        </w:rPr>
        <w:t xml:space="preserve">Each ledger entry must store a cryptographic hash of its own data and the hash of the preceding entry (TR-09).</w:t>
      </w:r>
    </w:p>
    <w:p>
      <w:pPr>
        <w:pStyle w:val="ListParagraph"/>
        <w:numPr>
          <w:ilvl w:val="0"/>
          <w:numId w:val="2"/>
        </w:numPr>
        <w:spacing w:before="60" w:after="60"/>
      </w:pPr>
      <w:r>
        <w:rPr>
          <w:rFonts w:ascii="Arial" w:cs="Arial" w:eastAsia="Arial" w:hAnsi="Arial"/>
          <w:color w:val="000000"/>
          <w:sz w:val="22"/>
          <w:szCs w:val="22"/>
        </w:rPr>
        <w:t xml:space="preserve">The money state column on all transaction records must enforce referential integrity against the 13-state enumeration defined in DR-03.</w:t>
      </w:r>
    </w:p>
    <w:p>
      <w:pPr>
        <w:pStyle w:val="ListParagraph"/>
        <w:numPr>
          <w:ilvl w:val="0"/>
          <w:numId w:val="2"/>
        </w:numPr>
        <w:spacing w:before="60" w:after="60"/>
      </w:pPr>
      <w:r>
        <w:rPr>
          <w:rFonts w:ascii="Arial" w:cs="Arial" w:eastAsia="Arial" w:hAnsi="Arial"/>
          <w:color w:val="000000"/>
          <w:sz w:val="22"/>
          <w:szCs w:val="22"/>
        </w:rPr>
        <w:t xml:space="preserve">All financial records must carry a created_at timestamp with millisecond precision and an immutable transaction identifier (UUID v4).</w:t>
      </w:r>
    </w:p>
    <w:p>
      <w:pPr>
        <w:pStyle w:val="ListParagraph"/>
        <w:numPr>
          <w:ilvl w:val="0"/>
          <w:numId w:val="2"/>
        </w:numPr>
        <w:spacing w:before="60" w:after="60"/>
      </w:pPr>
      <w:r>
        <w:rPr>
          <w:rFonts w:ascii="Arial" w:cs="Arial" w:eastAsia="Arial" w:hAnsi="Arial"/>
          <w:color w:val="000000"/>
          <w:sz w:val="22"/>
          <w:szCs w:val="22"/>
        </w:rPr>
        <w:t xml:space="preserve">PII fields (name, CNIC, NTN, phone) must be stored in encrypted columns with keys managed by the secrets manager (SCR-08).</w:t>
      </w:r>
    </w:p>
    <w:p>
      <w:pPr>
        <w:pStyle w:val="ListParagraph"/>
        <w:numPr>
          <w:ilvl w:val="0"/>
          <w:numId w:val="2"/>
        </w:numPr>
        <w:spacing w:before="60" w:after="60"/>
      </w:pPr>
      <w:r>
        <w:rPr>
          <w:rFonts w:ascii="Arial" w:cs="Arial" w:eastAsia="Arial" w:hAnsi="Arial"/>
          <w:color w:val="000000"/>
          <w:sz w:val="22"/>
          <w:szCs w:val="22"/>
        </w:rPr>
        <w:t xml:space="preserve">All financial records must be retained for a minimum of 5 years in compliance with SBP AML/CFT regulations (NFR-06).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3.6 — Entity Relationship Diagram (ERD): Complete database schema for all entities. To be inserted here.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3.6  </w:t>
      </w:r>
      <w:r>
        <w:rPr>
          <w:rFonts w:ascii="Arial" w:cs="Arial" w:eastAsia="Arial" w:hAnsi="Arial"/>
          <w:b/>
          <w:bCs/>
          <w:color w:val="1A1A2E"/>
          <w:sz w:val="26"/>
          <w:szCs w:val="26"/>
        </w:rPr>
        <w:t xml:space="preserve">Design Constraints</w:t>
      </w:r>
    </w:p>
    <w:p>
      <w:pPr>
        <w:pStyle w:val="ListParagraph"/>
        <w:numPr>
          <w:ilvl w:val="0"/>
          <w:numId w:val="2"/>
        </w:numPr>
        <w:spacing w:before="60" w:after="60"/>
      </w:pPr>
      <w:r>
        <w:rPr>
          <w:rFonts w:ascii="Arial" w:cs="Arial" w:eastAsia="Arial" w:hAnsi="Arial"/>
          <w:color w:val="000000"/>
          <w:sz w:val="22"/>
          <w:szCs w:val="22"/>
        </w:rPr>
        <w:t xml:space="preserve">All external service integrations must be implemented as swappable dependencies using the Dependency Inversion Principle. Mock and production services must implement identical JSON contracts.</w:t>
      </w:r>
    </w:p>
    <w:p>
      <w:pPr>
        <w:pStyle w:val="ListParagraph"/>
        <w:numPr>
          <w:ilvl w:val="0"/>
          <w:numId w:val="2"/>
        </w:numPr>
        <w:spacing w:before="60" w:after="60"/>
      </w:pPr>
      <w:r>
        <w:rPr>
          <w:rFonts w:ascii="Arial" w:cs="Arial" w:eastAsia="Arial" w:hAnsi="Arial"/>
          <w:color w:val="000000"/>
          <w:sz w:val="22"/>
          <w:szCs w:val="22"/>
        </w:rPr>
        <w:t xml:space="preserve">The bidding engine (Go) and the escrow engine (PostgreSQL transaction layer) must never share database write transactions. Their separation must be maintained at the code architecture level.</w:t>
      </w:r>
    </w:p>
    <w:p>
      <w:pPr>
        <w:pStyle w:val="ListParagraph"/>
        <w:numPr>
          <w:ilvl w:val="0"/>
          <w:numId w:val="2"/>
        </w:numPr>
        <w:spacing w:before="60" w:after="60"/>
      </w:pPr>
      <w:r>
        <w:rPr>
          <w:rFonts w:ascii="Arial" w:cs="Arial" w:eastAsia="Arial" w:hAnsi="Arial"/>
          <w:color w:val="000000"/>
          <w:sz w:val="22"/>
          <w:szCs w:val="22"/>
        </w:rPr>
        <w:t xml:space="preserve">Redis must never serve as a source of truth for any financial value. All financial reads for settlement purposes must query PostgreSQL directly.</w:t>
      </w:r>
    </w:p>
    <w:p>
      <w:pPr>
        <w:pStyle w:val="ListParagraph"/>
        <w:numPr>
          <w:ilvl w:val="0"/>
          <w:numId w:val="2"/>
        </w:numPr>
        <w:spacing w:before="60" w:after="60"/>
      </w:pPr>
      <w:r>
        <w:rPr>
          <w:rFonts w:ascii="Arial" w:cs="Arial" w:eastAsia="Arial" w:hAnsi="Arial"/>
          <w:color w:val="000000"/>
          <w:sz w:val="22"/>
          <w:szCs w:val="22"/>
        </w:rPr>
        <w:t xml:space="preserve">The AI vetting pipeline must not introduce any measurable latency to concurrent bidding operations. It must run as a fully isolated asynchronous process.</w:t>
      </w:r>
    </w:p>
    <w:p>
      <w:pPr>
        <w:pStyle w:val="ListParagraph"/>
        <w:numPr>
          <w:ilvl w:val="0"/>
          <w:numId w:val="2"/>
        </w:numPr>
        <w:spacing w:before="60" w:after="60"/>
      </w:pPr>
      <w:r>
        <w:rPr>
          <w:rFonts w:ascii="Arial" w:cs="Arial" w:eastAsia="Arial" w:hAnsi="Arial"/>
          <w:color w:val="000000"/>
          <w:sz w:val="22"/>
          <w:szCs w:val="22"/>
        </w:rPr>
        <w:t xml:space="preserve">The application must be deployable in a fully offline docker-compose environment for CEP demonstration without any external network dependencies.</w:t>
      </w:r>
    </w:p>
    <w:p>
      <w:pPr>
        <w:pStyle w:val="ListParagraph"/>
        <w:numPr>
          <w:ilvl w:val="0"/>
          <w:numId w:val="2"/>
        </w:numPr>
        <w:spacing w:before="60" w:after="60"/>
      </w:pPr>
      <w:r>
        <w:rPr>
          <w:rFonts w:ascii="Arial" w:cs="Arial" w:eastAsia="Arial" w:hAnsi="Arial"/>
          <w:color w:val="000000"/>
          <w:sz w:val="22"/>
          <w:szCs w:val="22"/>
        </w:rPr>
        <w:t xml:space="preserve">All API endpoints must follow URI-based versioning (/api/v1/, /api/v2/) with backward compatibility maintained for at least one deprecated version.</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3.7  </w:t>
      </w:r>
      <w:r>
        <w:rPr>
          <w:rFonts w:ascii="Arial" w:cs="Arial" w:eastAsia="Arial" w:hAnsi="Arial"/>
          <w:b/>
          <w:bCs/>
          <w:color w:val="1A1A2E"/>
          <w:sz w:val="26"/>
          <w:szCs w:val="26"/>
        </w:rPr>
        <w:t xml:space="preserve">Standards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IEEE/ISO/IEC 29148-2018</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This SRS document structure and requirement quality attributes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OpenAPI 3.0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external-facing REST API endpoints must be documented and validated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WCAG 2.1 AAA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meetup flow screens (IR-18)</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ISO/IEC 7812 (Luhn Algorithm)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IMEI format validation (DR-03, Gate 1 in ADR-004)</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TLS 1.3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network communications (SCR-05)</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FBR Finance Act 2025 — Section 6A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 WHT on gross transaction value (DR-05, TR-10)</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SBP AML/CFT 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5-year data retention (NFR-06), velocity-based AML freeze (TR-11)</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SBP Payment Systems (Oversight) Regulations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EMI license required for live fund holding [PROD]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PTA DIRBS Regulations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IMEI verification for smartphone listings (ADR-004, Gate 2)</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3.8  </w:t>
      </w:r>
      <w:r>
        <w:rPr>
          <w:rFonts w:ascii="Arial" w:cs="Arial" w:eastAsia="Arial" w:hAnsi="Arial"/>
          <w:b/>
          <w:bCs/>
          <w:color w:val="1A1A2E"/>
          <w:sz w:val="26"/>
          <w:szCs w:val="26"/>
        </w:rPr>
        <w:t xml:space="preserve">Software System Attributes</w:t>
      </w:r>
    </w:p>
    <w:p>
      <w:pPr>
        <w:spacing w:before="60" w:after="60"/>
      </w:pPr>
      <w:r>
        <w:t xml:space="preserve"/>
      </w:r>
    </w:p>
    <w:p>
      <w:pPr>
        <w:spacing w:before="80" w:after="120"/>
      </w:pPr>
      <w:r>
        <w:rPr>
          <w:rFonts w:ascii="Arial" w:cs="Arial" w:eastAsia="Arial" w:hAnsi="Arial"/>
          <w:b/>
          <w:bCs/>
          <w:color w:val="000000"/>
          <w:sz w:val="22"/>
          <w:szCs w:val="22"/>
        </w:rPr>
        <w:t xml:space="preserve">Reliability:</w:t>
      </w:r>
    </w:p>
    <w:p>
      <w:pPr>
        <w:spacing w:before="80" w:after="120"/>
      </w:pPr>
      <w:r>
        <w:rPr>
          <w:rFonts w:ascii="Arial" w:cs="Arial" w:eastAsia="Arial" w:hAnsi="Arial"/>
          <w:color w:val="000000"/>
          <w:sz w:val="22"/>
          <w:szCs w:val="22"/>
        </w:rPr>
        <w:t xml:space="preserve">The financial ledger must maintain 100% data integrity across all failure scenarios through ACID transactions, Two-Phase Commit, distributed saga compensation, and append-only immutability. The bidding engine must maintain service continuity through Redis Streams persistence, exponential backoff reconnection, and Dead Letter Queue processing.</w:t>
      </w:r>
    </w:p>
    <w:p>
      <w:pPr>
        <w:spacing w:before="60" w:after="60"/>
      </w:pPr>
      <w:r>
        <w:t xml:space="preserve"/>
      </w:r>
    </w:p>
    <w:p>
      <w:pPr>
        <w:spacing w:before="80" w:after="120"/>
      </w:pPr>
      <w:r>
        <w:rPr>
          <w:rFonts w:ascii="Arial" w:cs="Arial" w:eastAsia="Arial" w:hAnsi="Arial"/>
          <w:b/>
          <w:bCs/>
          <w:color w:val="000000"/>
          <w:sz w:val="22"/>
          <w:szCs w:val="22"/>
        </w:rPr>
        <w:t xml:space="preserve">Availability:</w:t>
      </w:r>
    </w:p>
    <w:p>
      <w:pPr>
        <w:spacing w:before="80" w:after="120"/>
      </w:pPr>
      <w:r>
        <w:rPr>
          <w:rFonts w:ascii="Arial" w:cs="Arial" w:eastAsia="Arial" w:hAnsi="Arial"/>
          <w:color w:val="000000"/>
          <w:sz w:val="22"/>
          <w:szCs w:val="22"/>
        </w:rPr>
        <w:t xml:space="preserve">Target uptime is 99.5% for the Pakistani data center deployment. Automated failover from primary to replica database must complete within 5 minutes (RTO). Maximum acceptable data loss on catastrophic failure is 5 seconds (RPO).</w:t>
      </w:r>
    </w:p>
    <w:p>
      <w:pPr>
        <w:spacing w:before="60" w:after="60"/>
      </w:pPr>
      <w:r>
        <w:t xml:space="preserve"/>
      </w:r>
    </w:p>
    <w:p>
      <w:pPr>
        <w:spacing w:before="80" w:after="120"/>
      </w:pPr>
      <w:r>
        <w:rPr>
          <w:rFonts w:ascii="Arial" w:cs="Arial" w:eastAsia="Arial" w:hAnsi="Arial"/>
          <w:b/>
          <w:bCs/>
          <w:color w:val="000000"/>
          <w:sz w:val="22"/>
          <w:szCs w:val="22"/>
        </w:rPr>
        <w:t xml:space="preserve">Security:</w:t>
      </w:r>
    </w:p>
    <w:p>
      <w:pPr>
        <w:spacing w:before="80" w:after="120"/>
      </w:pPr>
      <w:r>
        <w:rPr>
          <w:rFonts w:ascii="Arial" w:cs="Arial" w:eastAsia="Arial" w:hAnsi="Arial"/>
          <w:color w:val="000000"/>
          <w:sz w:val="22"/>
          <w:szCs w:val="22"/>
        </w:rPr>
        <w:t xml:space="preserve">Zero-Trust internal architecture (SCR-06), end-to-end TLS 1.3 (SCR-05), cryptographic non-repudiation (DR-12), biometric gating of QR generation (IR-13), silent duress protocol (IR-19), shill bidding detection (SCR-01), and rate limiting (SCR-03) collectively define the security posture.</w:t>
      </w:r>
    </w:p>
    <w:p>
      <w:pPr>
        <w:spacing w:before="60" w:after="60"/>
      </w:pPr>
      <w:r>
        <w:t xml:space="preserve"/>
      </w:r>
    </w:p>
    <w:p>
      <w:pPr>
        <w:spacing w:before="80" w:after="120"/>
      </w:pPr>
      <w:r>
        <w:rPr>
          <w:rFonts w:ascii="Arial" w:cs="Arial" w:eastAsia="Arial" w:hAnsi="Arial"/>
          <w:b/>
          <w:bCs/>
          <w:color w:val="000000"/>
          <w:sz w:val="22"/>
          <w:szCs w:val="22"/>
        </w:rPr>
        <w:t xml:space="preserve">Maintainability:</w:t>
      </w:r>
    </w:p>
    <w:p>
      <w:pPr>
        <w:spacing w:before="80" w:after="120"/>
      </w:pPr>
      <w:r>
        <w:rPr>
          <w:rFonts w:ascii="Arial" w:cs="Arial" w:eastAsia="Arial" w:hAnsi="Arial"/>
          <w:color w:val="000000"/>
          <w:sz w:val="22"/>
          <w:szCs w:val="22"/>
        </w:rPr>
        <w:t xml:space="preserve">All microservices expose OpenAPI 3.0 documented interfaces. Minimum 80% overall test coverage enforced in CI, with 100% coverage on all financial ledger operations. Swappable dependency interfaces enable production activation without code changes.</w:t>
      </w:r>
    </w:p>
    <w:p>
      <w:pPr>
        <w:spacing w:before="60" w:after="60"/>
      </w:pPr>
      <w:r>
        <w:t xml:space="preserve"/>
      </w:r>
    </w:p>
    <w:p>
      <w:pPr>
        <w:spacing w:before="80" w:after="120"/>
      </w:pPr>
      <w:r>
        <w:rPr>
          <w:rFonts w:ascii="Arial" w:cs="Arial" w:eastAsia="Arial" w:hAnsi="Arial"/>
          <w:b/>
          <w:bCs/>
          <w:color w:val="000000"/>
          <w:sz w:val="22"/>
          <w:szCs w:val="22"/>
        </w:rPr>
        <w:t xml:space="preserve">Portability:</w:t>
      </w:r>
    </w:p>
    <w:p>
      <w:pPr>
        <w:spacing w:before="80" w:after="120"/>
      </w:pPr>
      <w:r>
        <w:rPr>
          <w:rFonts w:ascii="Arial" w:cs="Arial" w:eastAsia="Arial" w:hAnsi="Arial"/>
          <w:color w:val="000000"/>
          <w:sz w:val="22"/>
          <w:szCs w:val="22"/>
        </w:rPr>
        <w:t xml:space="preserve">The entire system must be deployable via a single docker-compose command in a fully offline environment for CEP demonstration. All environment-specific configuration is injected via environment variables, not hardcoded.</w:t>
      </w:r>
    </w:p>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4  </w:t>
      </w:r>
      <w:r>
        <w:rPr>
          <w:rFonts w:ascii="Arial" w:cs="Arial" w:eastAsia="Arial" w:hAnsi="Arial"/>
          <w:b/>
          <w:bCs/>
          <w:color w:val="1A1A2E"/>
          <w:sz w:val="36"/>
          <w:szCs w:val="36"/>
        </w:rPr>
        <w:t xml:space="preserve">Non-Functional Requirements</w:t>
      </w:r>
    </w:p>
    <w:p>
      <w:pPr>
        <w:spacing w:before="60" w:after="60"/>
      </w:pPr>
      <w:r>
        <w:t xml:space="preserve"/>
      </w:r>
    </w:p>
    <w:p>
      <w:pPr>
        <w:pStyle w:val="Heading2"/>
        <w:spacing w:before="320" w:after="160"/>
      </w:pPr>
      <w:r>
        <w:rPr>
          <w:rFonts w:ascii="Arial" w:cs="Arial" w:eastAsia="Arial" w:hAnsi="Arial"/>
          <w:b/>
          <w:bCs/>
          <w:color w:val="C0392B"/>
          <w:sz w:val="26"/>
          <w:szCs w:val="26"/>
        </w:rPr>
        <w:t xml:space="preserve">4.1  </w:t>
      </w:r>
      <w:r>
        <w:rPr>
          <w:rFonts w:ascii="Arial" w:cs="Arial" w:eastAsia="Arial" w:hAnsi="Arial"/>
          <w:b/>
          <w:bCs/>
          <w:color w:val="1A1A2E"/>
          <w:sz w:val="26"/>
          <w:szCs w:val="26"/>
        </w:rPr>
        <w:t xml:space="preserve">Performance and Scalability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NFR-01  </w:t>
            </w:r>
            <w:r>
              <w:rPr>
                <w:rFonts w:ascii="Arial" w:cs="Arial" w:eastAsia="Arial" w:hAnsi="Arial"/>
                <w:b/>
                <w:bCs/>
                <w:color w:val="FFFFFF"/>
                <w:sz w:val="22"/>
                <w:szCs w:val="22"/>
              </w:rPr>
              <w:t xml:space="preserve">WebSocket Concurrency Ceiling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primary WebSocket gateway must sustain a minimum of 10,000 concurrent full-duplex client connections on a single provisioned node without triggering out-of-memory exceptions or dropping connections.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Auctions are concentrated events. A popular listing draws thousands of simultaneous spectators in the final 60 seconds. The infrastructure must absorb this spike without degradation.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10,000-connection synthetic load test transmitting one payload per second per connection must yield a 0% connection drop rate over a 5-minute sustained window.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NFR-02  </w:t>
            </w:r>
            <w:r>
              <w:rPr>
                <w:rFonts w:ascii="Arial" w:cs="Arial" w:eastAsia="Arial" w:hAnsi="Arial"/>
                <w:b/>
                <w:bCs/>
                <w:color w:val="FFFFFF"/>
                <w:sz w:val="22"/>
                <w:szCs w:val="22"/>
              </w:rPr>
              <w:t xml:space="preserve">Bid Cache P99 Latency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in-memory bid caching layer must process live auction state reads and transient bid writes with a P99 latency strictly below 15 milliseconds.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If the cache takes 200ms to register a bid, another user can place a conflicting bid in the interim, corrupting auction state. Sub-15ms cache latency prevents desynchronisation.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benchmarking script executing 5,000 cache operations per second must return a P99 response time at or below 15 milliseconds.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NFR-03  </w:t>
            </w:r>
            <w:r>
              <w:rPr>
                <w:rFonts w:ascii="Arial" w:cs="Arial" w:eastAsia="Arial" w:hAnsi="Arial"/>
                <w:b/>
                <w:bCs/>
                <w:color w:val="FFFFFF"/>
                <w:sz w:val="22"/>
                <w:szCs w:val="22"/>
              </w:rPr>
              <w:t xml:space="preserve">AI Inference Throughput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AI vetting microservice must process, score, and return results for a standard 5MB listing image in under 3,000 milliseconds under normal operating load.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Sellers will abandon the listing flow if AI processing creates a 30-second delay. 3,000 milliseconds is the maximum acceptable processing time before user abandonment becomes likely.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Submitting 50 concurrent 5MB image payloads to the AI service must produce an average processing time of under 3,000 milliseconds per image.</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4.2  </w:t>
      </w:r>
      <w:r>
        <w:rPr>
          <w:rFonts w:ascii="Arial" w:cs="Arial" w:eastAsia="Arial" w:hAnsi="Arial"/>
          <w:b/>
          <w:bCs/>
          <w:color w:val="1A1A2E"/>
          <w:sz w:val="26"/>
          <w:szCs w:val="26"/>
        </w:rPr>
        <w:t xml:space="preserve">Availability and Resilience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NFR-04  </w:t>
            </w:r>
            <w:r>
              <w:rPr>
                <w:rFonts w:ascii="Arial" w:cs="Arial" w:eastAsia="Arial" w:hAnsi="Arial"/>
                <w:b/>
                <w:bCs/>
                <w:color w:val="FFFFFF"/>
                <w:sz w:val="22"/>
                <w:szCs w:val="22"/>
              </w:rPr>
              <w:t xml:space="preserve">Platform Uptime Target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core bidding engine and financial ledger services must achieve 99.5% uptime on Pakistani data center infrastructure, permitting a maximum of approximately 3.6 hours of downtime per month.</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99.5% target reflects the realistic SLA capability of available Pakistani data center providers, replacing the previously specified 99.99% target which was mathematically incompatible with available infrastructure.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The infrastructure topology must include redundant load-balanced instances ensuring that failure of a single node produces zero dropped bids as traffic routes to the surviving node.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NFR-05  </w:t>
            </w:r>
            <w:r>
              <w:rPr>
                <w:rFonts w:ascii="Arial" w:cs="Arial" w:eastAsia="Arial" w:hAnsi="Arial"/>
                <w:b/>
                <w:bCs/>
                <w:color w:val="FFFFFF"/>
                <w:sz w:val="22"/>
                <w:szCs w:val="22"/>
              </w:rPr>
              <w:t xml:space="preserve">Container Recovery MTTR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 the event of a container or service crash, the orchestration layer must detect the failure, respawn the replacement container, and restore service routing within 30 seconds.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Self-healing speed faster than a user can refresh their browser is the threshold for perceived reliability. A 30-second MTTR means most users experience only a brief loading state, not a visible outage.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Forcefully terminating the primary backend container must result in automated respawn and health check clearance within 30 seconds.</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4.3  </w:t>
      </w:r>
      <w:r>
        <w:rPr>
          <w:rFonts w:ascii="Arial" w:cs="Arial" w:eastAsia="Arial" w:hAnsi="Arial"/>
          <w:b/>
          <w:bCs/>
          <w:color w:val="1A1A2E"/>
          <w:sz w:val="26"/>
          <w:szCs w:val="26"/>
        </w:rPr>
        <w:t xml:space="preserve">Regulatory and Data Lifecycle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NFR-06  </w:t>
            </w:r>
            <w:r>
              <w:rPr>
                <w:rFonts w:ascii="Arial" w:cs="Arial" w:eastAsia="Arial" w:hAnsi="Arial"/>
                <w:b/>
                <w:bCs/>
                <w:color w:val="FFFFFF"/>
                <w:sz w:val="22"/>
                <w:szCs w:val="22"/>
              </w:rPr>
              <w:t xml:space="preserve">Statutory Data Retention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transactional ledger records, tax deductions, and KYC identification records must be retained for a minimum of 5 years from the date of creation. Automated deletion or archival of financial records before the 5-year threshold must be blocked at the database policy level.</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SBP AML/CFT regulations mandate 5-year retention for all financial records to support forensic auditing. This requirement persists even if the user deletes their account.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 automated process attempting to purge financial records created 4 years and 364 days ago must be blocked by database policy constraints.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NFR-07  </w:t>
            </w:r>
            <w:r>
              <w:rPr>
                <w:rFonts w:ascii="Arial" w:cs="Arial" w:eastAsia="Arial" w:hAnsi="Arial"/>
                <w:b/>
                <w:bCs/>
                <w:color w:val="FFFFFF"/>
                <w:sz w:val="22"/>
                <w:szCs w:val="22"/>
              </w:rPr>
              <w:t xml:space="preserve">Cold Storage Archival Strategy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Ledger records and escrow receipts older than 90 days must be automatically migrated from the active database to an encrypted cold storage archive while remaining retrievable within 5 seconds when requested.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Retaining 5 years of historical records in the active database would degrade query performance and violate NFR-02. Cold storage separation maintains active database performance while satisfying retention requirements.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The active database must contain no transaction records older than 90 days. A query for a record created 6 months ago must successfully retrieve it from the archive within 5 seconds.</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4.4  </w:t>
      </w:r>
      <w:r>
        <w:rPr>
          <w:rFonts w:ascii="Arial" w:cs="Arial" w:eastAsia="Arial" w:hAnsi="Arial"/>
          <w:b/>
          <w:bCs/>
          <w:color w:val="1A1A2E"/>
          <w:sz w:val="26"/>
          <w:szCs w:val="26"/>
        </w:rPr>
        <w:t xml:space="preserve">Observability and Telemetry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NFR-08  </w:t>
            </w:r>
            <w:r>
              <w:rPr>
                <w:rFonts w:ascii="Arial" w:cs="Arial" w:eastAsia="Arial" w:hAnsi="Arial"/>
                <w:b/>
                <w:bCs/>
                <w:color w:val="FFFFFF"/>
                <w:sz w:val="22"/>
                <w:szCs w:val="22"/>
              </w:rPr>
              <w:t xml:space="preserve">Distributed Request Tracing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unique trace identifier must be appended to every incoming API request and propagated across all internal microservice boundaries for the full duration of the request lifecycle.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a multi-service transaction fails, trace IDs enable engineers to reconstruct the exact execution path without manual log correlation across separate services.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Searching the central logging dashboard for a specific trace ID must return a complete chronological execution log spanning at least three distinct internal services.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NFR-09  </w:t>
            </w:r>
            <w:r>
              <w:rPr>
                <w:rFonts w:ascii="Arial" w:cs="Arial" w:eastAsia="Arial" w:hAnsi="Arial"/>
                <w:b/>
                <w:bCs/>
                <w:color w:val="FFFFFF"/>
                <w:sz w:val="22"/>
                <w:szCs w:val="22"/>
              </w:rPr>
              <w:t xml:space="preserve">SIEM Ingestion Latency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Every microservice must stream state changes and error events to the centralised SIEM cluster within 2,000 milliseconds of occurrence.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Security incidents require real-time visibility. Log ingestion delays of minutes during an active attack make detection and response impossible.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An authentication failure event must appear in the SIEM dashboard within 2,000 milliseconds of the failure occurring.</w:t>
            </w:r>
          </w:p>
        </w:tc>
      </w:tr>
    </w:tbl>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4.5  </w:t>
      </w:r>
      <w:r>
        <w:rPr>
          <w:rFonts w:ascii="Arial" w:cs="Arial" w:eastAsia="Arial" w:hAnsi="Arial"/>
          <w:b/>
          <w:bCs/>
          <w:color w:val="1A1A2E"/>
          <w:sz w:val="26"/>
          <w:szCs w:val="26"/>
        </w:rPr>
        <w:t xml:space="preserve">Maintainability and Code Quality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NFR-10  </w:t>
            </w:r>
            <w:r>
              <w:rPr>
                <w:rFonts w:ascii="Arial" w:cs="Arial" w:eastAsia="Arial" w:hAnsi="Arial"/>
                <w:b/>
                <w:bCs/>
                <w:color w:val="FFFFFF"/>
                <w:sz w:val="22"/>
                <w:szCs w:val="22"/>
              </w:rPr>
              <w:t xml:space="preserve">Test Coverage Enforcement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CI pipeline must enforce a minimum of 80% overall line test coverage and 100% test coverage on all code paths within the financial ledger and escrow settlement modules. Pull requests failing these thresholds must be automatically blocked from merging.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Financial bugs in the ledger module are catastrophic and potentially irreversible. 100% ledger coverage ensures every mathematical state transition has been explicitly tested before reaching production.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A pull request with uncovered code in the EscrowSettlement module must cause the CI pipeline to fail and block the merge.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NFR-11  </w:t>
            </w:r>
            <w:r>
              <w:rPr>
                <w:rFonts w:ascii="Arial" w:cs="Arial" w:eastAsia="Arial" w:hAnsi="Arial"/>
                <w:b/>
                <w:bCs/>
                <w:color w:val="FFFFFF"/>
                <w:sz w:val="22"/>
                <w:szCs w:val="22"/>
              </w:rPr>
              <w:t xml:space="preserve">Self-Contained CEP Deployment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entire platform must be launchable in a fully isolated local environment without external network access using a single docker-compose command. All external dependencies must be fulfilled by locally running mock services included in the compose configuration.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CEP panel demonstrations cannot rely on external network connectivity or live API availability. A single command, offline deployment eliminates all external failure dependencies during the academic evaluation.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Disconnecting from all network interfaces and executing docker-compose up must successfully boot all services and allow a complete bid-to-settlement demonstration.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NFR-12  </w:t>
            </w:r>
            <w:r>
              <w:rPr>
                <w:rFonts w:ascii="Arial" w:cs="Arial" w:eastAsia="Arial" w:hAnsi="Arial"/>
                <w:b/>
                <w:bCs/>
                <w:color w:val="FFFFFF"/>
                <w:sz w:val="22"/>
                <w:szCs w:val="22"/>
              </w:rPr>
              <w:t xml:space="preserve">OpenAPI 3.0 Contract Standardisation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external-facing REST API endpoints must be documented and validated against the OpenAPI 3.0 specification. An automated linter must validate the specification on every CI run.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Financial institutions and future integration partners will not integrate with undocumented or non-standard APIs. OpenAPI compliance is a prerequisite for production financial partnerships.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Running an automated OpenAPI 3.0 linter against the backend routing code must return zero critical validation errors.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800"/>
        <w:gridCol w:w="7560"/>
      </w:tblGrid>
      <w:tr>
        <w:tc>
          <w:tcPr>
            <w:tcW w:type="dxa" w:w="9360"/>
            <w:gridSpan w:val="2"/>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C0392B"/>
                <w:sz w:val="22"/>
                <w:szCs w:val="22"/>
              </w:rPr>
              <w:t xml:space="preserve">NFR-13  </w:t>
            </w:r>
            <w:r>
              <w:rPr>
                <w:rFonts w:ascii="Arial" w:cs="Arial" w:eastAsia="Arial" w:hAnsi="Arial"/>
                <w:b/>
                <w:bCs/>
                <w:color w:val="FFFFFF"/>
                <w:sz w:val="22"/>
                <w:szCs w:val="22"/>
              </w:rPr>
              <w:t xml:space="preserve">URI-Based API Versioning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API gateway must enforce URI-based versioning (/api/v1/, /api/v2/) and guarantee that legacy clients targeting a deprecated version receive valid responses for at least one major version prior to the current version.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Mobile application updates are not instantaneous. Users who have not updated the app must continue to function while the backend evolves.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Acceptance Criteria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1: Deploying v2 of the settlement API must allow clients still targeting v1 endpoints to complete valid transactions without error.</w:t>
            </w:r>
          </w:p>
        </w:tc>
      </w:tr>
    </w:tbl>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5  </w:t>
      </w:r>
      <w:r>
        <w:rPr>
          <w:rFonts w:ascii="Arial" w:cs="Arial" w:eastAsia="Arial" w:hAnsi="Arial"/>
          <w:b/>
          <w:bCs/>
          <w:color w:val="1A1A2E"/>
          <w:sz w:val="36"/>
          <w:szCs w:val="36"/>
        </w:rPr>
        <w:t xml:space="preserve">Verification</w:t>
      </w:r>
    </w:p>
    <w:p>
      <w:pPr>
        <w:spacing w:before="60" w:after="60"/>
      </w:pPr>
      <w:r>
        <w:t xml:space="preserve"/>
      </w:r>
    </w:p>
    <w:p>
      <w:pPr>
        <w:spacing w:before="80" w:after="120"/>
      </w:pPr>
      <w:r>
        <w:rPr>
          <w:rFonts w:ascii="Arial" w:cs="Arial" w:eastAsia="Arial" w:hAnsi="Arial"/>
          <w:color w:val="000000"/>
          <w:sz w:val="22"/>
          <w:szCs w:val="22"/>
        </w:rPr>
        <w:t xml:space="preserve">Each requirement in this specification is verifiable through one or more of the following methods: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Automated Unit Test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Individual functions and methods tested in isolation with defined inputs and expected outputs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Automated Integration Test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Multiple components tested together to verify interface contracts and data flow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Automated Load Test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Performance requirements verified under simulated concurrent load conditions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Static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Code quality and security requirements verified by automated scanning tools in CI pipeline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Manual Test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Requirements requiring human judgment — UI contrast, biometric flow, IMEI scan behaviour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Infrastructure Audit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Data sovereignty and availability requirements verified through infrastructure topology review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Demonstration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CEP requirements verified through live system demonstration against defined scenarios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E67E22" w:sz="4"/>
              <w:left w:val="dashed" w:color="E67E22" w:sz="4"/>
              <w:bottom w:val="dashed" w:color="E67E22" w:sz="4"/>
              <w:right w:val="dashed" w:color="E67E22" w:sz="4"/>
            </w:tcBorders>
            <w:shd w:fill="FDEBD0" w:val="clear"/>
            <w:tcMar>
              <w:top w:type="dxa" w:w="160"/>
              <w:left w:type="dxa" w:w="180"/>
              <w:bottom w:type="dxa" w:w="160"/>
              <w:right w:type="dxa" w:w="180"/>
            </w:tcMar>
          </w:tcPr>
          <w:p>
            <w:pPr>
              <w:jc w:val="center"/>
            </w:pPr>
            <w:r>
              <w:rPr>
                <w:rFonts w:ascii="Arial" w:cs="Arial" w:eastAsia="Arial" w:hAnsi="Arial"/>
                <w:b/>
                <w:bCs/>
                <w:color w:val="E67E22"/>
                <w:sz w:val="20"/>
                <w:szCs w:val="20"/>
              </w:rPr>
              <w:t xml:space="preserve">[ PLACEHOLDER ]</w:t>
            </w:r>
          </w:p>
          <w:p>
            <w:pPr>
              <w:spacing w:before="60"/>
              <w:jc w:val="center"/>
            </w:pPr>
            <w:r>
              <w:rPr>
                <w:rFonts w:ascii="Arial" w:cs="Arial" w:eastAsia="Arial" w:hAnsi="Arial"/>
                <w:i/>
                <w:iCs/>
                <w:color w:val="E67E22"/>
                <w:sz w:val="20"/>
                <w:szCs w:val="20"/>
              </w:rPr>
              <w:t xml:space="preserve">Figure 5.1 — Requirements Verification Matrix: Each requirement mapped to its verification method and test identifier. To be inserted here.</w:t>
            </w:r>
          </w:p>
        </w:tc>
      </w:tr>
    </w:tbl>
    <w:p>
      <w:pPr>
        <w:spacing w:before="60" w:after="60"/>
      </w:pPr>
      <w:r>
        <w:t xml:space="preserve"/>
      </w:r>
    </w:p>
    <w:p>
      <w:pPr>
        <w:spacing w:before="80" w:after="120"/>
      </w:pPr>
      <w:r>
        <w:rPr>
          <w:rFonts w:ascii="Arial" w:cs="Arial" w:eastAsia="Arial" w:hAnsi="Arial"/>
          <w:color w:val="000000"/>
          <w:sz w:val="22"/>
          <w:szCs w:val="22"/>
        </w:rPr>
        <w:t xml:space="preserve">Financial ledger requirements (TR-01 through TR-16) must be verified by automated tests achieving 100% coverage of all code paths. No financial requirement may be marked as verified by demonstration alone — automated test evidence is mandatory.</w:t>
      </w:r>
    </w:p>
    <w:p>
      <w:pPr>
        <w:spacing w:before="60" w:after="60"/>
      </w:pPr>
      <w:r>
        <w:t xml:space="preserve"/>
      </w:r>
    </w:p>
    <w:p>
      <w:pPr>
        <w:spacing w:before="80" w:after="120"/>
      </w:pPr>
      <w:r>
        <w:rPr>
          <w:rFonts w:ascii="Arial" w:cs="Arial" w:eastAsia="Arial" w:hAnsi="Arial"/>
          <w:color w:val="000000"/>
          <w:sz w:val="22"/>
          <w:szCs w:val="22"/>
        </w:rPr>
        <w:t xml:space="preserve">Security requirements (SCR-01 through SCR-10) must be verified through a combination of automated static analysis, penetration testing against the CEP deployment, and infrastructure audit.</w:t>
      </w:r>
    </w:p>
    <w:p>
      <w:r>
        <w:br w:type="page"/>
      </w:r>
    </w:p>
    <w:p>
      <w:pPr>
        <w:pStyle w:val="Heading1"/>
        <w:pBdr>
          <w:bottom w:val="single" w:color="C0392B" w:sz="8" w:space="4"/>
        </w:pBdr>
        <w:spacing w:before="480" w:after="240"/>
      </w:pPr>
      <w:r>
        <w:rPr>
          <w:rFonts w:ascii="Arial" w:cs="Arial" w:eastAsia="Arial" w:hAnsi="Arial"/>
          <w:b/>
          <w:bCs/>
          <w:color w:val="C0392B"/>
          <w:sz w:val="36"/>
          <w:szCs w:val="36"/>
        </w:rPr>
        <w:t xml:space="preserve">Chapter 6  </w:t>
      </w:r>
      <w:r>
        <w:rPr>
          <w:rFonts w:ascii="Arial" w:cs="Arial" w:eastAsia="Arial" w:hAnsi="Arial"/>
          <w:b/>
          <w:bCs/>
          <w:color w:val="1A1A2E"/>
          <w:sz w:val="36"/>
          <w:szCs w:val="36"/>
        </w:rPr>
        <w:t xml:space="preserve">Supporting Information</w:t>
      </w:r>
    </w:p>
    <w:p>
      <w:pPr>
        <w:spacing w:before="60" w:after="60"/>
      </w:pPr>
      <w:r>
        <w:t xml:space="preserve"/>
      </w:r>
    </w:p>
    <w:p>
      <w:pPr>
        <w:pStyle w:val="Heading2"/>
        <w:spacing w:before="320" w:after="160"/>
      </w:pPr>
      <w:r>
        <w:rPr>
          <w:rFonts w:ascii="Arial" w:cs="Arial" w:eastAsia="Arial" w:hAnsi="Arial"/>
          <w:b/>
          <w:bCs/>
          <w:color w:val="C0392B"/>
          <w:sz w:val="26"/>
          <w:szCs w:val="26"/>
        </w:rPr>
        <w:t xml:space="preserve">6.1  </w:t>
      </w:r>
      <w:r>
        <w:rPr>
          <w:rFonts w:ascii="Arial" w:cs="Arial" w:eastAsia="Arial" w:hAnsi="Arial"/>
          <w:b/>
          <w:bCs/>
          <w:color w:val="1A1A2E"/>
          <w:sz w:val="26"/>
          <w:szCs w:val="26"/>
        </w:rPr>
        <w:t xml:space="preserve">Regulatory Context</w:t>
      </w:r>
    </w:p>
    <w:p>
      <w:pPr>
        <w:spacing w:before="80" w:after="120"/>
      </w:pPr>
      <w:r>
        <w:rPr>
          <w:rFonts w:ascii="Arial" w:cs="Arial" w:eastAsia="Arial" w:hAnsi="Arial"/>
          <w:color w:val="000000"/>
          <w:sz w:val="22"/>
          <w:szCs w:val="22"/>
        </w:rPr>
        <w:t xml:space="preserve">Boli.pk operates in a complex regulatory environment. The following regulatory constraints are not requirements on the software system itself but constraints on the business and legal entity operating the platform. They are documented here for completeness and to inform future production readiness.</w:t>
      </w:r>
    </w:p>
    <w:p>
      <w:pPr>
        <w:spacing w:before="60" w:after="60"/>
      </w:pPr>
      <w:r>
        <w:t xml:space="preserve"/>
      </w:r>
    </w:p>
    <w:p>
      <w:pPr>
        <w:spacing w:before="80" w:after="120"/>
      </w:pPr>
      <w:r>
        <w:rPr>
          <w:rFonts w:ascii="Arial" w:cs="Arial" w:eastAsia="Arial" w:hAnsi="Arial"/>
          <w:b/>
          <w:bCs/>
          <w:color w:val="000000"/>
          <w:sz w:val="22"/>
          <w:szCs w:val="22"/>
        </w:rPr>
        <w:t xml:space="preserve">SBP Electronic Money Institution (EMI) License:</w:t>
      </w:r>
    </w:p>
    <w:p>
      <w:pPr>
        <w:spacing w:before="80" w:after="120"/>
      </w:pPr>
      <w:r>
        <w:rPr>
          <w:rFonts w:ascii="Arial" w:cs="Arial" w:eastAsia="Arial" w:hAnsi="Arial"/>
          <w:color w:val="000000"/>
          <w:sz w:val="22"/>
          <w:szCs w:val="22"/>
        </w:rPr>
        <w:t xml:space="preserve">Boli.pk's escrow model constitutes holding third-party funds under SBP Payment Systems Oversight Regulations. Operating this model in production requires an EMI license from the State Bank of Pakistan. This license requires a minimum paid-up capital of PKR 200 million and a processing timeline of 6-12 months. EMI licensing is a pre-production milestone explicitly outside the scope of the CEP demonstration. The CEP operates exclusively with simulated fiat currency.</w:t>
      </w:r>
    </w:p>
    <w:p>
      <w:pPr>
        <w:spacing w:before="60" w:after="60"/>
      </w:pPr>
      <w:r>
        <w:t xml:space="preserve"/>
      </w:r>
    </w:p>
    <w:p>
      <w:pPr>
        <w:spacing w:before="80" w:after="120"/>
      </w:pPr>
      <w:r>
        <w:rPr>
          <w:rFonts w:ascii="Arial" w:cs="Arial" w:eastAsia="Arial" w:hAnsi="Arial"/>
          <w:b/>
          <w:bCs/>
          <w:color w:val="000000"/>
          <w:sz w:val="22"/>
          <w:szCs w:val="22"/>
        </w:rPr>
        <w:t xml:space="preserve">PTA DIRBS Data-Sharing Agreement:</w:t>
      </w:r>
    </w:p>
    <w:p>
      <w:pPr>
        <w:spacing w:before="80" w:after="120"/>
      </w:pPr>
      <w:r>
        <w:rPr>
          <w:rFonts w:ascii="Arial" w:cs="Arial" w:eastAsia="Arial" w:hAnsi="Arial"/>
          <w:color w:val="000000"/>
          <w:sz w:val="22"/>
          <w:szCs w:val="22"/>
        </w:rPr>
        <w:t xml:space="preserve">Live IMEI lookup against PTA's DIRBS system requires a formal data-sharing agreement between Boli.pk and the Pakistan Telecommunication Authority. This agreement is a pre-production milestone. The CEP uses a mock DIRBS service with a swappable interface, enabling production activation through a single configuration change.</w:t>
      </w:r>
    </w:p>
    <w:p>
      <w:pPr>
        <w:spacing w:before="60" w:after="60"/>
      </w:pPr>
      <w:r>
        <w:t xml:space="preserve"/>
      </w:r>
    </w:p>
    <w:p>
      <w:pPr>
        <w:spacing w:before="80" w:after="120"/>
      </w:pPr>
      <w:r>
        <w:rPr>
          <w:rFonts w:ascii="Arial" w:cs="Arial" w:eastAsia="Arial" w:hAnsi="Arial"/>
          <w:b/>
          <w:bCs/>
          <w:color w:val="000000"/>
          <w:sz w:val="22"/>
          <w:szCs w:val="22"/>
        </w:rPr>
        <w:t xml:space="preserve">FBR NTN Verification:</w:t>
      </w:r>
    </w:p>
    <w:p>
      <w:pPr>
        <w:spacing w:before="80" w:after="120"/>
      </w:pPr>
      <w:r>
        <w:rPr>
          <w:rFonts w:ascii="Arial" w:cs="Arial" w:eastAsia="Arial" w:hAnsi="Arial"/>
          <w:color w:val="000000"/>
          <w:sz w:val="22"/>
          <w:szCs w:val="22"/>
        </w:rPr>
        <w:t xml:space="preserve">Live NTN validation through FBR's IRIS system requires registration as an integrating party with FBR. The CEP mocks this service. The tiered NTN threshold policy (Rs. 100,000) is a documented business policy decision acknowledged to exist in a regulatory grey area for sub-threshold transactions.</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6.2  </w:t>
      </w:r>
      <w:r>
        <w:rPr>
          <w:rFonts w:ascii="Arial" w:cs="Arial" w:eastAsia="Arial" w:hAnsi="Arial"/>
          <w:b/>
          <w:bCs/>
          <w:color w:val="1A1A2E"/>
          <w:sz w:val="26"/>
          <w:szCs w:val="26"/>
        </w:rPr>
        <w:t xml:space="preserve">Architecture Decision Records</w:t>
      </w:r>
    </w:p>
    <w:p>
      <w:pPr>
        <w:spacing w:before="80" w:after="120"/>
      </w:pPr>
      <w:r>
        <w:rPr>
          <w:rFonts w:ascii="Arial" w:cs="Arial" w:eastAsia="Arial" w:hAnsi="Arial"/>
          <w:color w:val="000000"/>
          <w:sz w:val="22"/>
          <w:szCs w:val="22"/>
        </w:rPr>
        <w:t xml:space="preserve">The following Architecture Decision Records govern technical choices that constrain this specification. These records are maintained as separate documents and are referenced here for traceability:</w:t>
      </w:r>
    </w:p>
    <w:p>
      <w:pPr>
        <w:pStyle w:val="ListParagraph"/>
        <w:numPr>
          <w:ilvl w:val="0"/>
          <w:numId w:val="2"/>
        </w:numPr>
        <w:spacing w:before="60" w:after="60"/>
      </w:pPr>
      <w:r>
        <w:rPr>
          <w:rFonts w:ascii="Arial" w:cs="Arial" w:eastAsia="Arial" w:hAnsi="Arial"/>
          <w:color w:val="000000"/>
          <w:sz w:val="22"/>
          <w:szCs w:val="22"/>
        </w:rPr>
        <w:t xml:space="preserve">ADR-001 — Technology Stack Selection: Go/Centrifugo/Redis (bidding), Python/FastAPI (AI), PostgreSQL (ledger), React/Next.js (frontend). All alternatives considered and rejected with documented rationale.</w:t>
      </w:r>
    </w:p>
    <w:p>
      <w:pPr>
        <w:pStyle w:val="ListParagraph"/>
        <w:numPr>
          <w:ilvl w:val="0"/>
          <w:numId w:val="2"/>
        </w:numPr>
        <w:spacing w:before="60" w:after="60"/>
      </w:pPr>
      <w:r>
        <w:rPr>
          <w:rFonts w:ascii="Arial" w:cs="Arial" w:eastAsia="Arial" w:hAnsi="Arial"/>
          <w:color w:val="000000"/>
          <w:sz w:val="22"/>
          <w:szCs w:val="22"/>
        </w:rPr>
        <w:t xml:space="preserve">ADR-002 — Infrastructure and Data Sovereignty: Tiered model — financial data on Pakistani infrastructure (RPO 5s), non-financial data on international cloud (RPO 0s). Uptime target revised from 99.99% to 99.5% to reflect Pakistani data center realities.</w:t>
      </w:r>
    </w:p>
    <w:p>
      <w:pPr>
        <w:pStyle w:val="ListParagraph"/>
        <w:numPr>
          <w:ilvl w:val="0"/>
          <w:numId w:val="2"/>
        </w:numPr>
        <w:spacing w:before="60" w:after="60"/>
      </w:pPr>
      <w:r>
        <w:rPr>
          <w:rFonts w:ascii="Arial" w:cs="Arial" w:eastAsia="Arial" w:hAnsi="Arial"/>
          <w:color w:val="000000"/>
          <w:sz w:val="22"/>
          <w:szCs w:val="22"/>
        </w:rPr>
        <w:t xml:space="preserve">ADR-003 — Event-Driven Architecture with CQRS-Lite: EDA applies to bidding engine only. All financial operations (escrow, settlement, refunds) use synchronous PostgreSQL transactions and bypass EDA entirely.</w:t>
      </w:r>
    </w:p>
    <w:p>
      <w:pPr>
        <w:pStyle w:val="ListParagraph"/>
        <w:numPr>
          <w:ilvl w:val="0"/>
          <w:numId w:val="2"/>
        </w:numPr>
        <w:spacing w:before="60" w:after="60"/>
      </w:pPr>
      <w:r>
        <w:rPr>
          <w:rFonts w:ascii="Arial" w:cs="Arial" w:eastAsia="Arial" w:hAnsi="Arial"/>
          <w:color w:val="000000"/>
          <w:sz w:val="22"/>
          <w:szCs w:val="22"/>
        </w:rPr>
        <w:t xml:space="preserve">ADR-004 — AI Vetting Pipeline Architecture: Three deterministic hard gates (IMEI format, PTA DIRBS, TAC match) followed by three probabilistic checks (image consistency, condition assessment, price sanity). Trust badge output — not raw score. PTA unregistered devices receive disclosure badge, not rejection.</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6.3  </w:t>
      </w:r>
      <w:r>
        <w:rPr>
          <w:rFonts w:ascii="Arial" w:cs="Arial" w:eastAsia="Arial" w:hAnsi="Arial"/>
          <w:b/>
          <w:bCs/>
          <w:color w:val="1A1A2E"/>
          <w:sz w:val="26"/>
          <w:szCs w:val="26"/>
        </w:rPr>
        <w:t xml:space="preserve">Settlement Mathematics Reference</w:t>
      </w:r>
    </w:p>
    <w:p>
      <w:pPr>
        <w:spacing w:before="80" w:after="120"/>
      </w:pPr>
      <w:r>
        <w:rPr>
          <w:rFonts w:ascii="Arial" w:cs="Arial" w:eastAsia="Arial" w:hAnsi="Arial"/>
          <w:color w:val="000000"/>
          <w:sz w:val="22"/>
          <w:szCs w:val="22"/>
        </w:rPr>
        <w:t xml:space="preserve">The following worked example documents the complete settlement calculation for a Rs. 200,000 transaction, to be used as the canonical reference for all test case development: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Winning bid value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200,000</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Buyer total wallet deduction (bid × 1.02)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204,000</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Seller gross receipt (bid value)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200,000</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WHT deducted from seller (1% of Rs. 200,000)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2,000 → WHT Holding Account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Seller platform fee (2% of Rs. 200,000)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4,000 → Platform Fee Pool</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Seller net payout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194,000 → Seller wallet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Buyer platform fee (2% of Rs. 200,000)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4,000 → Platform Fee Pool</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Total platform fee pool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8,000</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ICT Sales Tax on platform fee (15% of Rs. 8,000)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1,200 → ICT Sales Tax Holding Account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Boli.pk net revenue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6,800 → Revenue Account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VERIFICATION — Total 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204,000</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VERIFICATION — Total 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Rs. 194,000 + Rs. 2,000 + Rs. 1,200 + Rs. 6,800 = Rs. 204,000</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Zero-sum check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 — Rs. 0 discrepancy</w:t>
            </w:r>
          </w:p>
        </w:tc>
      </w:tr>
    </w:tbl>
    <w:p>
      <w:pPr>
        <w:spacing w:before="60" w:after="60"/>
      </w:pPr>
      <w:r>
        <w:t xml:space="preserve"/>
      </w:r>
    </w:p>
    <w:p>
      <w:pPr>
        <w:spacing w:before="80" w:after="120"/>
      </w:pPr>
      <w:r>
        <w:rPr>
          <w:rFonts w:ascii="Arial" w:cs="Arial" w:eastAsia="Arial" w:hAnsi="Arial"/>
          <w:color w:val="000000"/>
          <w:sz w:val="22"/>
          <w:szCs w:val="22"/>
        </w:rPr>
        <w:t xml:space="preserve">Note: All values in the actual system are stored and computed in Paisa (multiply all PKR values by 100). Rs. 204,000 = 20,400,000 Paisa internally.</w:t>
      </w:r>
    </w:p>
    <w:p>
      <w:pPr>
        <w:spacing w:before="60" w:after="60"/>
      </w:pPr>
      <w:r>
        <w:t xml:space="preserve"/>
      </w:r>
    </w:p>
    <w:p>
      <w:pPr>
        <w:spacing w:before="60" w:after="60"/>
      </w:pPr>
      <w:r>
        <w:t xml:space="preserve"/>
      </w:r>
    </w:p>
    <w:p>
      <w:pPr>
        <w:pStyle w:val="Heading2"/>
        <w:spacing w:before="320" w:after="160"/>
      </w:pPr>
      <w:r>
        <w:rPr>
          <w:rFonts w:ascii="Arial" w:cs="Arial" w:eastAsia="Arial" w:hAnsi="Arial"/>
          <w:b/>
          <w:bCs/>
          <w:color w:val="C0392B"/>
          <w:sz w:val="26"/>
          <w:szCs w:val="26"/>
        </w:rPr>
        <w:t xml:space="preserve">6.4  </w:t>
      </w:r>
      <w:r>
        <w:rPr>
          <w:rFonts w:ascii="Arial" w:cs="Arial" w:eastAsia="Arial" w:hAnsi="Arial"/>
          <w:b/>
          <w:bCs/>
          <w:color w:val="1A1A2E"/>
          <w:sz w:val="26"/>
          <w:szCs w:val="26"/>
        </w:rPr>
        <w:t xml:space="preserve">Pending Diagrams and Artefacts</w:t>
      </w:r>
    </w:p>
    <w:p>
      <w:pPr>
        <w:spacing w:before="80" w:after="120"/>
      </w:pPr>
      <w:r>
        <w:rPr>
          <w:rFonts w:ascii="Arial" w:cs="Arial" w:eastAsia="Arial" w:hAnsi="Arial"/>
          <w:color w:val="000000"/>
          <w:sz w:val="22"/>
          <w:szCs w:val="22"/>
        </w:rPr>
        <w:t xml:space="preserve">The following diagrams and artefacts are required to complete this SRS but depend on tooling and design work to be completed in parallel. Placeholders appear throughout the document at the appropriate locations.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defaul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defaul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2.1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System Context Diagram — Section 2.1</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2.2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High-Level Component Diagram — Section 2.1</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2.3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 Role Hierarchy Diagram — Section 2.1.2</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2.4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Requirements Traceability Matrix (CEP vs PROD) — Section 2.6</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3.1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Transaction Lifecycle Flow Diagram — Section 3.2</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3.2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13-State Money State Machine Diagram — Section 3.2</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3.3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Vetting Pipeline Diagram — Section 3.2</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3.4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Meetup Flow Sequence Diagram — Section 3.2</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3.5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 Journey Maps (Buyer and Seller) — Section 3.3</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3.6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Entity Relationship Diagram (ERD) — Section 3.5</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Figure 5.1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Requirements Verification Matrix — Section 5</w:t>
            </w:r>
          </w:p>
        </w:tc>
      </w:tr>
    </w:tbl>
    <w:p>
      <w:pPr>
        <w:pBdr>
          <w:bottom w:val="single" w:color="C0392B" w:sz="6" w:space="1"/>
        </w:pBdr>
        <w:spacing w:before="120" w:after="120"/>
      </w:pPr>
      <w:r>
        <w:t xml:space="preserve"/>
      </w:r>
    </w:p>
    <w:p>
      <w:pPr>
        <w:spacing w:before="240" w:after="240"/>
        <w:jc w:val="center"/>
      </w:pPr>
      <w:r>
        <w:rPr>
          <w:rFonts w:ascii="Arial" w:cs="Arial" w:eastAsia="Arial" w:hAnsi="Arial"/>
          <w:i/>
          <w:iCs/>
          <w:color w:val="888888"/>
          <w:sz w:val="20"/>
          <w:szCs w:val="20"/>
        </w:rPr>
        <w:t xml:space="preserve">End of Software Requirements Specification — Boli.pk v2.0 — IEEE/ISO/IEC 29148-2018</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4"/>
      </w:pBdr>
      <w:spacing w:before="120"/>
    </w:pPr>
    <w:r>
      <w:rPr>
        <w:rFonts w:ascii="Arial" w:cs="Arial" w:eastAsia="Arial" w:hAnsi="Arial"/>
        <w:color w:val="888888"/>
        <w:sz w:val="18"/>
        <w:szCs w:val="18"/>
      </w:rPr>
      <w:t xml:space="preserve">IEEE/ISO/IEC 29148-2018  |  Arham Jan &amp; Abdul Qayyum  |  Bahria University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spacing w:after="120"/>
    </w:pPr>
    <w:r>
      <w:rPr>
        <w:rFonts w:ascii="Arial" w:cs="Arial" w:eastAsia="Arial" w:hAnsi="Arial"/>
        <w:color w:val="888888"/>
        <w:sz w:val="18"/>
        <w:szCs w:val="18"/>
      </w:rPr>
      <w:t xml:space="preserve">Boli.pk  —  Software Requirements Specification</w:t>
    </w:r>
    <w:r>
      <w:rPr>
        <w:rFonts w:ascii="Arial" w:cs="Arial" w:eastAsia="Arial" w:hAnsi="Arial"/>
        <w:color w:val="888888"/>
        <w:sz w:val="18"/>
        <w:szCs w:val="18"/>
      </w:rPr>
      <w:t xml:space="preserve">     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6213E"/>
      <w:sz w:val="22"/>
      <w:szCs w:val="22"/>
    </w:rPr>
  </w:style>
  <w:style w:type="paragraph" w:styleId="Heading4">
    <w:name w:val="Heading 4"/>
    <w:basedOn w:val="Normal"/>
    <w:next w:val="Normal"/>
    <w:qFormat/>
    <w:pPr>
      <w:spacing w:before="200" w:after="80"/>
      <w:outlineLvl w:val="3"/>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2026-03-14T18:51:48.386Z</dcterms:created>
  <dcterms:modified xsi:type="dcterms:W3CDTF">2026-03-14T18:51:48.387Z</dcterms:modified>
</cp:coreProperties>
</file>

<file path=docProps/custom.xml><?xml version="1.0" encoding="utf-8"?>
<Properties xmlns="http://schemas.openxmlformats.org/officeDocument/2006/custom-properties" xmlns:vt="http://schemas.openxmlformats.org/officeDocument/2006/docPropsVTypes"/>
</file>