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6249C" w14:textId="5EC27E5E" w:rsidR="006E50DB" w:rsidRDefault="006E50DB">
      <w:pPr>
        <w:pStyle w:val="Paragraph"/>
        <w:spacing w:before="0" w:after="0" w:line="240" w:lineRule="auto"/>
        <w:rPr>
          <w:lang w:val="en-GB"/>
        </w:rPr>
      </w:pPr>
      <w:bookmarkStart w:id="0" w:name="_GoBack"/>
      <w:bookmarkEnd w:id="0"/>
    </w:p>
    <w:p w14:paraId="31A75747" w14:textId="6676C68B" w:rsidR="006E50DB" w:rsidRDefault="006E50DB"/>
    <w:p w14:paraId="7BCC1A21" w14:textId="77777777" w:rsidR="006E50DB" w:rsidRDefault="006E50DB"/>
    <w:p w14:paraId="60134DEF" w14:textId="77777777" w:rsidR="006E50DB" w:rsidRDefault="006E50DB"/>
    <w:p w14:paraId="5BEA4A8F" w14:textId="7214B15F" w:rsidR="006E50DB" w:rsidRDefault="002E0E10" w:rsidP="00247A53">
      <w:pPr>
        <w:tabs>
          <w:tab w:val="left" w:pos="411"/>
          <w:tab w:val="left" w:pos="3060"/>
        </w:tabs>
      </w:pPr>
      <w:r>
        <w:tab/>
      </w:r>
      <w:r w:rsidR="00247A53">
        <w:tab/>
      </w:r>
    </w:p>
    <w:p w14:paraId="463B401E" w14:textId="77777777" w:rsidR="006E50DB" w:rsidRDefault="006E50DB"/>
    <w:p w14:paraId="6A179583" w14:textId="77777777" w:rsidR="006E50DB" w:rsidRDefault="006E50DB"/>
    <w:p w14:paraId="25CFC1E5" w14:textId="77777777" w:rsidR="006E50DB" w:rsidRDefault="006E50DB"/>
    <w:p w14:paraId="2E4E38F9" w14:textId="77777777" w:rsidR="006E50DB" w:rsidRDefault="006E50DB"/>
    <w:p w14:paraId="09EC6694" w14:textId="77777777" w:rsidR="006E50DB" w:rsidRDefault="006E50DB"/>
    <w:p w14:paraId="4D27DF22" w14:textId="77777777" w:rsidR="006E50DB" w:rsidRDefault="006E50DB"/>
    <w:p w14:paraId="0DA7EB01" w14:textId="77777777" w:rsidR="006E50DB" w:rsidRDefault="006E50DB"/>
    <w:p w14:paraId="7DEF3C0F" w14:textId="77777777" w:rsidR="006E50DB" w:rsidRDefault="006E50DB"/>
    <w:p w14:paraId="5DDFFC37" w14:textId="77777777" w:rsidR="006E50DB" w:rsidRDefault="006E50DB"/>
    <w:p w14:paraId="74DBB20E" w14:textId="77777777" w:rsidR="006E50DB" w:rsidRDefault="006E50DB"/>
    <w:p w14:paraId="2B4AA864" w14:textId="77777777" w:rsidR="006E50DB" w:rsidRDefault="006E50DB"/>
    <w:p w14:paraId="6A2ACDFB" w14:textId="77777777" w:rsidR="006E50DB" w:rsidRDefault="006E50DB"/>
    <w:p w14:paraId="072D053B" w14:textId="77777777" w:rsidR="006E50DB" w:rsidRDefault="006E50DB"/>
    <w:p w14:paraId="652E6340" w14:textId="77777777" w:rsidR="006E50DB" w:rsidRDefault="006E50DB"/>
    <w:p w14:paraId="3FA27EA5" w14:textId="77777777" w:rsidR="006E50DB" w:rsidRDefault="006E50DB"/>
    <w:p w14:paraId="57E14519" w14:textId="77777777" w:rsidR="006E50DB" w:rsidRDefault="006E50DB"/>
    <w:p w14:paraId="7824C305" w14:textId="77777777" w:rsidR="006E50DB" w:rsidRDefault="00D74604">
      <w:pPr>
        <w:rPr>
          <w:sz w:val="16"/>
        </w:rPr>
      </w:pPr>
      <w:r>
        <w:rPr>
          <w:b/>
          <w:sz w:val="40"/>
        </w:rPr>
        <w:t>Cryptographic Control</w:t>
      </w:r>
      <w:r w:rsidR="001174B6">
        <w:rPr>
          <w:b/>
          <w:sz w:val="40"/>
        </w:rPr>
        <w:t xml:space="preserve"> </w:t>
      </w:r>
    </w:p>
    <w:p w14:paraId="355A8915" w14:textId="77777777" w:rsidR="006E50DB" w:rsidRDefault="003B6D38">
      <w:pPr>
        <w:rPr>
          <w:b/>
          <w:sz w:val="30"/>
        </w:rPr>
      </w:pPr>
      <w:r>
        <w:rPr>
          <w:b/>
          <w:sz w:val="40"/>
        </w:rPr>
        <w:t>Doc A10</w:t>
      </w:r>
    </w:p>
    <w:p w14:paraId="6D49C49E" w14:textId="77777777" w:rsidR="006E50DB" w:rsidRDefault="006E50DB"/>
    <w:p w14:paraId="4208C102" w14:textId="77777777" w:rsidR="006E50DB" w:rsidRDefault="006E50DB"/>
    <w:p w14:paraId="64E13ADF" w14:textId="77777777" w:rsidR="006E50DB" w:rsidRDefault="006E50DB"/>
    <w:p w14:paraId="6DA65FA3" w14:textId="77777777" w:rsidR="006E50DB" w:rsidRDefault="006E50DB"/>
    <w:p w14:paraId="22AFDBF7" w14:textId="77777777" w:rsidR="006E50DB" w:rsidRDefault="006E50DB"/>
    <w:p w14:paraId="4F964E00" w14:textId="77777777" w:rsidR="006E50DB" w:rsidRDefault="006E50DB"/>
    <w:p w14:paraId="543B237A" w14:textId="77777777" w:rsidR="006E50DB" w:rsidRDefault="006E50DB"/>
    <w:p w14:paraId="7BCCD21D" w14:textId="77777777" w:rsidR="006E50DB" w:rsidRDefault="006E50DB"/>
    <w:p w14:paraId="7BA597B8" w14:textId="77777777" w:rsidR="006E50DB" w:rsidRDefault="006E50DB"/>
    <w:p w14:paraId="1ABA7158" w14:textId="58F1A35B" w:rsidR="006E50DB" w:rsidRDefault="006E50DB">
      <w:pPr>
        <w:spacing w:after="120"/>
        <w:rPr>
          <w:b/>
          <w:sz w:val="30"/>
        </w:rPr>
      </w:pPr>
      <w:bookmarkStart w:id="1" w:name="_Toc466875047"/>
      <w:r>
        <w:rPr>
          <w:b/>
          <w:sz w:val="30"/>
        </w:rPr>
        <w:t>Version:</w:t>
      </w:r>
      <w:r>
        <w:rPr>
          <w:b/>
          <w:sz w:val="30"/>
        </w:rPr>
        <w:tab/>
      </w:r>
      <w:r w:rsidR="00187A84">
        <w:rPr>
          <w:b/>
          <w:sz w:val="30"/>
        </w:rPr>
        <w:t>1.</w:t>
      </w:r>
      <w:r w:rsidR="00CF3BDA">
        <w:rPr>
          <w:b/>
          <w:sz w:val="30"/>
        </w:rPr>
        <w:t>0</w:t>
      </w:r>
      <w:r>
        <w:rPr>
          <w:b/>
          <w:sz w:val="30"/>
        </w:rPr>
        <w:tab/>
      </w:r>
      <w:bookmarkEnd w:id="1"/>
      <w:r>
        <w:rPr>
          <w:b/>
          <w:sz w:val="30"/>
        </w:rPr>
        <w:tab/>
      </w:r>
    </w:p>
    <w:p w14:paraId="7D9B0E6A" w14:textId="77777777" w:rsidR="006E50DB" w:rsidRDefault="006E50DB">
      <w:pPr>
        <w:spacing w:after="120"/>
        <w:rPr>
          <w:sz w:val="28"/>
        </w:rPr>
      </w:pPr>
    </w:p>
    <w:p w14:paraId="093497AD" w14:textId="77777777" w:rsidR="00CF3BDA" w:rsidRDefault="00CF3BDA" w:rsidP="00CF3BDA">
      <w:pPr>
        <w:spacing w:before="240"/>
        <w:ind w:left="2880" w:hanging="2880"/>
      </w:pPr>
      <w:r>
        <w:rPr>
          <w:sz w:val="28"/>
        </w:rPr>
        <w:t>Publication Date:</w:t>
      </w:r>
      <w:r>
        <w:rPr>
          <w:sz w:val="28"/>
        </w:rPr>
        <w:tab/>
        <w:t>January 2019</w:t>
      </w:r>
    </w:p>
    <w:p w14:paraId="41AB6E96" w14:textId="77777777" w:rsidR="00CF3BDA" w:rsidRDefault="00CF3BDA" w:rsidP="00CF3BDA">
      <w:pPr>
        <w:spacing w:before="240"/>
        <w:ind w:left="2880" w:hanging="2880"/>
        <w:rPr>
          <w:sz w:val="28"/>
        </w:rPr>
      </w:pPr>
      <w:r>
        <w:rPr>
          <w:sz w:val="28"/>
        </w:rPr>
        <w:t>Current Status:</w:t>
      </w:r>
      <w:r>
        <w:rPr>
          <w:sz w:val="28"/>
        </w:rPr>
        <w:tab/>
        <w:t>Published</w:t>
      </w:r>
    </w:p>
    <w:p w14:paraId="68BE46CF" w14:textId="77777777" w:rsidR="00CF3BDA" w:rsidRDefault="00CF3BDA" w:rsidP="00CF3BDA">
      <w:pPr>
        <w:spacing w:before="240"/>
        <w:ind w:left="2880" w:hanging="2880"/>
        <w:rPr>
          <w:sz w:val="28"/>
        </w:rPr>
      </w:pPr>
      <w:r>
        <w:rPr>
          <w:sz w:val="28"/>
        </w:rPr>
        <w:t>Author(s):</w:t>
      </w:r>
      <w:r>
        <w:rPr>
          <w:sz w:val="28"/>
        </w:rPr>
        <w:tab/>
        <w:t>Michael Woolard</w:t>
      </w:r>
    </w:p>
    <w:p w14:paraId="66AF56A1" w14:textId="77777777" w:rsidR="00CF3BDA" w:rsidRDefault="00CF3BDA" w:rsidP="00CF3BDA">
      <w:pPr>
        <w:spacing w:before="240"/>
        <w:ind w:left="2880" w:hanging="2880"/>
        <w:rPr>
          <w:sz w:val="28"/>
        </w:rPr>
      </w:pPr>
      <w:r>
        <w:rPr>
          <w:sz w:val="28"/>
        </w:rPr>
        <w:t>Reviewed By:</w:t>
      </w:r>
      <w:r>
        <w:rPr>
          <w:sz w:val="28"/>
        </w:rPr>
        <w:tab/>
        <w:t>Michael Woolard</w:t>
      </w:r>
    </w:p>
    <w:p w14:paraId="31ADD126" w14:textId="77777777" w:rsidR="00B2352F" w:rsidRDefault="00B2352F">
      <w:pPr>
        <w:rPr>
          <w:sz w:val="28"/>
        </w:rPr>
      </w:pPr>
    </w:p>
    <w:p w14:paraId="743D7186" w14:textId="77777777" w:rsidR="00B2352F" w:rsidRDefault="00B2352F">
      <w:pPr>
        <w:rPr>
          <w:sz w:val="28"/>
        </w:rPr>
      </w:pPr>
    </w:p>
    <w:p w14:paraId="4183A285" w14:textId="436446E6" w:rsidR="00601E2E" w:rsidRDefault="00B2352F">
      <w:pPr>
        <w:rPr>
          <w:sz w:val="28"/>
        </w:rPr>
      </w:pPr>
      <w:r>
        <w:rPr>
          <w:sz w:val="28"/>
        </w:rPr>
        <w:br w:type="page"/>
      </w:r>
    </w:p>
    <w:p w14:paraId="52C577CF" w14:textId="48ECDA68" w:rsidR="00DE382E" w:rsidRPr="000316F6" w:rsidRDefault="00601E2E" w:rsidP="00DE382E">
      <w:pPr>
        <w:rPr>
          <w:b/>
          <w:sz w:val="34"/>
          <w:szCs w:val="34"/>
        </w:rPr>
      </w:pPr>
      <w:r w:rsidRPr="000316F6">
        <w:rPr>
          <w:b/>
          <w:sz w:val="34"/>
          <w:szCs w:val="34"/>
        </w:rPr>
        <w:lastRenderedPageBreak/>
        <w:t>Table of Contents</w:t>
      </w:r>
    </w:p>
    <w:p w14:paraId="2463F9C3" w14:textId="77777777" w:rsidR="00992AA2" w:rsidRDefault="00A710B8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z w:val="34"/>
        </w:rPr>
        <w:fldChar w:fldCharType="begin"/>
      </w:r>
      <w:r>
        <w:rPr>
          <w:b w:val="0"/>
          <w:sz w:val="34"/>
        </w:rPr>
        <w:instrText xml:space="preserve"> TOC \o "1-2" \u </w:instrText>
      </w:r>
      <w:r>
        <w:rPr>
          <w:b w:val="0"/>
          <w:sz w:val="34"/>
        </w:rPr>
        <w:fldChar w:fldCharType="separate"/>
      </w:r>
      <w:r w:rsidR="00992AA2">
        <w:rPr>
          <w:noProof/>
        </w:rPr>
        <w:t>1</w:t>
      </w:r>
      <w:r w:rsidR="00992AA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992AA2">
        <w:rPr>
          <w:noProof/>
        </w:rPr>
        <w:t>Cryptographic Controls</w:t>
      </w:r>
      <w:r w:rsidR="00992AA2">
        <w:rPr>
          <w:noProof/>
        </w:rPr>
        <w:tab/>
      </w:r>
      <w:r w:rsidR="00992AA2">
        <w:rPr>
          <w:noProof/>
        </w:rPr>
        <w:fldChar w:fldCharType="begin"/>
      </w:r>
      <w:r w:rsidR="00992AA2">
        <w:rPr>
          <w:noProof/>
        </w:rPr>
        <w:instrText xml:space="preserve"> PAGEREF _Toc509933988 \h </w:instrText>
      </w:r>
      <w:r w:rsidR="00992AA2">
        <w:rPr>
          <w:noProof/>
        </w:rPr>
      </w:r>
      <w:r w:rsidR="00992AA2">
        <w:rPr>
          <w:noProof/>
        </w:rPr>
        <w:fldChar w:fldCharType="separate"/>
      </w:r>
      <w:r w:rsidR="00992AA2">
        <w:rPr>
          <w:noProof/>
        </w:rPr>
        <w:t>3</w:t>
      </w:r>
      <w:r w:rsidR="00992AA2">
        <w:rPr>
          <w:noProof/>
        </w:rPr>
        <w:fldChar w:fldCharType="end"/>
      </w:r>
    </w:p>
    <w:p w14:paraId="2A716DC1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8C5CA1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A6C53" w14:textId="77777777" w:rsidR="00992AA2" w:rsidRDefault="00992AA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Level of Cryptography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AA6BD7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Best Practices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F80015" w14:textId="77777777" w:rsidR="00992AA2" w:rsidRDefault="00992AA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27EB77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Laptop Computers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80F2CB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EF494A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USB Flash Drives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DB52CE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en-GB"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  <w:lang w:eastAsia="en-GB"/>
        </w:rPr>
        <w:t>Remote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048825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en-GB"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  <w:lang w:eastAsia="en-GB"/>
        </w:rPr>
        <w:t>Inter-office Network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E7CF13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en-GB"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  <w:lang w:eastAsia="en-GB"/>
        </w:rPr>
        <w:t>FTP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_Toc509933999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0011BA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en-GB"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  <w:lang w:eastAsia="en-GB"/>
        </w:rPr>
        <w:t>Smart Phones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_Toc509934000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B4CFEF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Websites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_Toc509934001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9C29D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Databases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_Toc509934002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CBE31F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Cryptographic Key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_Toc509934003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D4C6D2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Regulations for cryptography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_Toc509934004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DC46BA" w14:textId="77777777" w:rsidR="00992AA2" w:rsidRDefault="00992AA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Document Control and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_Toc509934005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91F848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_Toc509934006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EEAA2A" w14:textId="77777777" w:rsidR="00992AA2" w:rsidRDefault="00992AA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Version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_Toc509934007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A577D9" w14:textId="77777777" w:rsidR="006E50DB" w:rsidRDefault="00A710B8">
      <w:pPr>
        <w:jc w:val="center"/>
        <w:rPr>
          <w:b/>
          <w:sz w:val="34"/>
        </w:rPr>
      </w:pPr>
      <w:r>
        <w:rPr>
          <w:rFonts w:ascii="Times New Roman" w:hAnsi="Times New Roman"/>
          <w:b/>
          <w:sz w:val="34"/>
        </w:rPr>
        <w:fldChar w:fldCharType="end"/>
      </w:r>
    </w:p>
    <w:p w14:paraId="64F382AB" w14:textId="77777777" w:rsidR="006E50DB" w:rsidRDefault="006E50DB">
      <w:pPr>
        <w:jc w:val="center"/>
        <w:rPr>
          <w:b/>
          <w:sz w:val="34"/>
        </w:rPr>
      </w:pPr>
    </w:p>
    <w:p w14:paraId="150EF498" w14:textId="77777777" w:rsidR="00AA60B7" w:rsidRDefault="006E50DB" w:rsidP="00EC03A1">
      <w:pPr>
        <w:pStyle w:val="Heading1"/>
        <w:numPr>
          <w:ilvl w:val="0"/>
          <w:numId w:val="0"/>
        </w:numPr>
        <w:tabs>
          <w:tab w:val="left" w:pos="10800"/>
        </w:tabs>
        <w:ind w:left="432" w:right="3"/>
      </w:pPr>
      <w:r>
        <w:br w:type="page"/>
      </w:r>
    </w:p>
    <w:p w14:paraId="6CE8B4DB" w14:textId="79CA26A2" w:rsidR="006E50DB" w:rsidRDefault="00B75CC5" w:rsidP="00BB0FF7">
      <w:pPr>
        <w:pStyle w:val="Heading1"/>
      </w:pPr>
      <w:bookmarkStart w:id="2" w:name="_Toc509933988"/>
      <w:r>
        <w:lastRenderedPageBreak/>
        <w:t>Cryptographic Controls</w:t>
      </w:r>
      <w:bookmarkEnd w:id="2"/>
      <w:r>
        <w:t xml:space="preserve"> </w:t>
      </w:r>
      <w:r w:rsidR="007C6D3C">
        <w:t xml:space="preserve"> </w:t>
      </w:r>
    </w:p>
    <w:p w14:paraId="366F347D" w14:textId="77777777" w:rsidR="007C6D3C" w:rsidRDefault="007C6D3C" w:rsidP="007C6D3C">
      <w:pPr>
        <w:pStyle w:val="Heading2"/>
        <w:numPr>
          <w:ilvl w:val="0"/>
          <w:numId w:val="0"/>
        </w:numPr>
        <w:ind w:left="576" w:hanging="576"/>
      </w:pPr>
    </w:p>
    <w:p w14:paraId="633D6DDC" w14:textId="77777777" w:rsidR="006E50DB" w:rsidRDefault="007C6D3C" w:rsidP="00480828">
      <w:pPr>
        <w:pStyle w:val="Heading2"/>
      </w:pPr>
      <w:bookmarkStart w:id="3" w:name="_Toc509933989"/>
      <w:r w:rsidRPr="00480828">
        <w:t>Scope</w:t>
      </w:r>
      <w:bookmarkEnd w:id="3"/>
    </w:p>
    <w:p w14:paraId="46AC7194" w14:textId="77777777" w:rsidR="007C6D3C" w:rsidRDefault="007C6D3C" w:rsidP="007C6D3C">
      <w:pPr>
        <w:pStyle w:val="Heading2"/>
        <w:keepNext w:val="0"/>
        <w:numPr>
          <w:ilvl w:val="0"/>
          <w:numId w:val="0"/>
        </w:numPr>
        <w:rPr>
          <w:sz w:val="24"/>
        </w:rPr>
      </w:pPr>
    </w:p>
    <w:p w14:paraId="39CD2BDC" w14:textId="35AF20C5" w:rsidR="00D74604" w:rsidRPr="00B75CC5" w:rsidRDefault="00D74604" w:rsidP="00D74604">
      <w:pPr>
        <w:rPr>
          <w:rFonts w:ascii="TT45o00" w:hAnsi="TT45o00" w:cs="TT45o00"/>
          <w:lang w:eastAsia="en-GB"/>
        </w:rPr>
      </w:pPr>
      <w:r w:rsidRPr="00D74604">
        <w:t xml:space="preserve">This procedure relates to how </w:t>
      </w:r>
      <w:r w:rsidR="00BE43FA">
        <w:t>Wacky Widget</w:t>
      </w:r>
      <w:r w:rsidRPr="00D74604">
        <w:t xml:space="preserve"> applies cryptographic controls to items</w:t>
      </w:r>
      <w:r w:rsidR="001B5BBA">
        <w:t xml:space="preserve"> </w:t>
      </w:r>
      <w:r w:rsidRPr="00D74604">
        <w:t>/</w:t>
      </w:r>
      <w:r w:rsidR="001B5BBA">
        <w:t xml:space="preserve"> </w:t>
      </w:r>
      <w:r w:rsidRPr="00D74604">
        <w:t>assets within its scope.</w:t>
      </w:r>
    </w:p>
    <w:p w14:paraId="0F187B7B" w14:textId="77777777" w:rsidR="001174B6" w:rsidRDefault="001174B6" w:rsidP="007C6D3C"/>
    <w:p w14:paraId="1AD2AAA4" w14:textId="77777777" w:rsidR="000316F6" w:rsidRPr="00BB4FEC" w:rsidRDefault="000316F6" w:rsidP="007C6D3C"/>
    <w:p w14:paraId="3945C805" w14:textId="77777777" w:rsidR="007C6D3C" w:rsidRPr="00EB7E97" w:rsidRDefault="007C6D3C" w:rsidP="00480828">
      <w:pPr>
        <w:pStyle w:val="Heading2"/>
      </w:pPr>
      <w:bookmarkStart w:id="4" w:name="_Toc509933990"/>
      <w:r w:rsidRPr="00480828">
        <w:t>Responsibilities</w:t>
      </w:r>
      <w:bookmarkEnd w:id="4"/>
    </w:p>
    <w:p w14:paraId="45173358" w14:textId="77777777" w:rsidR="007C6D3C" w:rsidRPr="00EB7E97" w:rsidRDefault="007C6D3C" w:rsidP="00EB7E97">
      <w:pPr>
        <w:pStyle w:val="Heading2"/>
        <w:keepNext w:val="0"/>
        <w:numPr>
          <w:ilvl w:val="0"/>
          <w:numId w:val="0"/>
        </w:numPr>
        <w:rPr>
          <w:rFonts w:cs="Arial"/>
          <w:sz w:val="20"/>
        </w:rPr>
      </w:pPr>
    </w:p>
    <w:p w14:paraId="2BFF3268" w14:textId="4CBFD08A" w:rsidR="001174B6" w:rsidRPr="001174B6" w:rsidRDefault="00480828" w:rsidP="001174B6">
      <w:pPr>
        <w:rPr>
          <w:rFonts w:cs="Arial"/>
        </w:rPr>
      </w:pPr>
      <w:r>
        <w:rPr>
          <w:rFonts w:cs="Arial"/>
        </w:rPr>
        <w:t xml:space="preserve">The </w:t>
      </w:r>
      <w:r w:rsidR="00247A53">
        <w:rPr>
          <w:rFonts w:cs="Arial"/>
        </w:rPr>
        <w:t xml:space="preserve">Risk and Compliance </w:t>
      </w:r>
      <w:r w:rsidR="00601E2E">
        <w:rPr>
          <w:rFonts w:cs="Arial"/>
        </w:rPr>
        <w:t>Team</w:t>
      </w:r>
      <w:r w:rsidR="00247A53">
        <w:rPr>
          <w:rFonts w:cs="Arial"/>
        </w:rPr>
        <w:t xml:space="preserve"> </w:t>
      </w:r>
      <w:r w:rsidR="001174B6" w:rsidRPr="001174B6">
        <w:rPr>
          <w:rFonts w:cs="Arial"/>
        </w:rPr>
        <w:t xml:space="preserve">is responsible for defining the </w:t>
      </w:r>
      <w:r w:rsidR="00D74604">
        <w:rPr>
          <w:rFonts w:cs="Arial"/>
        </w:rPr>
        <w:t>cryptography in place.</w:t>
      </w:r>
      <w:r w:rsidR="00AA60B7">
        <w:rPr>
          <w:rFonts w:cs="Arial"/>
        </w:rPr>
        <w:t xml:space="preserve">  </w:t>
      </w:r>
      <w:r w:rsidR="001174B6" w:rsidRPr="001174B6">
        <w:rPr>
          <w:rFonts w:cs="Arial"/>
        </w:rPr>
        <w:t xml:space="preserve">The </w:t>
      </w:r>
      <w:r w:rsidR="00601E2E">
        <w:rPr>
          <w:rFonts w:cs="Arial"/>
        </w:rPr>
        <w:t>Technology</w:t>
      </w:r>
      <w:r w:rsidR="001174B6" w:rsidRPr="001174B6">
        <w:rPr>
          <w:rFonts w:cs="Arial"/>
        </w:rPr>
        <w:t xml:space="preserve"> team</w:t>
      </w:r>
      <w:r w:rsidR="00601E2E">
        <w:rPr>
          <w:rFonts w:cs="Arial"/>
        </w:rPr>
        <w:t>s</w:t>
      </w:r>
      <w:r w:rsidR="00D40053">
        <w:rPr>
          <w:rFonts w:cs="Arial"/>
        </w:rPr>
        <w:t xml:space="preserve"> are</w:t>
      </w:r>
      <w:r w:rsidR="00D74604">
        <w:rPr>
          <w:rFonts w:cs="Arial"/>
        </w:rPr>
        <w:t xml:space="preserve"> responsible for technical deployment of the measures.</w:t>
      </w:r>
      <w:r w:rsidR="00AA60B7">
        <w:rPr>
          <w:rFonts w:cs="Arial"/>
        </w:rPr>
        <w:t xml:space="preserve">  </w:t>
      </w:r>
      <w:r w:rsidR="001174B6" w:rsidRPr="001174B6">
        <w:rPr>
          <w:rFonts w:cs="Arial"/>
        </w:rPr>
        <w:t>All employees, contractors and third parties have responsibilities to co</w:t>
      </w:r>
      <w:r w:rsidR="00D56F87">
        <w:rPr>
          <w:rFonts w:cs="Arial"/>
        </w:rPr>
        <w:t xml:space="preserve">mply with these </w:t>
      </w:r>
      <w:r w:rsidR="00D74604">
        <w:rPr>
          <w:rFonts w:cs="Arial"/>
        </w:rPr>
        <w:t xml:space="preserve">procedures. </w:t>
      </w:r>
    </w:p>
    <w:p w14:paraId="783D9426" w14:textId="77777777" w:rsidR="007C6D3C" w:rsidRPr="001D682D" w:rsidRDefault="007C6D3C" w:rsidP="007C6D3C"/>
    <w:p w14:paraId="1D89C999" w14:textId="77777777" w:rsidR="00BB0FF7" w:rsidRDefault="00BB0FF7" w:rsidP="00BB0FF7">
      <w:pPr>
        <w:pStyle w:val="Heading1"/>
      </w:pPr>
      <w:bookmarkStart w:id="5" w:name="_Toc509933991"/>
      <w:r>
        <w:t>Level of Cryptography</w:t>
      </w:r>
      <w:bookmarkEnd w:id="5"/>
    </w:p>
    <w:p w14:paraId="684EFA40" w14:textId="77777777" w:rsidR="00EC03A1" w:rsidRPr="00EC03A1" w:rsidRDefault="00EC03A1" w:rsidP="00EC03A1"/>
    <w:p w14:paraId="4A07C17B" w14:textId="234C999A" w:rsidR="00BB0FF7" w:rsidRDefault="00EC03A1" w:rsidP="00EC03A1">
      <w:pPr>
        <w:pStyle w:val="Heading2"/>
      </w:pPr>
      <w:bookmarkStart w:id="6" w:name="_Toc509933992"/>
      <w:r>
        <w:t>Best Practices</w:t>
      </w:r>
      <w:bookmarkEnd w:id="6"/>
    </w:p>
    <w:p w14:paraId="78D8087E" w14:textId="77777777" w:rsidR="00EC03A1" w:rsidRPr="00EC03A1" w:rsidRDefault="00EC03A1" w:rsidP="00EC03A1">
      <w:pPr>
        <w:numPr>
          <w:ilvl w:val="0"/>
          <w:numId w:val="18"/>
        </w:numPr>
        <w:shd w:val="clear" w:color="auto" w:fill="FFFFFF"/>
        <w:spacing w:before="100" w:beforeAutospacing="1" w:after="24"/>
        <w:ind w:left="384"/>
        <w:rPr>
          <w:rFonts w:cs="Arial"/>
          <w:color w:val="252525"/>
          <w:szCs w:val="21"/>
        </w:rPr>
      </w:pPr>
      <w:r w:rsidRPr="00EC03A1">
        <w:rPr>
          <w:rFonts w:cs="Arial"/>
          <w:color w:val="252525"/>
          <w:szCs w:val="21"/>
        </w:rPr>
        <w:t xml:space="preserve">Password Hashing: </w:t>
      </w:r>
      <w:r>
        <w:rPr>
          <w:rFonts w:cs="Arial"/>
          <w:color w:val="252525"/>
          <w:szCs w:val="21"/>
        </w:rPr>
        <w:tab/>
      </w:r>
      <w:r w:rsidRPr="00EC03A1">
        <w:rPr>
          <w:rFonts w:cs="Arial"/>
          <w:color w:val="252525"/>
          <w:szCs w:val="21"/>
        </w:rPr>
        <w:t xml:space="preserve">PBKDF2, </w:t>
      </w:r>
      <w:proofErr w:type="spellStart"/>
      <w:r w:rsidRPr="00EC03A1">
        <w:rPr>
          <w:rFonts w:cs="Arial"/>
          <w:color w:val="252525"/>
          <w:szCs w:val="21"/>
        </w:rPr>
        <w:t>Scrypt</w:t>
      </w:r>
      <w:proofErr w:type="spellEnd"/>
      <w:r w:rsidRPr="00EC03A1">
        <w:rPr>
          <w:rFonts w:cs="Arial"/>
          <w:color w:val="252525"/>
          <w:szCs w:val="21"/>
        </w:rPr>
        <w:t xml:space="preserve">, </w:t>
      </w:r>
      <w:proofErr w:type="spellStart"/>
      <w:r w:rsidRPr="00EC03A1">
        <w:rPr>
          <w:rFonts w:cs="Arial"/>
          <w:color w:val="252525"/>
          <w:szCs w:val="21"/>
        </w:rPr>
        <w:t>Bcrypt</w:t>
      </w:r>
      <w:proofErr w:type="spellEnd"/>
    </w:p>
    <w:p w14:paraId="30FBBB12" w14:textId="544BF20A" w:rsidR="00EC03A1" w:rsidRPr="00EC03A1" w:rsidRDefault="00EC03A1" w:rsidP="00EC03A1">
      <w:pPr>
        <w:numPr>
          <w:ilvl w:val="0"/>
          <w:numId w:val="18"/>
        </w:numPr>
        <w:shd w:val="clear" w:color="auto" w:fill="FFFFFF"/>
        <w:spacing w:before="100" w:beforeAutospacing="1" w:after="24"/>
        <w:ind w:left="384"/>
        <w:rPr>
          <w:rFonts w:cs="Arial"/>
          <w:color w:val="252525"/>
          <w:szCs w:val="21"/>
        </w:rPr>
      </w:pPr>
      <w:r w:rsidRPr="00EC03A1">
        <w:rPr>
          <w:rFonts w:cs="Arial"/>
          <w:color w:val="252525"/>
          <w:szCs w:val="21"/>
        </w:rPr>
        <w:t xml:space="preserve">Key exchange: </w:t>
      </w:r>
      <w:r>
        <w:rPr>
          <w:rFonts w:cs="Arial"/>
          <w:color w:val="252525"/>
          <w:szCs w:val="21"/>
        </w:rPr>
        <w:tab/>
      </w:r>
      <w:r>
        <w:rPr>
          <w:rFonts w:cs="Arial"/>
          <w:color w:val="252525"/>
          <w:szCs w:val="21"/>
        </w:rPr>
        <w:tab/>
      </w:r>
      <w:r w:rsidRPr="00EC03A1">
        <w:rPr>
          <w:rFonts w:cs="Arial"/>
          <w:color w:val="252525"/>
          <w:szCs w:val="21"/>
        </w:rPr>
        <w:t>Diffie–Hellman key exchange with minimum 2048 bits</w:t>
      </w:r>
    </w:p>
    <w:p w14:paraId="44447708" w14:textId="61D033DE" w:rsidR="00EC03A1" w:rsidRPr="00EC03A1" w:rsidRDefault="00EC03A1" w:rsidP="00EC03A1">
      <w:pPr>
        <w:numPr>
          <w:ilvl w:val="0"/>
          <w:numId w:val="18"/>
        </w:numPr>
        <w:shd w:val="clear" w:color="auto" w:fill="FFFFFF"/>
        <w:spacing w:before="100" w:beforeAutospacing="1" w:after="24"/>
        <w:ind w:left="384"/>
        <w:rPr>
          <w:rFonts w:cs="Arial"/>
          <w:color w:val="252525"/>
          <w:szCs w:val="21"/>
        </w:rPr>
      </w:pPr>
      <w:r w:rsidRPr="00EC03A1">
        <w:rPr>
          <w:rFonts w:cs="Arial"/>
          <w:color w:val="252525"/>
          <w:szCs w:val="21"/>
        </w:rPr>
        <w:t xml:space="preserve">Message Integrity: </w:t>
      </w:r>
      <w:r>
        <w:rPr>
          <w:rFonts w:cs="Arial"/>
          <w:color w:val="252525"/>
          <w:szCs w:val="21"/>
        </w:rPr>
        <w:tab/>
      </w:r>
      <w:r>
        <w:rPr>
          <w:rFonts w:cs="Arial"/>
          <w:color w:val="252525"/>
          <w:szCs w:val="21"/>
        </w:rPr>
        <w:tab/>
      </w:r>
      <w:r w:rsidRPr="00EC03A1">
        <w:rPr>
          <w:rFonts w:cs="Arial"/>
          <w:color w:val="252525"/>
          <w:szCs w:val="21"/>
        </w:rPr>
        <w:t>HMAC-SHA2</w:t>
      </w:r>
      <w:r>
        <w:rPr>
          <w:rFonts w:cs="Arial"/>
          <w:color w:val="252525"/>
          <w:szCs w:val="21"/>
        </w:rPr>
        <w:t>, MD5</w:t>
      </w:r>
    </w:p>
    <w:p w14:paraId="1197516A" w14:textId="62EC441D" w:rsidR="00EC03A1" w:rsidRPr="00EC03A1" w:rsidRDefault="00EC03A1" w:rsidP="00EC03A1">
      <w:pPr>
        <w:numPr>
          <w:ilvl w:val="0"/>
          <w:numId w:val="18"/>
        </w:numPr>
        <w:shd w:val="clear" w:color="auto" w:fill="FFFFFF"/>
        <w:spacing w:before="100" w:beforeAutospacing="1" w:after="24"/>
        <w:ind w:left="384"/>
        <w:rPr>
          <w:rFonts w:cs="Arial"/>
          <w:color w:val="252525"/>
          <w:szCs w:val="21"/>
        </w:rPr>
      </w:pPr>
      <w:r w:rsidRPr="00EC03A1">
        <w:rPr>
          <w:rFonts w:cs="Arial"/>
          <w:color w:val="252525"/>
          <w:szCs w:val="21"/>
        </w:rPr>
        <w:t xml:space="preserve">Message Hash: </w:t>
      </w:r>
      <w:r>
        <w:rPr>
          <w:rFonts w:cs="Arial"/>
          <w:color w:val="252525"/>
          <w:szCs w:val="21"/>
        </w:rPr>
        <w:tab/>
      </w:r>
      <w:r>
        <w:rPr>
          <w:rFonts w:cs="Arial"/>
          <w:color w:val="252525"/>
          <w:szCs w:val="21"/>
        </w:rPr>
        <w:tab/>
      </w:r>
      <w:r w:rsidRPr="00EC03A1">
        <w:rPr>
          <w:rFonts w:cs="Arial"/>
          <w:color w:val="252525"/>
          <w:szCs w:val="21"/>
        </w:rPr>
        <w:t>SHA2 256 bits</w:t>
      </w:r>
    </w:p>
    <w:p w14:paraId="751B0B5F" w14:textId="32530225" w:rsidR="00EC03A1" w:rsidRPr="00EC03A1" w:rsidRDefault="00EC03A1" w:rsidP="00EC03A1">
      <w:pPr>
        <w:numPr>
          <w:ilvl w:val="0"/>
          <w:numId w:val="18"/>
        </w:numPr>
        <w:shd w:val="clear" w:color="auto" w:fill="FFFFFF"/>
        <w:spacing w:before="100" w:beforeAutospacing="1" w:after="24"/>
        <w:ind w:left="384"/>
        <w:rPr>
          <w:rFonts w:cs="Arial"/>
          <w:color w:val="252525"/>
          <w:szCs w:val="21"/>
        </w:rPr>
      </w:pPr>
      <w:r w:rsidRPr="00EC03A1">
        <w:rPr>
          <w:rFonts w:cs="Arial"/>
          <w:color w:val="252525"/>
          <w:szCs w:val="21"/>
        </w:rPr>
        <w:t xml:space="preserve">Asymmetric encryption: </w:t>
      </w:r>
      <w:r>
        <w:rPr>
          <w:rFonts w:cs="Arial"/>
          <w:color w:val="252525"/>
          <w:szCs w:val="21"/>
        </w:rPr>
        <w:tab/>
      </w:r>
      <w:r w:rsidRPr="00EC03A1">
        <w:rPr>
          <w:rFonts w:cs="Arial"/>
          <w:color w:val="252525"/>
          <w:szCs w:val="21"/>
        </w:rPr>
        <w:t>RSA 2048 bits</w:t>
      </w:r>
    </w:p>
    <w:p w14:paraId="299040BC" w14:textId="14A7D3EE" w:rsidR="00EC03A1" w:rsidRPr="00EC03A1" w:rsidRDefault="00EC03A1" w:rsidP="00EC03A1">
      <w:pPr>
        <w:numPr>
          <w:ilvl w:val="0"/>
          <w:numId w:val="18"/>
        </w:numPr>
        <w:shd w:val="clear" w:color="auto" w:fill="FFFFFF"/>
        <w:spacing w:before="100" w:beforeAutospacing="1" w:after="24"/>
        <w:ind w:left="384"/>
        <w:rPr>
          <w:rFonts w:cs="Arial"/>
          <w:color w:val="252525"/>
          <w:szCs w:val="21"/>
        </w:rPr>
      </w:pPr>
      <w:r w:rsidRPr="00EC03A1">
        <w:rPr>
          <w:rFonts w:cs="Arial"/>
          <w:color w:val="252525"/>
          <w:szCs w:val="21"/>
        </w:rPr>
        <w:t xml:space="preserve">Symmetric-key algorithm: </w:t>
      </w:r>
      <w:r>
        <w:rPr>
          <w:rFonts w:cs="Arial"/>
          <w:color w:val="252525"/>
          <w:szCs w:val="21"/>
        </w:rPr>
        <w:tab/>
      </w:r>
      <w:r w:rsidR="00A34B98">
        <w:rPr>
          <w:rFonts w:cs="Arial"/>
          <w:color w:val="252525"/>
          <w:szCs w:val="21"/>
        </w:rPr>
        <w:t>AES 256</w:t>
      </w:r>
      <w:r w:rsidRPr="00EC03A1">
        <w:rPr>
          <w:rFonts w:cs="Arial"/>
          <w:color w:val="252525"/>
          <w:szCs w:val="21"/>
        </w:rPr>
        <w:t xml:space="preserve"> bits</w:t>
      </w:r>
    </w:p>
    <w:p w14:paraId="0B9152FC" w14:textId="77777777" w:rsidR="00A82309" w:rsidRDefault="00A82309" w:rsidP="00A82309"/>
    <w:p w14:paraId="46FE1C20" w14:textId="5CED02CD" w:rsidR="00BB0FF7" w:rsidRDefault="00A82309" w:rsidP="00A82309">
      <w:r>
        <w:t>Reference REC A10</w:t>
      </w:r>
    </w:p>
    <w:p w14:paraId="3B663639" w14:textId="77777777" w:rsidR="00A82309" w:rsidRDefault="00A82309" w:rsidP="00A82309"/>
    <w:p w14:paraId="598EDED4" w14:textId="01AD7DE4" w:rsidR="00B75CC5" w:rsidRDefault="001174B6" w:rsidP="00AA60B7">
      <w:pPr>
        <w:pStyle w:val="Heading1"/>
      </w:pPr>
      <w:bookmarkStart w:id="7" w:name="_Toc509933993"/>
      <w:r w:rsidRPr="001174B6">
        <w:t>Procedure</w:t>
      </w:r>
      <w:bookmarkEnd w:id="7"/>
    </w:p>
    <w:p w14:paraId="1EE91711" w14:textId="77777777" w:rsidR="000316F6" w:rsidRDefault="000316F6" w:rsidP="00D74604"/>
    <w:p w14:paraId="59075D6E" w14:textId="77777777" w:rsidR="00B75CC5" w:rsidRPr="00B75CC5" w:rsidRDefault="00B75CC5" w:rsidP="007F683A">
      <w:pPr>
        <w:pStyle w:val="Heading2"/>
      </w:pPr>
      <w:bookmarkStart w:id="8" w:name="_Toc509933994"/>
      <w:r w:rsidRPr="00B75CC5">
        <w:t>Laptop Computers</w:t>
      </w:r>
      <w:bookmarkEnd w:id="8"/>
    </w:p>
    <w:p w14:paraId="0A983847" w14:textId="77777777" w:rsidR="007F683A" w:rsidRDefault="007F683A" w:rsidP="00B75CC5"/>
    <w:p w14:paraId="0CB3C42D" w14:textId="10841ABD" w:rsidR="00B75CC5" w:rsidRPr="00B75CC5" w:rsidRDefault="00B75CC5" w:rsidP="00B75CC5">
      <w:r w:rsidRPr="00B75CC5">
        <w:t xml:space="preserve">All laptop computer hard-drives must be encrypted using a full disk encryption tool. </w:t>
      </w:r>
    </w:p>
    <w:p w14:paraId="6779B7A7" w14:textId="77777777" w:rsidR="007F683A" w:rsidRDefault="007F683A" w:rsidP="00B75CC5"/>
    <w:p w14:paraId="0715EECB" w14:textId="77777777" w:rsidR="000316F6" w:rsidRDefault="000316F6" w:rsidP="00B75CC5"/>
    <w:p w14:paraId="4387828B" w14:textId="77777777" w:rsidR="00B75CC5" w:rsidRPr="00B75CC5" w:rsidRDefault="00B75CC5" w:rsidP="007F683A">
      <w:pPr>
        <w:pStyle w:val="Heading2"/>
      </w:pPr>
      <w:bookmarkStart w:id="9" w:name="_Toc509933995"/>
      <w:r w:rsidRPr="00B75CC5">
        <w:t>E-mail</w:t>
      </w:r>
      <w:bookmarkEnd w:id="9"/>
    </w:p>
    <w:p w14:paraId="40A7F885" w14:textId="77777777" w:rsidR="007F683A" w:rsidRDefault="007F683A" w:rsidP="00B75CC5"/>
    <w:p w14:paraId="06F5E0FC" w14:textId="45C97F94" w:rsidR="00B75CC5" w:rsidRPr="00B75CC5" w:rsidRDefault="00B75CC5" w:rsidP="00B75CC5">
      <w:r w:rsidRPr="00B75CC5">
        <w:t xml:space="preserve">E-mail encryption </w:t>
      </w:r>
      <w:r w:rsidR="007A55AD">
        <w:t>is required</w:t>
      </w:r>
      <w:r w:rsidRPr="00B75CC5">
        <w:t xml:space="preserve"> when using e-mail to exchange </w:t>
      </w:r>
      <w:r w:rsidR="00CE2975">
        <w:t xml:space="preserve">company </w:t>
      </w:r>
      <w:r w:rsidR="00451683">
        <w:t>secret</w:t>
      </w:r>
      <w:r w:rsidR="007A55AD">
        <w:t>,</w:t>
      </w:r>
      <w:r w:rsidR="00451683">
        <w:t xml:space="preserve"> </w:t>
      </w:r>
      <w:r w:rsidR="00EC03A1">
        <w:t xml:space="preserve">confidential, or </w:t>
      </w:r>
      <w:r w:rsidR="00CE2975">
        <w:t xml:space="preserve">personally identifiable </w:t>
      </w:r>
      <w:r w:rsidRPr="00B75CC5">
        <w:t>data</w:t>
      </w:r>
      <w:r w:rsidR="007A55AD">
        <w:t xml:space="preserve">, </w:t>
      </w:r>
      <w:r w:rsidR="00CE2975">
        <w:t xml:space="preserve">where </w:t>
      </w:r>
      <w:r w:rsidRPr="00B75CC5">
        <w:t>no</w:t>
      </w:r>
      <w:r w:rsidR="00CE2975">
        <w:t xml:space="preserve"> </w:t>
      </w:r>
      <w:r w:rsidRPr="00B75CC5">
        <w:t xml:space="preserve">alternative </w:t>
      </w:r>
      <w:r w:rsidR="00CE2975">
        <w:t xml:space="preserve">secure </w:t>
      </w:r>
      <w:r w:rsidRPr="00B75CC5">
        <w:t>tra</w:t>
      </w:r>
      <w:r w:rsidR="00CE2975">
        <w:t>nsmission methods are available</w:t>
      </w:r>
      <w:r w:rsidR="007A55AD">
        <w:t>.</w:t>
      </w:r>
    </w:p>
    <w:p w14:paraId="21C4CEC8" w14:textId="77777777" w:rsidR="007F683A" w:rsidRDefault="007F683A" w:rsidP="00B75CC5"/>
    <w:p w14:paraId="4C5EA792" w14:textId="77777777" w:rsidR="000316F6" w:rsidRDefault="000316F6" w:rsidP="00B75CC5"/>
    <w:p w14:paraId="163DA115" w14:textId="77777777" w:rsidR="00B75CC5" w:rsidRPr="00B75CC5" w:rsidRDefault="00B75CC5" w:rsidP="007F683A">
      <w:pPr>
        <w:pStyle w:val="Heading2"/>
      </w:pPr>
      <w:bookmarkStart w:id="10" w:name="_Toc509933996"/>
      <w:r w:rsidRPr="00B75CC5">
        <w:t>USB Flash Drives</w:t>
      </w:r>
      <w:bookmarkEnd w:id="10"/>
    </w:p>
    <w:p w14:paraId="55594E9C" w14:textId="77777777" w:rsidR="007F683A" w:rsidRDefault="007F683A" w:rsidP="00B75CC5"/>
    <w:p w14:paraId="5E29A869" w14:textId="799D0571" w:rsidR="00D74604" w:rsidRDefault="00B75CC5" w:rsidP="00B75CC5">
      <w:r w:rsidRPr="00B75CC5">
        <w:t>USB flash drives must be encrypted if they are taken from the office</w:t>
      </w:r>
      <w:r w:rsidR="00892110">
        <w:t xml:space="preserve"> </w:t>
      </w:r>
      <w:r w:rsidR="007A55AD">
        <w:t xml:space="preserve">and </w:t>
      </w:r>
      <w:r w:rsidR="00892110">
        <w:t>contain any company data other than that classified as Public</w:t>
      </w:r>
      <w:r w:rsidR="00EC03A1">
        <w:t xml:space="preserve"> or Sensitive</w:t>
      </w:r>
      <w:r w:rsidRPr="00B75CC5">
        <w:t xml:space="preserve">. </w:t>
      </w:r>
      <w:r w:rsidR="00EC03A1">
        <w:t xml:space="preserve"> </w:t>
      </w:r>
      <w:r w:rsidRPr="00B75CC5">
        <w:t>USB flash drives can</w:t>
      </w:r>
      <w:r w:rsidR="002A0641">
        <w:t xml:space="preserve"> </w:t>
      </w:r>
      <w:r w:rsidRPr="00B75CC5">
        <w:t>remain unencrypted if they are retained within a single Company office location</w:t>
      </w:r>
      <w:r w:rsidR="00247A53">
        <w:t>.</w:t>
      </w:r>
      <w:r w:rsidR="002A0641">
        <w:t xml:space="preserve"> </w:t>
      </w:r>
    </w:p>
    <w:p w14:paraId="7F2EBA01" w14:textId="77777777" w:rsidR="007F683A" w:rsidRDefault="007F683A" w:rsidP="00B75CC5"/>
    <w:p w14:paraId="243CBD9E" w14:textId="77777777" w:rsidR="000316F6" w:rsidRDefault="000316F6" w:rsidP="00B75CC5"/>
    <w:p w14:paraId="3EA2ADDA" w14:textId="77777777" w:rsidR="007F683A" w:rsidRDefault="007F683A" w:rsidP="007F683A">
      <w:pPr>
        <w:pStyle w:val="Heading2"/>
        <w:rPr>
          <w:lang w:eastAsia="en-GB"/>
        </w:rPr>
      </w:pPr>
      <w:bookmarkStart w:id="11" w:name="_Toc509933997"/>
      <w:r>
        <w:rPr>
          <w:lang w:eastAsia="en-GB"/>
        </w:rPr>
        <w:lastRenderedPageBreak/>
        <w:t>Remote Access</w:t>
      </w:r>
      <w:bookmarkEnd w:id="11"/>
    </w:p>
    <w:p w14:paraId="01F456D8" w14:textId="77777777" w:rsidR="007F683A" w:rsidRDefault="007F683A" w:rsidP="007F683A">
      <w:pPr>
        <w:autoSpaceDE w:val="0"/>
        <w:autoSpaceDN w:val="0"/>
        <w:adjustRightInd w:val="0"/>
        <w:rPr>
          <w:rFonts w:ascii="TT45o00" w:hAnsi="TT45o00" w:cs="TT45o00"/>
          <w:lang w:eastAsia="en-GB"/>
        </w:rPr>
      </w:pPr>
    </w:p>
    <w:p w14:paraId="436E5170" w14:textId="079EE808" w:rsidR="007F683A" w:rsidRDefault="007F683A" w:rsidP="007F683A">
      <w:pPr>
        <w:autoSpaceDE w:val="0"/>
        <w:autoSpaceDN w:val="0"/>
        <w:adjustRightInd w:val="0"/>
        <w:rPr>
          <w:rFonts w:ascii="TT55o00" w:hAnsi="TT55o00" w:cs="TT55o00"/>
          <w:sz w:val="24"/>
          <w:szCs w:val="24"/>
          <w:lang w:eastAsia="en-GB"/>
        </w:rPr>
      </w:pPr>
      <w:r>
        <w:rPr>
          <w:rFonts w:ascii="TT45o00" w:hAnsi="TT45o00" w:cs="TT45o00"/>
          <w:lang w:eastAsia="en-GB"/>
        </w:rPr>
        <w:t xml:space="preserve">Remote </w:t>
      </w:r>
      <w:r w:rsidR="00247A53">
        <w:rPr>
          <w:rFonts w:ascii="TT45o00" w:hAnsi="TT45o00" w:cs="TT45o00"/>
          <w:lang w:eastAsia="en-GB"/>
        </w:rPr>
        <w:t xml:space="preserve">data and network </w:t>
      </w:r>
      <w:r>
        <w:rPr>
          <w:rFonts w:ascii="TT45o00" w:hAnsi="TT45o00" w:cs="TT45o00"/>
          <w:lang w:eastAsia="en-GB"/>
        </w:rPr>
        <w:t>access</w:t>
      </w:r>
      <w:r w:rsidR="00601E2E">
        <w:rPr>
          <w:rFonts w:ascii="TT45o00" w:hAnsi="TT45o00" w:cs="TT45o00"/>
          <w:lang w:eastAsia="en-GB"/>
        </w:rPr>
        <w:t xml:space="preserve"> </w:t>
      </w:r>
      <w:r>
        <w:rPr>
          <w:rFonts w:ascii="TT45o00" w:hAnsi="TT45o00" w:cs="TT45o00"/>
          <w:lang w:eastAsia="en-GB"/>
        </w:rPr>
        <w:t>is only permitted using encrypted VPN over the Internet.</w:t>
      </w:r>
    </w:p>
    <w:p w14:paraId="0DEE0CCC" w14:textId="77777777" w:rsidR="00EC03A1" w:rsidRDefault="00EC03A1">
      <w:pPr>
        <w:rPr>
          <w:lang w:eastAsia="en-GB"/>
        </w:rPr>
      </w:pPr>
    </w:p>
    <w:p w14:paraId="7A371D4F" w14:textId="006D9CF2" w:rsidR="00194C15" w:rsidRDefault="00194C15">
      <w:pPr>
        <w:rPr>
          <w:sz w:val="28"/>
          <w:lang w:eastAsia="en-GB"/>
        </w:rPr>
      </w:pPr>
    </w:p>
    <w:p w14:paraId="2F6C67EC" w14:textId="77777777" w:rsidR="007F683A" w:rsidRDefault="007F683A" w:rsidP="007F683A">
      <w:pPr>
        <w:pStyle w:val="Heading2"/>
        <w:rPr>
          <w:lang w:eastAsia="en-GB"/>
        </w:rPr>
      </w:pPr>
      <w:bookmarkStart w:id="12" w:name="_Toc509933998"/>
      <w:r>
        <w:rPr>
          <w:lang w:eastAsia="en-GB"/>
        </w:rPr>
        <w:t>Inter-office Network</w:t>
      </w:r>
      <w:bookmarkEnd w:id="12"/>
    </w:p>
    <w:p w14:paraId="6CDB84E6" w14:textId="77777777" w:rsidR="007F683A" w:rsidRDefault="007F683A" w:rsidP="007F683A">
      <w:pPr>
        <w:autoSpaceDE w:val="0"/>
        <w:autoSpaceDN w:val="0"/>
        <w:adjustRightInd w:val="0"/>
        <w:rPr>
          <w:rFonts w:ascii="TT45o00" w:hAnsi="TT45o00" w:cs="TT45o00"/>
          <w:lang w:eastAsia="en-GB"/>
        </w:rPr>
      </w:pPr>
    </w:p>
    <w:p w14:paraId="3C86664A" w14:textId="6651FBC7" w:rsidR="007F683A" w:rsidRDefault="007F683A" w:rsidP="007F683A">
      <w:pPr>
        <w:autoSpaceDE w:val="0"/>
        <w:autoSpaceDN w:val="0"/>
        <w:adjustRightInd w:val="0"/>
        <w:rPr>
          <w:rFonts w:ascii="TT45o00" w:hAnsi="TT45o00" w:cs="TT45o00"/>
          <w:lang w:eastAsia="en-GB"/>
        </w:rPr>
      </w:pPr>
      <w:r>
        <w:rPr>
          <w:rFonts w:ascii="TT45o00" w:hAnsi="TT45o00" w:cs="TT45o00"/>
          <w:lang w:eastAsia="en-GB"/>
        </w:rPr>
        <w:t xml:space="preserve">The Company offices </w:t>
      </w:r>
      <w:r w:rsidR="007D3919">
        <w:rPr>
          <w:rFonts w:ascii="TT45o00" w:hAnsi="TT45o00" w:cs="TT45o00"/>
          <w:lang w:eastAsia="en-GB"/>
        </w:rPr>
        <w:t xml:space="preserve">must be </w:t>
      </w:r>
      <w:r>
        <w:rPr>
          <w:rFonts w:ascii="TT45o00" w:hAnsi="TT45o00" w:cs="TT45o00"/>
          <w:lang w:eastAsia="en-GB"/>
        </w:rPr>
        <w:t xml:space="preserve">connected via secure </w:t>
      </w:r>
      <w:r w:rsidR="00EC03A1">
        <w:rPr>
          <w:rFonts w:ascii="TT45o00" w:hAnsi="TT45o00" w:cs="TT45o00"/>
          <w:lang w:eastAsia="en-GB"/>
        </w:rPr>
        <w:t>point to point connections</w:t>
      </w:r>
      <w:r>
        <w:rPr>
          <w:rFonts w:ascii="TT45o00" w:hAnsi="TT45o00" w:cs="TT45o00"/>
          <w:lang w:eastAsia="en-GB"/>
        </w:rPr>
        <w:t xml:space="preserve">. </w:t>
      </w:r>
    </w:p>
    <w:p w14:paraId="0B0EECBE" w14:textId="77777777" w:rsidR="007F683A" w:rsidRDefault="007F683A" w:rsidP="007F683A">
      <w:pPr>
        <w:autoSpaceDE w:val="0"/>
        <w:autoSpaceDN w:val="0"/>
        <w:adjustRightInd w:val="0"/>
        <w:rPr>
          <w:rFonts w:ascii="TT55o00" w:hAnsi="TT55o00" w:cs="TT55o00"/>
          <w:sz w:val="24"/>
          <w:szCs w:val="24"/>
          <w:lang w:eastAsia="en-GB"/>
        </w:rPr>
      </w:pPr>
    </w:p>
    <w:p w14:paraId="1726FF1C" w14:textId="77777777" w:rsidR="000316F6" w:rsidRDefault="000316F6" w:rsidP="007F683A">
      <w:pPr>
        <w:autoSpaceDE w:val="0"/>
        <w:autoSpaceDN w:val="0"/>
        <w:adjustRightInd w:val="0"/>
        <w:rPr>
          <w:rFonts w:ascii="TT55o00" w:hAnsi="TT55o00" w:cs="TT55o00"/>
          <w:sz w:val="24"/>
          <w:szCs w:val="24"/>
          <w:lang w:eastAsia="en-GB"/>
        </w:rPr>
      </w:pPr>
    </w:p>
    <w:p w14:paraId="569CEFEB" w14:textId="77777777" w:rsidR="007F683A" w:rsidRDefault="007F683A" w:rsidP="007F683A">
      <w:pPr>
        <w:pStyle w:val="Heading2"/>
        <w:rPr>
          <w:lang w:eastAsia="en-GB"/>
        </w:rPr>
      </w:pPr>
      <w:bookmarkStart w:id="13" w:name="_Toc509933999"/>
      <w:r>
        <w:rPr>
          <w:lang w:eastAsia="en-GB"/>
        </w:rPr>
        <w:t>FTP</w:t>
      </w:r>
      <w:bookmarkEnd w:id="13"/>
    </w:p>
    <w:p w14:paraId="5DACDB5E" w14:textId="77777777" w:rsidR="007F683A" w:rsidRDefault="007F683A" w:rsidP="007F683A">
      <w:pPr>
        <w:autoSpaceDE w:val="0"/>
        <w:autoSpaceDN w:val="0"/>
        <w:adjustRightInd w:val="0"/>
        <w:rPr>
          <w:rFonts w:ascii="TT45o00" w:hAnsi="TT45o00" w:cs="TT45o00"/>
          <w:lang w:eastAsia="en-GB"/>
        </w:rPr>
      </w:pPr>
    </w:p>
    <w:p w14:paraId="4B688C8D" w14:textId="5926E385" w:rsidR="007F683A" w:rsidRDefault="007F683A" w:rsidP="007F683A">
      <w:pPr>
        <w:autoSpaceDE w:val="0"/>
        <w:autoSpaceDN w:val="0"/>
        <w:adjustRightInd w:val="0"/>
        <w:rPr>
          <w:rFonts w:ascii="TT45o00" w:hAnsi="TT45o00" w:cs="TT45o00"/>
          <w:lang w:eastAsia="en-GB"/>
        </w:rPr>
      </w:pPr>
      <w:r>
        <w:rPr>
          <w:rFonts w:ascii="TT45o00" w:hAnsi="TT45o00" w:cs="TT45o00"/>
          <w:lang w:eastAsia="en-GB"/>
        </w:rPr>
        <w:t>The Company allows the use of both unencrypted FTP (FTP) and encrypted FTP (</w:t>
      </w:r>
      <w:proofErr w:type="spellStart"/>
      <w:r w:rsidR="007D3919">
        <w:rPr>
          <w:rFonts w:ascii="TT45o00" w:hAnsi="TT45o00" w:cs="TT45o00"/>
          <w:lang w:eastAsia="en-GB"/>
        </w:rPr>
        <w:t>s</w:t>
      </w:r>
      <w:r>
        <w:rPr>
          <w:rFonts w:ascii="TT45o00" w:hAnsi="TT45o00" w:cs="TT45o00"/>
          <w:lang w:eastAsia="en-GB"/>
        </w:rPr>
        <w:t>FTP</w:t>
      </w:r>
      <w:proofErr w:type="spellEnd"/>
      <w:r>
        <w:rPr>
          <w:rFonts w:ascii="TT45o00" w:hAnsi="TT45o00" w:cs="TT45o00"/>
          <w:lang w:eastAsia="en-GB"/>
        </w:rPr>
        <w:t>). It</w:t>
      </w:r>
      <w:r w:rsidR="0059360E">
        <w:rPr>
          <w:rFonts w:ascii="TT45o00" w:hAnsi="TT45o00" w:cs="TT45o00"/>
          <w:lang w:eastAsia="en-GB"/>
        </w:rPr>
        <w:t xml:space="preserve"> </w:t>
      </w:r>
      <w:r>
        <w:rPr>
          <w:rFonts w:ascii="TT45o00" w:hAnsi="TT45o00" w:cs="TT45o00"/>
          <w:lang w:eastAsia="en-GB"/>
        </w:rPr>
        <w:t>is the responsibility of the person initiating the transfer to ensure that they are using a</w:t>
      </w:r>
      <w:r w:rsidR="0059360E">
        <w:rPr>
          <w:rFonts w:ascii="TT45o00" w:hAnsi="TT45o00" w:cs="TT45o00"/>
          <w:lang w:eastAsia="en-GB"/>
        </w:rPr>
        <w:t xml:space="preserve"> </w:t>
      </w:r>
      <w:r>
        <w:rPr>
          <w:rFonts w:ascii="TT45o00" w:hAnsi="TT45o00" w:cs="TT45o00"/>
          <w:lang w:eastAsia="en-GB"/>
        </w:rPr>
        <w:t xml:space="preserve">method </w:t>
      </w:r>
      <w:r w:rsidR="007D3919">
        <w:rPr>
          <w:rFonts w:ascii="TT45o00" w:hAnsi="TT45o00" w:cs="TT45o00"/>
          <w:lang w:eastAsia="en-GB"/>
        </w:rPr>
        <w:t xml:space="preserve">that will </w:t>
      </w:r>
      <w:r>
        <w:rPr>
          <w:rFonts w:ascii="TT45o00" w:hAnsi="TT45o00" w:cs="TT45o00"/>
          <w:lang w:eastAsia="en-GB"/>
        </w:rPr>
        <w:t xml:space="preserve">protect the data being sent </w:t>
      </w:r>
      <w:r w:rsidR="007D3919">
        <w:rPr>
          <w:rFonts w:ascii="TT45o00" w:hAnsi="TT45o00" w:cs="TT45o00"/>
          <w:lang w:eastAsia="en-GB"/>
        </w:rPr>
        <w:t xml:space="preserve">in line with </w:t>
      </w:r>
      <w:r>
        <w:rPr>
          <w:rFonts w:ascii="TT45o00" w:hAnsi="TT45o00" w:cs="TT45o00"/>
          <w:lang w:eastAsia="en-GB"/>
        </w:rPr>
        <w:t>the</w:t>
      </w:r>
      <w:r w:rsidR="00CE2975">
        <w:rPr>
          <w:rFonts w:ascii="TT45o00" w:hAnsi="TT45o00" w:cs="TT45o00"/>
          <w:lang w:eastAsia="en-GB"/>
        </w:rPr>
        <w:t xml:space="preserve"> Information Classification</w:t>
      </w:r>
      <w:r w:rsidR="00FB7DEF">
        <w:rPr>
          <w:rFonts w:ascii="TT45o00" w:hAnsi="TT45o00" w:cs="TT45o00"/>
          <w:lang w:eastAsia="en-GB"/>
        </w:rPr>
        <w:t xml:space="preserve"> Policy.</w:t>
      </w:r>
      <w:r w:rsidR="00CE2975">
        <w:rPr>
          <w:rFonts w:ascii="TT45o00" w:hAnsi="TT45o00" w:cs="TT45o00"/>
          <w:lang w:eastAsia="en-GB"/>
        </w:rPr>
        <w:t xml:space="preserve"> </w:t>
      </w:r>
    </w:p>
    <w:p w14:paraId="04E4CA2E" w14:textId="77777777" w:rsidR="007F683A" w:rsidRDefault="007F683A" w:rsidP="007F683A">
      <w:pPr>
        <w:autoSpaceDE w:val="0"/>
        <w:autoSpaceDN w:val="0"/>
        <w:adjustRightInd w:val="0"/>
        <w:rPr>
          <w:rFonts w:ascii="TT55o00" w:hAnsi="TT55o00" w:cs="TT55o00"/>
          <w:sz w:val="24"/>
          <w:szCs w:val="24"/>
          <w:lang w:eastAsia="en-GB"/>
        </w:rPr>
      </w:pPr>
    </w:p>
    <w:p w14:paraId="4DB686E4" w14:textId="77777777" w:rsidR="000316F6" w:rsidRDefault="000316F6" w:rsidP="007F683A">
      <w:pPr>
        <w:autoSpaceDE w:val="0"/>
        <w:autoSpaceDN w:val="0"/>
        <w:adjustRightInd w:val="0"/>
        <w:rPr>
          <w:rFonts w:ascii="TT55o00" w:hAnsi="TT55o00" w:cs="TT55o00"/>
          <w:sz w:val="24"/>
          <w:szCs w:val="24"/>
          <w:lang w:eastAsia="en-GB"/>
        </w:rPr>
      </w:pPr>
    </w:p>
    <w:p w14:paraId="582CE8BA" w14:textId="77777777" w:rsidR="007F683A" w:rsidRDefault="007F683A" w:rsidP="007F683A">
      <w:pPr>
        <w:pStyle w:val="Heading2"/>
        <w:rPr>
          <w:lang w:eastAsia="en-GB"/>
        </w:rPr>
      </w:pPr>
      <w:bookmarkStart w:id="14" w:name="_Toc509934000"/>
      <w:r>
        <w:rPr>
          <w:lang w:eastAsia="en-GB"/>
        </w:rPr>
        <w:t>Smart Phones</w:t>
      </w:r>
      <w:bookmarkEnd w:id="14"/>
    </w:p>
    <w:p w14:paraId="4DE9133E" w14:textId="77777777" w:rsidR="007F683A" w:rsidRDefault="007F683A" w:rsidP="007F683A">
      <w:pPr>
        <w:autoSpaceDE w:val="0"/>
        <w:autoSpaceDN w:val="0"/>
        <w:adjustRightInd w:val="0"/>
        <w:rPr>
          <w:rFonts w:ascii="TT45o00" w:hAnsi="TT45o00" w:cs="TT45o00"/>
          <w:lang w:eastAsia="en-GB"/>
        </w:rPr>
      </w:pPr>
    </w:p>
    <w:p w14:paraId="01940C0A" w14:textId="40EF7FA5" w:rsidR="007F683A" w:rsidRPr="00A541A5" w:rsidRDefault="007F683A" w:rsidP="007F683A">
      <w:pPr>
        <w:autoSpaceDE w:val="0"/>
        <w:autoSpaceDN w:val="0"/>
        <w:adjustRightInd w:val="0"/>
        <w:rPr>
          <w:rFonts w:ascii="TT45o00" w:hAnsi="TT45o00" w:cs="TT45o00"/>
          <w:lang w:eastAsia="en-GB"/>
        </w:rPr>
      </w:pPr>
      <w:r>
        <w:rPr>
          <w:rFonts w:ascii="TT45o00" w:hAnsi="TT45o00" w:cs="TT45o00"/>
          <w:lang w:eastAsia="en-GB"/>
        </w:rPr>
        <w:t xml:space="preserve">Company data </w:t>
      </w:r>
      <w:r w:rsidR="007D3919">
        <w:rPr>
          <w:rFonts w:ascii="TT45o00" w:hAnsi="TT45o00" w:cs="TT45o00"/>
          <w:lang w:eastAsia="en-GB"/>
        </w:rPr>
        <w:t xml:space="preserve">must only </w:t>
      </w:r>
      <w:r w:rsidR="00E01013">
        <w:rPr>
          <w:rFonts w:ascii="TT45o00" w:hAnsi="TT45o00" w:cs="TT45o00"/>
          <w:lang w:eastAsia="en-GB"/>
        </w:rPr>
        <w:t xml:space="preserve">be stored on </w:t>
      </w:r>
      <w:r>
        <w:rPr>
          <w:rFonts w:ascii="TT45o00" w:hAnsi="TT45o00" w:cs="TT45o00"/>
          <w:lang w:eastAsia="en-GB"/>
        </w:rPr>
        <w:t>devices where</w:t>
      </w:r>
      <w:r w:rsidR="00A541A5">
        <w:rPr>
          <w:rFonts w:ascii="TT45o00" w:hAnsi="TT45o00" w:cs="TT45o00"/>
          <w:lang w:eastAsia="en-GB"/>
        </w:rPr>
        <w:t xml:space="preserve"> </w:t>
      </w:r>
      <w:r>
        <w:rPr>
          <w:rFonts w:ascii="TT45o00" w:hAnsi="TT45o00" w:cs="TT45o00"/>
          <w:lang w:eastAsia="en-GB"/>
        </w:rPr>
        <w:t xml:space="preserve">appropriate </w:t>
      </w:r>
      <w:r w:rsidR="008C72D5">
        <w:rPr>
          <w:rFonts w:ascii="TT45o00" w:hAnsi="TT45o00" w:cs="TT45o00"/>
          <w:lang w:eastAsia="en-GB"/>
        </w:rPr>
        <w:t xml:space="preserve">business and technical </w:t>
      </w:r>
      <w:r>
        <w:rPr>
          <w:rFonts w:ascii="TT45o00" w:hAnsi="TT45o00" w:cs="TT45o00"/>
          <w:lang w:eastAsia="en-GB"/>
        </w:rPr>
        <w:t>approval has been given and the data is encrypted using a company approved</w:t>
      </w:r>
      <w:r w:rsidR="008C72D5">
        <w:rPr>
          <w:rFonts w:ascii="TT45o00" w:hAnsi="TT45o00" w:cs="TT45o00"/>
          <w:lang w:eastAsia="en-GB"/>
        </w:rPr>
        <w:t xml:space="preserve"> </w:t>
      </w:r>
      <w:r>
        <w:rPr>
          <w:rFonts w:ascii="TT45o00" w:hAnsi="TT45o00" w:cs="TT45o00"/>
          <w:lang w:eastAsia="en-GB"/>
        </w:rPr>
        <w:t>method.</w:t>
      </w:r>
    </w:p>
    <w:p w14:paraId="279E9F4B" w14:textId="77777777" w:rsidR="00D74604" w:rsidRDefault="00D74604" w:rsidP="00D74604">
      <w:pPr>
        <w:ind w:left="1004"/>
      </w:pPr>
    </w:p>
    <w:p w14:paraId="7D2CE2DD" w14:textId="77777777" w:rsidR="000316F6" w:rsidRDefault="000316F6" w:rsidP="00D74604">
      <w:pPr>
        <w:ind w:left="1004"/>
      </w:pPr>
    </w:p>
    <w:p w14:paraId="0B51DAEA" w14:textId="77777777" w:rsidR="007F683A" w:rsidRDefault="00D74604" w:rsidP="007F683A">
      <w:pPr>
        <w:pStyle w:val="Heading2"/>
      </w:pPr>
      <w:bookmarkStart w:id="15" w:name="_Toc509934001"/>
      <w:r w:rsidRPr="00D74604">
        <w:t>Websites</w:t>
      </w:r>
      <w:bookmarkEnd w:id="15"/>
      <w:r w:rsidRPr="00D74604">
        <w:t xml:space="preserve"> </w:t>
      </w:r>
    </w:p>
    <w:p w14:paraId="5E47F9BE" w14:textId="77777777" w:rsidR="007F683A" w:rsidRDefault="007F683A" w:rsidP="007F683A">
      <w:pPr>
        <w:rPr>
          <w:rFonts w:ascii="TT45o00" w:hAnsi="TT45o00" w:cs="TT45o00"/>
          <w:lang w:eastAsia="en-GB"/>
        </w:rPr>
      </w:pPr>
    </w:p>
    <w:p w14:paraId="0A44CF19" w14:textId="7EB28407" w:rsidR="007F683A" w:rsidRDefault="007F683A" w:rsidP="007F683A">
      <w:r>
        <w:t>Website</w:t>
      </w:r>
      <w:r w:rsidR="00FB7DEF">
        <w:t xml:space="preserve"> applications, in any environment,</w:t>
      </w:r>
      <w:r>
        <w:t xml:space="preserve"> </w:t>
      </w:r>
      <w:r w:rsidR="008C72D5">
        <w:t>accessible over the internet or other insecure network</w:t>
      </w:r>
      <w:r w:rsidR="007D3919">
        <w:t>s</w:t>
      </w:r>
      <w:r w:rsidR="008C72D5">
        <w:t xml:space="preserve"> </w:t>
      </w:r>
      <w:r>
        <w:t xml:space="preserve">are </w:t>
      </w:r>
      <w:r w:rsidRPr="00D74604">
        <w:t>s</w:t>
      </w:r>
      <w:r>
        <w:t xml:space="preserve">ecured by </w:t>
      </w:r>
      <w:r w:rsidR="00FB7DEF">
        <w:t>TLS</w:t>
      </w:r>
      <w:r w:rsidR="008C72D5">
        <w:t xml:space="preserve">. </w:t>
      </w:r>
      <w:r>
        <w:t xml:space="preserve"> </w:t>
      </w:r>
      <w:r w:rsidR="007D3919">
        <w:t xml:space="preserve">Any exceptions to this policy must be </w:t>
      </w:r>
      <w:r w:rsidR="00601E2E">
        <w:t>authorized</w:t>
      </w:r>
      <w:r w:rsidR="007D3919">
        <w:t xml:space="preserve"> by the </w:t>
      </w:r>
      <w:r w:rsidR="00FB7DEF">
        <w:t>Risk and Compliance Manager</w:t>
      </w:r>
      <w:r w:rsidR="007D3919">
        <w:t>.</w:t>
      </w:r>
    </w:p>
    <w:p w14:paraId="0CC99E71" w14:textId="77777777" w:rsidR="007F683A" w:rsidRDefault="007F683A" w:rsidP="007F683A"/>
    <w:p w14:paraId="3DEF0F9A" w14:textId="77777777" w:rsidR="000316F6" w:rsidRDefault="000316F6" w:rsidP="007F683A"/>
    <w:p w14:paraId="2DD01CE9" w14:textId="77777777" w:rsidR="007F683A" w:rsidRDefault="007F683A" w:rsidP="007F683A">
      <w:pPr>
        <w:pStyle w:val="Heading2"/>
      </w:pPr>
      <w:bookmarkStart w:id="16" w:name="_Toc509934002"/>
      <w:r w:rsidRPr="007F683A">
        <w:t>Databases</w:t>
      </w:r>
      <w:bookmarkEnd w:id="16"/>
    </w:p>
    <w:p w14:paraId="23F1D18A" w14:textId="77777777" w:rsidR="007F683A" w:rsidRDefault="007F683A" w:rsidP="007F683A">
      <w:pPr>
        <w:pStyle w:val="Heading2"/>
        <w:numPr>
          <w:ilvl w:val="0"/>
          <w:numId w:val="0"/>
        </w:numPr>
      </w:pPr>
    </w:p>
    <w:p w14:paraId="0F006C22" w14:textId="542FFC73" w:rsidR="00CE2975" w:rsidRDefault="007F683A" w:rsidP="007F683A">
      <w:r>
        <w:t>D</w:t>
      </w:r>
      <w:r w:rsidR="00CE2975">
        <w:t>atabases (or specific fields within databases) are encrypted</w:t>
      </w:r>
      <w:r w:rsidR="007D3919">
        <w:t xml:space="preserve"> based on the contained information classification requirements</w:t>
      </w:r>
      <w:r w:rsidR="00CE2975">
        <w:t xml:space="preserve">. </w:t>
      </w:r>
      <w:r w:rsidR="007D3919">
        <w:t xml:space="preserve">Any exceptions to this policy must be </w:t>
      </w:r>
      <w:r w:rsidR="00601E2E">
        <w:t>authorized</w:t>
      </w:r>
      <w:r w:rsidR="007D3919">
        <w:t xml:space="preserve"> by the </w:t>
      </w:r>
      <w:r w:rsidR="00FB7DEF">
        <w:t>CTO.</w:t>
      </w:r>
    </w:p>
    <w:p w14:paraId="1E411564" w14:textId="77777777" w:rsidR="00D74604" w:rsidRDefault="00D74604" w:rsidP="00D74604"/>
    <w:p w14:paraId="1AF3EAB3" w14:textId="77777777" w:rsidR="000316F6" w:rsidRPr="00D74604" w:rsidRDefault="000316F6" w:rsidP="00D74604"/>
    <w:p w14:paraId="41DE6A48" w14:textId="0EA7E38C" w:rsidR="00D74604" w:rsidRDefault="00B07845" w:rsidP="00D74604">
      <w:pPr>
        <w:pStyle w:val="Heading2"/>
      </w:pPr>
      <w:bookmarkStart w:id="17" w:name="_Toc509934003"/>
      <w:r>
        <w:t xml:space="preserve">  </w:t>
      </w:r>
      <w:r w:rsidR="00411521">
        <w:t xml:space="preserve">Cryptographic </w:t>
      </w:r>
      <w:r w:rsidR="00BD5733">
        <w:t>Key management</w:t>
      </w:r>
      <w:bookmarkEnd w:id="17"/>
      <w:r w:rsidR="00BD5733">
        <w:t xml:space="preserve"> </w:t>
      </w:r>
    </w:p>
    <w:p w14:paraId="0CA0148A" w14:textId="77777777" w:rsidR="00D74604" w:rsidRDefault="00D74604" w:rsidP="00D74604">
      <w:pPr>
        <w:rPr>
          <w:sz w:val="28"/>
        </w:rPr>
      </w:pPr>
    </w:p>
    <w:p w14:paraId="7440B770" w14:textId="1CBD702B" w:rsidR="00D74604" w:rsidRDefault="00411521" w:rsidP="00700B89">
      <w:r>
        <w:t>Cryptographic k</w:t>
      </w:r>
      <w:r w:rsidR="00D74604" w:rsidRPr="00D74604">
        <w:t>eys are kept securely by th</w:t>
      </w:r>
      <w:r w:rsidR="008C72D5">
        <w:t>e relevant t</w:t>
      </w:r>
      <w:r w:rsidR="00D74604" w:rsidRPr="00D74604">
        <w:t xml:space="preserve">echnical </w:t>
      </w:r>
      <w:r w:rsidR="008C72D5">
        <w:t xml:space="preserve">team. </w:t>
      </w:r>
    </w:p>
    <w:p w14:paraId="71CA4490" w14:textId="77777777" w:rsidR="00D74604" w:rsidRDefault="00D74604" w:rsidP="00700B89"/>
    <w:p w14:paraId="77B53255" w14:textId="14831F43" w:rsidR="00D74604" w:rsidRPr="00D74604" w:rsidRDefault="00D74604" w:rsidP="00700B89">
      <w:r w:rsidRPr="00D74604">
        <w:t xml:space="preserve">Passwords for certificate keys are </w:t>
      </w:r>
      <w:r w:rsidR="00CD2B7E">
        <w:t>secured with access restrictions in place</w:t>
      </w:r>
      <w:r w:rsidRPr="00D74604">
        <w:t>.</w:t>
      </w:r>
    </w:p>
    <w:p w14:paraId="7D58E7FA" w14:textId="77777777" w:rsidR="00D74604" w:rsidRDefault="00D74604" w:rsidP="00700B89"/>
    <w:p w14:paraId="44D3D7B5" w14:textId="79F608AE" w:rsidR="00700B89" w:rsidRDefault="00700B89" w:rsidP="00700B89">
      <w:pPr>
        <w:shd w:val="clear" w:color="auto" w:fill="FFFFFF"/>
      </w:pPr>
      <w:r w:rsidRPr="00700B89">
        <w:t>When an employee who has access to Cryptographic keys protecting restricted data leaves the organization, private keys and associated certificates must be replaced</w:t>
      </w:r>
      <w:r>
        <w:t>.</w:t>
      </w:r>
    </w:p>
    <w:p w14:paraId="172FF2A3" w14:textId="77777777" w:rsidR="00700B89" w:rsidRPr="00700B89" w:rsidRDefault="00700B89" w:rsidP="00700B89">
      <w:pPr>
        <w:shd w:val="clear" w:color="auto" w:fill="FFFFFF"/>
      </w:pPr>
    </w:p>
    <w:p w14:paraId="0E071366" w14:textId="77777777" w:rsidR="00700B89" w:rsidRPr="00700B89" w:rsidRDefault="00700B89" w:rsidP="00700B89">
      <w:pPr>
        <w:shd w:val="clear" w:color="auto" w:fill="FFFFFF"/>
      </w:pPr>
      <w:r w:rsidRPr="00700B89">
        <w:t>The same Cryptographic key should not be installed on multiple hosts, except for clustered and load-balanced services. Where certificates are shared or span across multiple hosts, the security requirements of the most sensitive member prevail.</w:t>
      </w:r>
    </w:p>
    <w:p w14:paraId="257C1B40" w14:textId="77777777" w:rsidR="00700B89" w:rsidRDefault="00700B89" w:rsidP="00700B89">
      <w:pPr>
        <w:shd w:val="clear" w:color="auto" w:fill="FFFFFF"/>
      </w:pPr>
    </w:p>
    <w:p w14:paraId="407FDEF6" w14:textId="77777777" w:rsidR="00700B89" w:rsidRPr="00700B89" w:rsidRDefault="00700B89" w:rsidP="00700B89">
      <w:pPr>
        <w:shd w:val="clear" w:color="auto" w:fill="FFFFFF"/>
      </w:pPr>
      <w:r w:rsidRPr="00700B89">
        <w:t xml:space="preserve">The same Cryptographic key and certificate should only be used with one set of restricted data (e.g., website, </w:t>
      </w:r>
      <w:proofErr w:type="spellStart"/>
      <w:r w:rsidRPr="00700B89">
        <w:t>ssh</w:t>
      </w:r>
      <w:proofErr w:type="spellEnd"/>
      <w:r w:rsidRPr="00700B89">
        <w:t>, etc.), to reduce the risk of compromise across multiple data sets.</w:t>
      </w:r>
    </w:p>
    <w:p w14:paraId="0FB8C61E" w14:textId="467592B8" w:rsidR="00700B89" w:rsidRDefault="00700B89" w:rsidP="00700B89">
      <w:pPr>
        <w:rPr>
          <w:rFonts w:cs="Arial"/>
          <w:b/>
          <w:szCs w:val="24"/>
          <w:shd w:val="clear" w:color="auto" w:fill="FFFFFF"/>
          <w:lang w:eastAsia="en-GB"/>
        </w:rPr>
      </w:pPr>
      <w:r>
        <w:rPr>
          <w:rFonts w:cs="Arial"/>
          <w:b/>
          <w:szCs w:val="24"/>
          <w:shd w:val="clear" w:color="auto" w:fill="FFFFFF"/>
          <w:lang w:eastAsia="en-GB"/>
        </w:rPr>
        <w:br w:type="page"/>
      </w:r>
      <w:r>
        <w:rPr>
          <w:rFonts w:cs="Arial"/>
          <w:b/>
          <w:szCs w:val="24"/>
          <w:shd w:val="clear" w:color="auto" w:fill="FFFFFF"/>
          <w:lang w:eastAsia="en-GB"/>
        </w:rPr>
        <w:lastRenderedPageBreak/>
        <w:t>Certificate Renewal</w:t>
      </w:r>
    </w:p>
    <w:p w14:paraId="05F1DF22" w14:textId="77777777" w:rsidR="00700B89" w:rsidRDefault="00700B89" w:rsidP="00700B89">
      <w:pPr>
        <w:shd w:val="clear" w:color="auto" w:fill="FFFFFF"/>
        <w:rPr>
          <w:rFonts w:cs="Arial"/>
          <w:szCs w:val="24"/>
          <w:lang w:eastAsia="en-GB"/>
        </w:rPr>
      </w:pPr>
    </w:p>
    <w:p w14:paraId="7ADF6AD8" w14:textId="3713EF97" w:rsidR="00700B89" w:rsidRPr="00700B89" w:rsidRDefault="00700B89" w:rsidP="00700B89">
      <w:pPr>
        <w:shd w:val="clear" w:color="auto" w:fill="FFFFFF"/>
        <w:rPr>
          <w:rFonts w:cs="Arial"/>
          <w:szCs w:val="24"/>
          <w:lang w:eastAsia="en-GB"/>
        </w:rPr>
      </w:pPr>
      <w:r w:rsidRPr="00700B89">
        <w:rPr>
          <w:rFonts w:cs="Arial"/>
          <w:szCs w:val="24"/>
          <w:lang w:eastAsia="en-GB"/>
        </w:rPr>
        <w:t xml:space="preserve">Keys must be </w:t>
      </w:r>
      <w:r w:rsidR="00563043" w:rsidRPr="00700B89">
        <w:rPr>
          <w:rFonts w:cs="Arial"/>
          <w:szCs w:val="24"/>
          <w:lang w:eastAsia="en-GB"/>
        </w:rPr>
        <w:t>regenerated,</w:t>
      </w:r>
      <w:r w:rsidRPr="00700B89">
        <w:rPr>
          <w:rFonts w:cs="Arial"/>
          <w:szCs w:val="24"/>
          <w:lang w:eastAsia="en-GB"/>
        </w:rPr>
        <w:t xml:space="preserve"> and certificates re-signed</w:t>
      </w:r>
      <w:r w:rsidR="00563043">
        <w:rPr>
          <w:rFonts w:cs="Arial"/>
          <w:szCs w:val="24"/>
          <w:lang w:eastAsia="en-GB"/>
        </w:rPr>
        <w:t>,</w:t>
      </w:r>
      <w:r w:rsidRPr="00700B89">
        <w:rPr>
          <w:rFonts w:cs="Arial"/>
          <w:szCs w:val="24"/>
          <w:lang w:eastAsia="en-GB"/>
        </w:rPr>
        <w:t xml:space="preserve"> when renewing a certificate.</w:t>
      </w:r>
    </w:p>
    <w:p w14:paraId="2B09BDE5" w14:textId="77777777" w:rsidR="00700B89" w:rsidRDefault="00700B89" w:rsidP="00700B89">
      <w:pPr>
        <w:shd w:val="clear" w:color="auto" w:fill="FFFFFF"/>
        <w:rPr>
          <w:rFonts w:cs="Arial"/>
          <w:szCs w:val="24"/>
          <w:lang w:eastAsia="en-GB"/>
        </w:rPr>
      </w:pPr>
    </w:p>
    <w:p w14:paraId="6812DE0C" w14:textId="5EF2A79B" w:rsidR="00700B89" w:rsidRPr="00700B89" w:rsidRDefault="00700B89" w:rsidP="00700B89">
      <w:pPr>
        <w:shd w:val="clear" w:color="auto" w:fill="FFFFFF"/>
        <w:rPr>
          <w:rFonts w:cs="Arial"/>
          <w:szCs w:val="24"/>
          <w:lang w:eastAsia="en-GB"/>
        </w:rPr>
      </w:pPr>
      <w:r w:rsidRPr="00700B89">
        <w:rPr>
          <w:rFonts w:cs="Arial"/>
          <w:szCs w:val="24"/>
          <w:lang w:eastAsia="en-GB"/>
        </w:rPr>
        <w:t xml:space="preserve">Certificates must be renewed after no </w:t>
      </w:r>
      <w:r w:rsidR="00FB7DEF">
        <w:rPr>
          <w:rFonts w:cs="Arial"/>
          <w:szCs w:val="24"/>
          <w:lang w:eastAsia="en-GB"/>
        </w:rPr>
        <w:t>more</w:t>
      </w:r>
      <w:r w:rsidR="00FB7DEF" w:rsidRPr="00700B89">
        <w:rPr>
          <w:rFonts w:cs="Arial"/>
          <w:szCs w:val="24"/>
          <w:lang w:eastAsia="en-GB"/>
        </w:rPr>
        <w:t xml:space="preserve"> </w:t>
      </w:r>
      <w:r w:rsidRPr="00700B89">
        <w:rPr>
          <w:rFonts w:cs="Arial"/>
          <w:szCs w:val="24"/>
          <w:lang w:eastAsia="en-GB"/>
        </w:rPr>
        <w:t xml:space="preserve">than three years. </w:t>
      </w:r>
    </w:p>
    <w:p w14:paraId="36DD5CAF" w14:textId="77777777" w:rsidR="00700B89" w:rsidRDefault="00700B89" w:rsidP="00700B89">
      <w:pPr>
        <w:shd w:val="clear" w:color="auto" w:fill="FFFFFF"/>
        <w:ind w:left="360"/>
        <w:rPr>
          <w:rFonts w:cs="Arial"/>
          <w:szCs w:val="24"/>
          <w:lang w:eastAsia="en-GB"/>
        </w:rPr>
      </w:pPr>
    </w:p>
    <w:p w14:paraId="715EB5E0" w14:textId="77777777" w:rsidR="00FB7DEF" w:rsidRPr="00700B89" w:rsidRDefault="00FB7DEF" w:rsidP="00700B89">
      <w:pPr>
        <w:shd w:val="clear" w:color="auto" w:fill="FFFFFF"/>
        <w:ind w:left="360"/>
        <w:rPr>
          <w:rFonts w:cs="Arial"/>
          <w:szCs w:val="24"/>
          <w:lang w:eastAsia="en-GB"/>
        </w:rPr>
      </w:pPr>
    </w:p>
    <w:p w14:paraId="58C57A5C" w14:textId="6B1DA822" w:rsidR="00700B89" w:rsidRDefault="00700B89" w:rsidP="00700B89">
      <w:pPr>
        <w:rPr>
          <w:rFonts w:cs="Arial"/>
          <w:b/>
          <w:szCs w:val="24"/>
          <w:shd w:val="clear" w:color="auto" w:fill="FFFFFF"/>
          <w:lang w:eastAsia="en-GB"/>
        </w:rPr>
      </w:pPr>
      <w:r>
        <w:rPr>
          <w:rFonts w:cs="Arial"/>
          <w:b/>
          <w:szCs w:val="24"/>
          <w:shd w:val="clear" w:color="auto" w:fill="FFFFFF"/>
          <w:lang w:eastAsia="en-GB"/>
        </w:rPr>
        <w:t>Revoking Certificates</w:t>
      </w:r>
    </w:p>
    <w:p w14:paraId="2AF3EED2" w14:textId="77777777" w:rsidR="00700B89" w:rsidRDefault="00700B89" w:rsidP="00700B89">
      <w:pPr>
        <w:rPr>
          <w:rFonts w:cs="Arial"/>
          <w:b/>
          <w:szCs w:val="24"/>
          <w:shd w:val="clear" w:color="auto" w:fill="FFFFFF"/>
          <w:lang w:eastAsia="en-GB"/>
        </w:rPr>
      </w:pPr>
    </w:p>
    <w:p w14:paraId="653975BF" w14:textId="77777777" w:rsidR="00700B89" w:rsidRPr="00FA13D1" w:rsidRDefault="00700B89" w:rsidP="00700B89">
      <w:pPr>
        <w:rPr>
          <w:rFonts w:cs="Arial"/>
          <w:shd w:val="clear" w:color="auto" w:fill="FFFFFF"/>
          <w:lang w:eastAsia="en-GB"/>
        </w:rPr>
      </w:pPr>
      <w:r w:rsidRPr="00FA13D1">
        <w:rPr>
          <w:rFonts w:cs="Arial"/>
          <w:shd w:val="clear" w:color="auto" w:fill="FFFFFF"/>
          <w:lang w:eastAsia="en-GB"/>
        </w:rPr>
        <w:t>Certificates must be revoked when one or more of the following occur:</w:t>
      </w:r>
    </w:p>
    <w:p w14:paraId="2D17961A" w14:textId="77777777" w:rsidR="00700B89" w:rsidRPr="00FA13D1" w:rsidRDefault="00700B89" w:rsidP="00700B89">
      <w:pPr>
        <w:rPr>
          <w:rFonts w:cs="Arial"/>
          <w:b/>
          <w:lang w:eastAsia="en-GB"/>
        </w:rPr>
      </w:pPr>
    </w:p>
    <w:p w14:paraId="2FC6C9EB" w14:textId="0E9CA04C" w:rsidR="00700B89" w:rsidRPr="00FA13D1" w:rsidRDefault="00700B89" w:rsidP="00700B8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FA13D1">
        <w:rPr>
          <w:rFonts w:ascii="Arial" w:hAnsi="Arial" w:cs="Arial"/>
          <w:sz w:val="20"/>
          <w:szCs w:val="20"/>
          <w:lang w:eastAsia="en-GB"/>
        </w:rPr>
        <w:t>A Cryptographic key has been compromised.</w:t>
      </w:r>
    </w:p>
    <w:p w14:paraId="783CFA09" w14:textId="4E07017B" w:rsidR="00700B89" w:rsidRPr="00FA13D1" w:rsidRDefault="00700B89" w:rsidP="00700B8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FA13D1">
        <w:rPr>
          <w:rFonts w:ascii="Arial" w:hAnsi="Arial" w:cs="Arial"/>
          <w:sz w:val="20"/>
          <w:szCs w:val="20"/>
          <w:lang w:eastAsia="en-GB"/>
        </w:rPr>
        <w:t>The service is being retired or decommissioned.</w:t>
      </w:r>
    </w:p>
    <w:p w14:paraId="0EC11E84" w14:textId="6B82C481" w:rsidR="00700B89" w:rsidRDefault="00700B89" w:rsidP="00700B8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FA13D1">
        <w:rPr>
          <w:rFonts w:ascii="Arial" w:hAnsi="Arial" w:cs="Arial"/>
          <w:sz w:val="20"/>
          <w:szCs w:val="20"/>
          <w:lang w:eastAsia="en-GB"/>
        </w:rPr>
        <w:t>When the Cryptographic key is no longer in use.</w:t>
      </w:r>
    </w:p>
    <w:p w14:paraId="4EC73574" w14:textId="11468221" w:rsidR="00CD2B7E" w:rsidRPr="00CD2B7E" w:rsidRDefault="00CD2B7E" w:rsidP="00CD2B7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 xml:space="preserve">When the password to the key has been exposed to </w:t>
      </w:r>
      <w:r w:rsidR="00601E2E">
        <w:rPr>
          <w:rFonts w:ascii="Arial" w:hAnsi="Arial" w:cs="Arial"/>
          <w:sz w:val="20"/>
          <w:szCs w:val="20"/>
          <w:lang w:eastAsia="en-GB"/>
        </w:rPr>
        <w:t>unauthorized</w:t>
      </w:r>
      <w:r>
        <w:rPr>
          <w:rFonts w:ascii="Arial" w:hAnsi="Arial" w:cs="Arial"/>
          <w:sz w:val="20"/>
          <w:szCs w:val="20"/>
          <w:lang w:eastAsia="en-GB"/>
        </w:rPr>
        <w:t xml:space="preserve"> persons</w:t>
      </w:r>
    </w:p>
    <w:p w14:paraId="21BC73A3" w14:textId="77777777" w:rsidR="00700B89" w:rsidRDefault="00700B89" w:rsidP="00700B89">
      <w:pPr>
        <w:shd w:val="clear" w:color="auto" w:fill="FFFFFF"/>
        <w:ind w:left="360"/>
        <w:rPr>
          <w:rFonts w:cs="Arial"/>
          <w:szCs w:val="24"/>
          <w:lang w:eastAsia="en-GB"/>
        </w:rPr>
      </w:pPr>
    </w:p>
    <w:p w14:paraId="59743EF2" w14:textId="77777777" w:rsidR="00FB7DEF" w:rsidRPr="00700B89" w:rsidRDefault="00FB7DEF" w:rsidP="00700B89">
      <w:pPr>
        <w:shd w:val="clear" w:color="auto" w:fill="FFFFFF"/>
        <w:ind w:left="360"/>
        <w:rPr>
          <w:rFonts w:cs="Arial"/>
          <w:szCs w:val="24"/>
          <w:lang w:eastAsia="en-GB"/>
        </w:rPr>
      </w:pPr>
    </w:p>
    <w:p w14:paraId="55AD0B35" w14:textId="77777777" w:rsidR="00700B89" w:rsidRDefault="00700B89" w:rsidP="00700B89">
      <w:pPr>
        <w:rPr>
          <w:rFonts w:cs="Arial"/>
          <w:szCs w:val="24"/>
          <w:lang w:eastAsia="en-GB"/>
        </w:rPr>
      </w:pPr>
      <w:r w:rsidRPr="00700B89">
        <w:rPr>
          <w:rFonts w:cs="Arial"/>
          <w:b/>
          <w:bCs/>
          <w:szCs w:val="24"/>
          <w:lang w:eastAsia="en-GB"/>
        </w:rPr>
        <w:t>Self-Signed Certificates</w:t>
      </w:r>
      <w:r w:rsidRPr="00700B89">
        <w:rPr>
          <w:rFonts w:cs="Arial"/>
          <w:szCs w:val="24"/>
          <w:lang w:eastAsia="en-GB"/>
        </w:rPr>
        <w:t> </w:t>
      </w:r>
    </w:p>
    <w:p w14:paraId="7CE63C75" w14:textId="77777777" w:rsidR="00700B89" w:rsidRPr="00700B89" w:rsidRDefault="00700B89" w:rsidP="00700B89">
      <w:pPr>
        <w:rPr>
          <w:rFonts w:cs="Arial"/>
          <w:szCs w:val="24"/>
          <w:lang w:eastAsia="en-GB"/>
        </w:rPr>
      </w:pPr>
    </w:p>
    <w:p w14:paraId="4261660D" w14:textId="394D154C" w:rsidR="00FA13D1" w:rsidRPr="00FA13D1" w:rsidRDefault="00FA13D1" w:rsidP="00FA13D1">
      <w:pPr>
        <w:rPr>
          <w:rFonts w:cs="Arial"/>
          <w:szCs w:val="24"/>
          <w:lang w:eastAsia="en-GB"/>
        </w:rPr>
      </w:pPr>
      <w:r>
        <w:rPr>
          <w:rFonts w:cs="Arial"/>
          <w:szCs w:val="24"/>
          <w:lang w:eastAsia="en-GB"/>
        </w:rPr>
        <w:t xml:space="preserve">Systems only reachable via trusted networks may use self-signed certificates </w:t>
      </w:r>
    </w:p>
    <w:p w14:paraId="4B4A0378" w14:textId="77777777" w:rsidR="00700B89" w:rsidRDefault="00700B89" w:rsidP="00700B89">
      <w:pPr>
        <w:rPr>
          <w:rFonts w:cs="Arial"/>
          <w:szCs w:val="24"/>
          <w:lang w:eastAsia="en-GB"/>
        </w:rPr>
      </w:pPr>
    </w:p>
    <w:p w14:paraId="213A5199" w14:textId="6A8AD89A" w:rsidR="00700B89" w:rsidRDefault="00700B89" w:rsidP="000316F6">
      <w:pPr>
        <w:rPr>
          <w:rFonts w:cs="Arial"/>
          <w:szCs w:val="24"/>
          <w:lang w:eastAsia="en-GB"/>
        </w:rPr>
      </w:pPr>
      <w:r w:rsidRPr="00700B89">
        <w:rPr>
          <w:rFonts w:cs="Arial"/>
          <w:szCs w:val="24"/>
          <w:lang w:eastAsia="en-GB"/>
        </w:rPr>
        <w:t xml:space="preserve">Self-signed certificates </w:t>
      </w:r>
      <w:r w:rsidR="00F21050">
        <w:rPr>
          <w:rFonts w:cs="Arial"/>
          <w:szCs w:val="24"/>
          <w:lang w:eastAsia="en-GB"/>
        </w:rPr>
        <w:t xml:space="preserve">outside of </w:t>
      </w:r>
      <w:r w:rsidR="00601E2E">
        <w:rPr>
          <w:rFonts w:cs="Arial"/>
          <w:szCs w:val="24"/>
          <w:lang w:eastAsia="en-GB"/>
        </w:rPr>
        <w:t>trusted</w:t>
      </w:r>
      <w:r w:rsidR="00F21050">
        <w:rPr>
          <w:rFonts w:cs="Arial"/>
          <w:szCs w:val="24"/>
          <w:lang w:eastAsia="en-GB"/>
        </w:rPr>
        <w:t xml:space="preserve"> networks</w:t>
      </w:r>
      <w:r w:rsidR="00027017">
        <w:rPr>
          <w:rFonts w:cs="Arial"/>
          <w:szCs w:val="24"/>
          <w:lang w:eastAsia="en-GB"/>
        </w:rPr>
        <w:t xml:space="preserve"> are</w:t>
      </w:r>
      <w:r w:rsidRPr="00700B89">
        <w:rPr>
          <w:rFonts w:cs="Arial"/>
          <w:szCs w:val="24"/>
          <w:lang w:eastAsia="en-GB"/>
        </w:rPr>
        <w:t xml:space="preserve"> allowed </w:t>
      </w:r>
      <w:r w:rsidR="00FA13D1">
        <w:rPr>
          <w:rFonts w:cs="Arial"/>
          <w:szCs w:val="24"/>
          <w:lang w:eastAsia="en-GB"/>
        </w:rPr>
        <w:t xml:space="preserve">as an exception </w:t>
      </w:r>
      <w:r w:rsidR="00027017">
        <w:rPr>
          <w:rFonts w:cs="Arial"/>
          <w:szCs w:val="24"/>
          <w:lang w:eastAsia="en-GB"/>
        </w:rPr>
        <w:t xml:space="preserve">only </w:t>
      </w:r>
      <w:r w:rsidR="00FA13D1">
        <w:rPr>
          <w:rFonts w:cs="Arial"/>
          <w:szCs w:val="24"/>
          <w:lang w:eastAsia="en-GB"/>
        </w:rPr>
        <w:t xml:space="preserve">where </w:t>
      </w:r>
      <w:r w:rsidR="00601E2E">
        <w:rPr>
          <w:rFonts w:cs="Arial"/>
          <w:szCs w:val="24"/>
          <w:lang w:eastAsia="en-GB"/>
        </w:rPr>
        <w:t>authorized</w:t>
      </w:r>
      <w:r w:rsidR="00027017">
        <w:rPr>
          <w:rFonts w:cs="Arial"/>
          <w:szCs w:val="24"/>
          <w:lang w:eastAsia="en-GB"/>
        </w:rPr>
        <w:t xml:space="preserve"> by </w:t>
      </w:r>
      <w:r w:rsidR="00FA13D1">
        <w:rPr>
          <w:rFonts w:cs="Arial"/>
          <w:szCs w:val="24"/>
          <w:lang w:eastAsia="en-GB"/>
        </w:rPr>
        <w:t xml:space="preserve"> the </w:t>
      </w:r>
      <w:r w:rsidR="00FB7DEF">
        <w:rPr>
          <w:rFonts w:cs="Arial"/>
          <w:szCs w:val="24"/>
          <w:lang w:eastAsia="en-GB"/>
        </w:rPr>
        <w:t>CTO</w:t>
      </w:r>
      <w:r w:rsidR="00FA13D1">
        <w:rPr>
          <w:rFonts w:cs="Arial"/>
          <w:szCs w:val="24"/>
          <w:lang w:eastAsia="en-GB"/>
        </w:rPr>
        <w:t xml:space="preserve">.  </w:t>
      </w:r>
    </w:p>
    <w:p w14:paraId="33D9CEB0" w14:textId="77777777" w:rsidR="00FB7DEF" w:rsidRDefault="00FB7DEF" w:rsidP="000316F6">
      <w:pPr>
        <w:rPr>
          <w:rFonts w:cs="Arial"/>
          <w:szCs w:val="24"/>
          <w:lang w:eastAsia="en-GB"/>
        </w:rPr>
      </w:pPr>
    </w:p>
    <w:p w14:paraId="45DB0762" w14:textId="77777777" w:rsidR="00FB7DEF" w:rsidRPr="00700B89" w:rsidRDefault="00FB7DEF" w:rsidP="000316F6">
      <w:pPr>
        <w:rPr>
          <w:rFonts w:cs="Arial"/>
          <w:szCs w:val="24"/>
          <w:lang w:eastAsia="en-GB"/>
        </w:rPr>
      </w:pPr>
    </w:p>
    <w:p w14:paraId="576B655E" w14:textId="50EE15C1" w:rsidR="00700B89" w:rsidRDefault="00700B89" w:rsidP="00700B89">
      <w:pPr>
        <w:rPr>
          <w:rFonts w:cs="Arial"/>
          <w:b/>
          <w:szCs w:val="24"/>
          <w:lang w:eastAsia="en-GB"/>
        </w:rPr>
      </w:pPr>
      <w:r w:rsidRPr="00700B89">
        <w:rPr>
          <w:rFonts w:cs="Arial"/>
          <w:b/>
          <w:szCs w:val="24"/>
          <w:lang w:eastAsia="en-GB"/>
        </w:rPr>
        <w:t>Backup and storag</w:t>
      </w:r>
      <w:r>
        <w:rPr>
          <w:rFonts w:cs="Arial"/>
          <w:b/>
          <w:szCs w:val="24"/>
          <w:lang w:eastAsia="en-GB"/>
        </w:rPr>
        <w:t>e of cryptographic keys</w:t>
      </w:r>
    </w:p>
    <w:p w14:paraId="27AA4C9E" w14:textId="77777777" w:rsidR="00700B89" w:rsidRPr="00700B89" w:rsidRDefault="00700B89" w:rsidP="00700B89">
      <w:pPr>
        <w:rPr>
          <w:rFonts w:cs="Arial"/>
          <w:b/>
          <w:szCs w:val="24"/>
          <w:lang w:eastAsia="en-GB"/>
        </w:rPr>
      </w:pPr>
    </w:p>
    <w:p w14:paraId="4E1C9F1D" w14:textId="5E2C55CF" w:rsidR="00700B89" w:rsidRPr="00700B89" w:rsidRDefault="00700B89" w:rsidP="00700B89">
      <w:pPr>
        <w:rPr>
          <w:rFonts w:cs="Arial"/>
          <w:szCs w:val="24"/>
          <w:lang w:eastAsia="en-GB"/>
        </w:rPr>
      </w:pPr>
      <w:r w:rsidRPr="00700B89">
        <w:rPr>
          <w:rFonts w:cs="Arial"/>
          <w:szCs w:val="24"/>
          <w:lang w:eastAsia="en-GB"/>
        </w:rPr>
        <w:t>All cryptographic keys are backed up and retained in a secure location of-site</w:t>
      </w:r>
    </w:p>
    <w:p w14:paraId="603753FE" w14:textId="77777777" w:rsidR="00D74604" w:rsidRDefault="00D74604" w:rsidP="00D74604"/>
    <w:p w14:paraId="7EB72572" w14:textId="77777777" w:rsidR="00FB7DEF" w:rsidRDefault="00FB7DEF" w:rsidP="00D74604"/>
    <w:p w14:paraId="459E3334" w14:textId="77777777" w:rsidR="00D74604" w:rsidRPr="00D74604" w:rsidRDefault="00D74604" w:rsidP="00D74604">
      <w:pPr>
        <w:pStyle w:val="Heading2"/>
      </w:pPr>
      <w:bookmarkStart w:id="18" w:name="_Toc509934004"/>
      <w:r w:rsidRPr="00D74604">
        <w:t>Regulations for cryptography</w:t>
      </w:r>
      <w:bookmarkEnd w:id="18"/>
    </w:p>
    <w:p w14:paraId="611F3C5D" w14:textId="77777777" w:rsidR="00D74604" w:rsidRPr="00D74604" w:rsidRDefault="00D74604" w:rsidP="00D74604">
      <w:pPr>
        <w:rPr>
          <w:b/>
        </w:rPr>
      </w:pPr>
    </w:p>
    <w:p w14:paraId="065B99E6" w14:textId="1573FC9E" w:rsidR="00D74604" w:rsidRPr="00D74604" w:rsidRDefault="00D74604" w:rsidP="00D74604">
      <w:r w:rsidRPr="00D74604">
        <w:t xml:space="preserve">All cryptographic tools used are </w:t>
      </w:r>
      <w:r w:rsidR="00BD5733">
        <w:t xml:space="preserve">compliant with all relevant laws and </w:t>
      </w:r>
      <w:r w:rsidR="00BD5733" w:rsidRPr="00D74604">
        <w:t>regulations</w:t>
      </w:r>
      <w:r w:rsidRPr="00D74604">
        <w:t xml:space="preserve"> related to cryptography.</w:t>
      </w:r>
    </w:p>
    <w:p w14:paraId="032BC56E" w14:textId="77777777" w:rsidR="00D74604" w:rsidRDefault="00D74604">
      <w:r>
        <w:br w:type="page"/>
      </w:r>
    </w:p>
    <w:p w14:paraId="4141BB44" w14:textId="77777777" w:rsidR="00A978C7" w:rsidRPr="00342D56" w:rsidRDefault="00A978C7" w:rsidP="00A978C7">
      <w:pPr>
        <w:pStyle w:val="Heading1"/>
      </w:pPr>
      <w:bookmarkStart w:id="19" w:name="_Toc424031989"/>
      <w:bookmarkStart w:id="20" w:name="_Toc509934005"/>
      <w:r w:rsidRPr="00342D56">
        <w:lastRenderedPageBreak/>
        <w:t>Document Control and Approval</w:t>
      </w:r>
      <w:bookmarkEnd w:id="19"/>
      <w:bookmarkEnd w:id="20"/>
    </w:p>
    <w:p w14:paraId="11BA034A" w14:textId="77777777" w:rsidR="00A978C7" w:rsidRPr="00E4019F" w:rsidRDefault="00A978C7" w:rsidP="00A978C7">
      <w:pPr>
        <w:rPr>
          <w:rFonts w:cs="Arial"/>
          <w:sz w:val="22"/>
        </w:rPr>
      </w:pPr>
    </w:p>
    <w:p w14:paraId="7E5121B9" w14:textId="77777777" w:rsidR="00BE43FA" w:rsidRDefault="00BE43FA" w:rsidP="00BE43FA">
      <w:pPr>
        <w:rPr>
          <w:rFonts w:cs="Arial"/>
        </w:rPr>
      </w:pPr>
      <w:r>
        <w:rPr>
          <w:rFonts w:cs="Arial"/>
        </w:rPr>
        <w:t xml:space="preserve">The Chief Information Security Officer is the owner of this document and is responsible for ensuring that this procedure is reviewed in line with the review requirements of the ISMS. </w:t>
      </w:r>
    </w:p>
    <w:p w14:paraId="0987A1E2" w14:textId="77777777" w:rsidR="00BE43FA" w:rsidRDefault="00BE43FA" w:rsidP="00BE43FA">
      <w:pPr>
        <w:rPr>
          <w:rFonts w:cs="Arial"/>
        </w:rPr>
      </w:pPr>
    </w:p>
    <w:p w14:paraId="335A0F54" w14:textId="77777777" w:rsidR="00BE43FA" w:rsidRDefault="00BE43FA" w:rsidP="00BE43FA">
      <w:pPr>
        <w:rPr>
          <w:rFonts w:cs="Arial"/>
        </w:rPr>
      </w:pPr>
      <w:r>
        <w:rPr>
          <w:rFonts w:cs="Arial"/>
        </w:rPr>
        <w:t>A current version of this document is available to all members of staff and is the published version.</w:t>
      </w:r>
    </w:p>
    <w:p w14:paraId="210AD425" w14:textId="77777777" w:rsidR="00BE43FA" w:rsidRDefault="00BE43FA" w:rsidP="00BE43FA">
      <w:pPr>
        <w:rPr>
          <w:rFonts w:cs="Arial"/>
        </w:rPr>
      </w:pPr>
      <w:r>
        <w:rPr>
          <w:rFonts w:cs="Arial"/>
        </w:rPr>
        <w:tab/>
      </w:r>
    </w:p>
    <w:p w14:paraId="377965FC" w14:textId="77777777" w:rsidR="00BE43FA" w:rsidRDefault="00BE43FA" w:rsidP="00BE43FA">
      <w:pPr>
        <w:rPr>
          <w:rFonts w:cs="Arial"/>
        </w:rPr>
      </w:pPr>
    </w:p>
    <w:p w14:paraId="474A4685" w14:textId="77777777" w:rsidR="00BE43FA" w:rsidRDefault="00BE43FA" w:rsidP="00BE43FA">
      <w:pPr>
        <w:rPr>
          <w:rFonts w:cs="Arial"/>
        </w:rPr>
      </w:pPr>
      <w:r>
        <w:rPr>
          <w:rFonts w:cs="Arial"/>
        </w:rPr>
        <w:t>Signature:</w:t>
      </w:r>
      <w:r>
        <w:rPr>
          <w:rFonts w:cs="Arial"/>
        </w:rPr>
        <w:tab/>
      </w:r>
      <w:r>
        <w:rPr>
          <w:rFonts w:ascii="Brush Script MT" w:hAnsi="Brush Script MT" w:cs="Arial"/>
          <w:sz w:val="24"/>
        </w:rPr>
        <w:t xml:space="preserve">Executive Manager Signature </w:t>
      </w:r>
      <w:r>
        <w:rPr>
          <w:rFonts w:ascii="Brush Script MT" w:hAnsi="Brush Script MT" w:cs="Arial"/>
          <w:sz w:val="24"/>
        </w:rPr>
        <w:tab/>
      </w:r>
      <w:r>
        <w:rPr>
          <w:rFonts w:cs="Arial"/>
        </w:rPr>
        <w:tab/>
      </w:r>
      <w:r>
        <w:rPr>
          <w:rFonts w:cs="Arial"/>
        </w:rPr>
        <w:tab/>
        <w:t>Date: 01.01.2019</w:t>
      </w:r>
    </w:p>
    <w:p w14:paraId="07802B38" w14:textId="77777777" w:rsidR="00BE43FA" w:rsidRDefault="00BE43FA" w:rsidP="00BE43FA">
      <w:pPr>
        <w:rPr>
          <w:rFonts w:cs="Arial"/>
        </w:rPr>
      </w:pPr>
    </w:p>
    <w:p w14:paraId="5B06C115" w14:textId="77777777" w:rsidR="00BE43FA" w:rsidRDefault="00BE43FA" w:rsidP="00BE43FA">
      <w:pPr>
        <w:rPr>
          <w:rFonts w:cs="Arial"/>
        </w:rPr>
      </w:pPr>
    </w:p>
    <w:p w14:paraId="2D2A363F" w14:textId="77777777" w:rsidR="00BE43FA" w:rsidRDefault="00BE43FA" w:rsidP="00BE43FA">
      <w:pPr>
        <w:rPr>
          <w:rFonts w:cs="Arial"/>
        </w:rPr>
      </w:pPr>
    </w:p>
    <w:p w14:paraId="476FCCC7" w14:textId="77777777" w:rsidR="00BE43FA" w:rsidRDefault="00BE43FA" w:rsidP="00BE43FA">
      <w:pPr>
        <w:rPr>
          <w:rFonts w:cs="Arial"/>
        </w:rPr>
      </w:pPr>
    </w:p>
    <w:p w14:paraId="270FC97C" w14:textId="77777777" w:rsidR="00BE43FA" w:rsidRDefault="00BE43FA" w:rsidP="00BE43FA">
      <w:pPr>
        <w:pStyle w:val="Heading2"/>
        <w:numPr>
          <w:ilvl w:val="1"/>
          <w:numId w:val="20"/>
        </w:numPr>
      </w:pPr>
      <w:bookmarkStart w:id="21" w:name="_Toc534903867"/>
      <w:bookmarkStart w:id="22" w:name="_Toc412794034"/>
      <w:r>
        <w:t>Distribution</w:t>
      </w:r>
      <w:bookmarkEnd w:id="21"/>
      <w:bookmarkEnd w:id="22"/>
    </w:p>
    <w:p w14:paraId="23B14FB3" w14:textId="77777777" w:rsidR="00BE43FA" w:rsidRDefault="00BE43FA" w:rsidP="00BE43FA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0"/>
        <w:gridCol w:w="6120"/>
      </w:tblGrid>
      <w:tr w:rsidR="00BE43FA" w14:paraId="1A4B851A" w14:textId="77777777" w:rsidTr="00974A47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14:paraId="644B3B99" w14:textId="77777777" w:rsidR="00BE43FA" w:rsidRDefault="00BE43FA" w:rsidP="00974A47">
            <w:pPr>
              <w:rPr>
                <w:rFonts w:cs="Arial"/>
                <w:b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Name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14:paraId="353A57EA" w14:textId="77777777" w:rsidR="00BE43FA" w:rsidRDefault="00BE43FA" w:rsidP="00974A47">
            <w:pPr>
              <w:rPr>
                <w:rFonts w:cs="Arial"/>
                <w:b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Role</w:t>
            </w:r>
          </w:p>
        </w:tc>
      </w:tr>
      <w:tr w:rsidR="00BE43FA" w14:paraId="6A119DD5" w14:textId="77777777" w:rsidTr="00974A47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DE8CC" w14:textId="77777777" w:rsidR="00BE43FA" w:rsidRDefault="00BE43FA" w:rsidP="00974A47">
            <w:pPr>
              <w:spacing w:before="120"/>
              <w:rPr>
                <w:rFonts w:cs="Arial"/>
                <w:i/>
                <w:lang w:val="en-GB" w:eastAsia="en-GB"/>
              </w:rPr>
            </w:pPr>
            <w:r>
              <w:rPr>
                <w:rFonts w:cs="Arial"/>
                <w:i/>
                <w:lang w:val="en-GB" w:eastAsia="en-GB"/>
              </w:rPr>
              <w:t>Intranet</w:t>
            </w:r>
          </w:p>
          <w:p w14:paraId="0818B65A" w14:textId="77777777" w:rsidR="00BE43FA" w:rsidRDefault="00BE43FA" w:rsidP="00974A47">
            <w:pPr>
              <w:spacing w:before="120"/>
              <w:rPr>
                <w:rFonts w:cs="Arial"/>
                <w:i/>
                <w:lang w:val="en-GB" w:eastAsia="en-GB"/>
              </w:rPr>
            </w:pP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83ED0" w14:textId="77777777" w:rsidR="00BE43FA" w:rsidRDefault="00BE43FA" w:rsidP="00974A47">
            <w:pPr>
              <w:spacing w:before="120"/>
              <w:rPr>
                <w:rFonts w:cs="Arial"/>
                <w:i/>
                <w:lang w:val="en-GB" w:eastAsia="en-GB"/>
              </w:rPr>
            </w:pPr>
            <w:r>
              <w:rPr>
                <w:rFonts w:cs="Arial"/>
                <w:i/>
                <w:lang w:val="en-GB" w:eastAsia="en-GB"/>
              </w:rPr>
              <w:t>Distribution to all staff</w:t>
            </w:r>
          </w:p>
          <w:p w14:paraId="382E7A2B" w14:textId="77777777" w:rsidR="00BE43FA" w:rsidRDefault="00BE43FA" w:rsidP="00974A47">
            <w:pPr>
              <w:spacing w:before="120"/>
              <w:rPr>
                <w:rFonts w:cs="Arial"/>
                <w:i/>
                <w:lang w:val="en-GB" w:eastAsia="en-GB"/>
              </w:rPr>
            </w:pPr>
          </w:p>
        </w:tc>
      </w:tr>
    </w:tbl>
    <w:p w14:paraId="40E0E8E5" w14:textId="77777777" w:rsidR="00BE43FA" w:rsidRDefault="00BE43FA" w:rsidP="00BE43FA">
      <w:pPr>
        <w:pStyle w:val="Heading2"/>
        <w:numPr>
          <w:ilvl w:val="0"/>
          <w:numId w:val="0"/>
        </w:numPr>
        <w:tabs>
          <w:tab w:val="left" w:pos="720"/>
        </w:tabs>
        <w:rPr>
          <w:rFonts w:cs="Arial"/>
          <w:i/>
        </w:rPr>
      </w:pPr>
    </w:p>
    <w:p w14:paraId="0F535DFB" w14:textId="77777777" w:rsidR="00BE43FA" w:rsidRDefault="00BE43FA" w:rsidP="00BE43FA">
      <w:pPr>
        <w:pStyle w:val="Heading2"/>
        <w:numPr>
          <w:ilvl w:val="1"/>
          <w:numId w:val="19"/>
        </w:numPr>
      </w:pPr>
      <w:bookmarkStart w:id="23" w:name="_Toc534903868"/>
      <w:bookmarkStart w:id="24" w:name="_Toc412794035"/>
      <w:r>
        <w:t>Version Information</w:t>
      </w:r>
      <w:bookmarkEnd w:id="23"/>
      <w:bookmarkEnd w:id="24"/>
    </w:p>
    <w:p w14:paraId="0C490FEC" w14:textId="77777777" w:rsidR="00BE43FA" w:rsidRDefault="00BE43FA" w:rsidP="00BE43FA">
      <w:pPr>
        <w:rPr>
          <w:rFonts w:cs="Arial"/>
        </w:rPr>
      </w:pPr>
    </w:p>
    <w:tbl>
      <w:tblPr>
        <w:tblW w:w="9075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275"/>
        <w:gridCol w:w="1986"/>
        <w:gridCol w:w="4821"/>
      </w:tblGrid>
      <w:tr w:rsidR="00BE43FA" w14:paraId="01D0D8A1" w14:textId="77777777" w:rsidTr="00974A47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69F48AE0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6580B1C7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1531098B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Author(s)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1547E2B4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Details</w:t>
            </w:r>
          </w:p>
        </w:tc>
      </w:tr>
      <w:tr w:rsidR="00BE43FA" w14:paraId="2BB005CA" w14:textId="77777777" w:rsidTr="00974A47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345AC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0.1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49F45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11/28/18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3EE4FE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proofErr w:type="spellStart"/>
            <w:r>
              <w:rPr>
                <w:rFonts w:cs="Arial"/>
                <w:lang w:val="en-GB" w:eastAsia="en-GB"/>
              </w:rPr>
              <w:t>M.Woolard</w:t>
            </w:r>
            <w:proofErr w:type="spellEnd"/>
            <w:r>
              <w:rPr>
                <w:rFonts w:cs="Arial"/>
                <w:lang w:val="en-GB" w:eastAsia="en-GB"/>
              </w:rPr>
              <w:t xml:space="preserve"> 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3D6B0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First draft</w:t>
            </w:r>
          </w:p>
        </w:tc>
      </w:tr>
      <w:tr w:rsidR="00BE43FA" w14:paraId="5C2F5BBD" w14:textId="77777777" w:rsidTr="00974A47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AE6C9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0.2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45CAC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12/07/18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42068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proofErr w:type="spellStart"/>
            <w:r>
              <w:rPr>
                <w:rFonts w:cs="Arial"/>
                <w:lang w:val="en-GB" w:eastAsia="en-GB"/>
              </w:rPr>
              <w:t>M.Woolard</w:t>
            </w:r>
            <w:proofErr w:type="spellEnd"/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BFB29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Second draft</w:t>
            </w:r>
          </w:p>
        </w:tc>
      </w:tr>
      <w:tr w:rsidR="00BE43FA" w14:paraId="584CABF9" w14:textId="77777777" w:rsidTr="00974A47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DF47A4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1.0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CC1A38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01/01/19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16C6A9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proofErr w:type="spellStart"/>
            <w:r>
              <w:rPr>
                <w:rFonts w:cs="Arial"/>
                <w:lang w:val="en-GB" w:eastAsia="en-GB"/>
              </w:rPr>
              <w:t>M.Woolard</w:t>
            </w:r>
            <w:proofErr w:type="spellEnd"/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D025F2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First published</w:t>
            </w:r>
          </w:p>
        </w:tc>
      </w:tr>
      <w:tr w:rsidR="00BE43FA" w14:paraId="2FAD7E6F" w14:textId="77777777" w:rsidTr="00974A47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E616D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C50A3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6658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8EB73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</w:tr>
      <w:tr w:rsidR="00BE43FA" w14:paraId="5D8EDEC2" w14:textId="77777777" w:rsidTr="00974A47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83248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DB258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FD107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2EB6E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</w:tr>
      <w:tr w:rsidR="00BE43FA" w14:paraId="1DE915C5" w14:textId="77777777" w:rsidTr="00974A47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A5CC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5D79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3C70B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D3E7" w14:textId="77777777" w:rsidR="00BE43FA" w:rsidRDefault="00BE43FA" w:rsidP="00974A47">
            <w:pPr>
              <w:rPr>
                <w:rFonts w:cs="Arial"/>
                <w:lang w:val="en-GB" w:eastAsia="en-GB"/>
              </w:rPr>
            </w:pPr>
          </w:p>
        </w:tc>
      </w:tr>
    </w:tbl>
    <w:p w14:paraId="11F4D9AC" w14:textId="77777777" w:rsidR="00BE43FA" w:rsidRDefault="00BE43FA" w:rsidP="00BE43FA">
      <w:pPr>
        <w:pStyle w:val="Heading1"/>
        <w:numPr>
          <w:ilvl w:val="0"/>
          <w:numId w:val="0"/>
        </w:numPr>
        <w:tabs>
          <w:tab w:val="left" w:pos="4082"/>
        </w:tabs>
        <w:rPr>
          <w:rFonts w:cs="Arial"/>
          <w:lang w:eastAsia="en-GB"/>
        </w:rPr>
      </w:pPr>
      <w:r>
        <w:rPr>
          <w:rFonts w:cs="Arial"/>
          <w:lang w:eastAsia="en-GB"/>
        </w:rPr>
        <w:t xml:space="preserve"> </w:t>
      </w:r>
    </w:p>
    <w:p w14:paraId="3240D855" w14:textId="77777777" w:rsidR="006E50DB" w:rsidRDefault="006E50DB">
      <w:pPr>
        <w:pStyle w:val="Heading1"/>
        <w:numPr>
          <w:ilvl w:val="0"/>
          <w:numId w:val="0"/>
        </w:numPr>
      </w:pPr>
    </w:p>
    <w:sectPr w:rsidR="006E50DB" w:rsidSect="00AA60B7"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16B38" w14:textId="77777777" w:rsidR="001F27F6" w:rsidRDefault="001F27F6" w:rsidP="006E50DB">
      <w:r>
        <w:separator/>
      </w:r>
    </w:p>
  </w:endnote>
  <w:endnote w:type="continuationSeparator" w:id="0">
    <w:p w14:paraId="3F8A794A" w14:textId="77777777" w:rsidR="001F27F6" w:rsidRDefault="001F27F6" w:rsidP="006E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T45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55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6F2EE" w14:textId="77777777" w:rsidR="001F27F6" w:rsidRDefault="001F27F6" w:rsidP="006E50DB">
      <w:r>
        <w:separator/>
      </w:r>
    </w:p>
  </w:footnote>
  <w:footnote w:type="continuationSeparator" w:id="0">
    <w:p w14:paraId="2EDDE5D2" w14:textId="77777777" w:rsidR="001F27F6" w:rsidRDefault="001F27F6" w:rsidP="006E5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CBE"/>
    <w:multiLevelType w:val="multilevel"/>
    <w:tmpl w:val="3FB223A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B97335"/>
    <w:multiLevelType w:val="hybridMultilevel"/>
    <w:tmpl w:val="191CC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E21E4"/>
    <w:multiLevelType w:val="hybridMultilevel"/>
    <w:tmpl w:val="51406F5A"/>
    <w:lvl w:ilvl="0" w:tplc="3F5E757C">
      <w:start w:val="3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1" w:tplc="76389C62">
      <w:numFmt w:val="none"/>
      <w:lvlText w:val=""/>
      <w:lvlJc w:val="left"/>
      <w:pPr>
        <w:tabs>
          <w:tab w:val="num" w:pos="360"/>
        </w:tabs>
      </w:pPr>
    </w:lvl>
    <w:lvl w:ilvl="2" w:tplc="0086877E">
      <w:numFmt w:val="none"/>
      <w:lvlText w:val=""/>
      <w:lvlJc w:val="left"/>
      <w:pPr>
        <w:tabs>
          <w:tab w:val="num" w:pos="360"/>
        </w:tabs>
      </w:pPr>
    </w:lvl>
    <w:lvl w:ilvl="3" w:tplc="6644DF38">
      <w:numFmt w:val="none"/>
      <w:lvlText w:val=""/>
      <w:lvlJc w:val="left"/>
      <w:pPr>
        <w:tabs>
          <w:tab w:val="num" w:pos="360"/>
        </w:tabs>
      </w:pPr>
    </w:lvl>
    <w:lvl w:ilvl="4" w:tplc="0DCCD200">
      <w:numFmt w:val="none"/>
      <w:lvlText w:val=""/>
      <w:lvlJc w:val="left"/>
      <w:pPr>
        <w:tabs>
          <w:tab w:val="num" w:pos="360"/>
        </w:tabs>
      </w:pPr>
    </w:lvl>
    <w:lvl w:ilvl="5" w:tplc="FD46250A">
      <w:numFmt w:val="none"/>
      <w:lvlText w:val=""/>
      <w:lvlJc w:val="left"/>
      <w:pPr>
        <w:tabs>
          <w:tab w:val="num" w:pos="360"/>
        </w:tabs>
      </w:pPr>
    </w:lvl>
    <w:lvl w:ilvl="6" w:tplc="61CEAF62">
      <w:numFmt w:val="none"/>
      <w:lvlText w:val=""/>
      <w:lvlJc w:val="left"/>
      <w:pPr>
        <w:tabs>
          <w:tab w:val="num" w:pos="360"/>
        </w:tabs>
      </w:pPr>
    </w:lvl>
    <w:lvl w:ilvl="7" w:tplc="C630D16A">
      <w:numFmt w:val="none"/>
      <w:lvlText w:val=""/>
      <w:lvlJc w:val="left"/>
      <w:pPr>
        <w:tabs>
          <w:tab w:val="num" w:pos="360"/>
        </w:tabs>
      </w:pPr>
    </w:lvl>
    <w:lvl w:ilvl="8" w:tplc="4B02FEC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6B714B0"/>
    <w:multiLevelType w:val="multilevel"/>
    <w:tmpl w:val="CED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F82EFD"/>
    <w:multiLevelType w:val="multilevel"/>
    <w:tmpl w:val="DDEA11B6"/>
    <w:lvl w:ilvl="0">
      <w:start w:val="1"/>
      <w:numFmt w:val="decimal"/>
      <w:lvlText w:val="%1"/>
      <w:lvlJc w:val="left"/>
      <w:pPr>
        <w:tabs>
          <w:tab w:val="num" w:pos="579"/>
        </w:tabs>
        <w:ind w:left="579" w:hanging="437"/>
      </w:pPr>
      <w:rPr>
        <w:rFonts w:ascii="Verdana" w:hAnsi="Verdana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1004"/>
        </w:tabs>
        <w:ind w:left="1004" w:hanging="720"/>
      </w:pPr>
      <w:rPr>
        <w:rFonts w:ascii="Symbol" w:hAnsi="Symbol" w:hint="default"/>
        <w:i w:val="0"/>
        <w:iCs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92"/>
        </w:tabs>
        <w:ind w:left="2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6"/>
        </w:tabs>
        <w:ind w:left="4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0"/>
        </w:tabs>
        <w:ind w:left="5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4"/>
        </w:tabs>
        <w:ind w:left="7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8"/>
        </w:tabs>
        <w:ind w:left="8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2"/>
        </w:tabs>
        <w:ind w:left="1012" w:hanging="1584"/>
      </w:pPr>
      <w:rPr>
        <w:rFonts w:hint="default"/>
      </w:rPr>
    </w:lvl>
  </w:abstractNum>
  <w:abstractNum w:abstractNumId="5" w15:restartNumberingAfterBreak="0">
    <w:nsid w:val="58521255"/>
    <w:multiLevelType w:val="multilevel"/>
    <w:tmpl w:val="13586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06425"/>
    <w:multiLevelType w:val="hybridMultilevel"/>
    <w:tmpl w:val="6CEAD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84938"/>
    <w:multiLevelType w:val="hybridMultilevel"/>
    <w:tmpl w:val="807EE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47B59"/>
    <w:multiLevelType w:val="multilevel"/>
    <w:tmpl w:val="B3E6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5"/>
  </w:num>
  <w:num w:numId="14">
    <w:abstractNumId w:val="8"/>
  </w:num>
  <w:num w:numId="15">
    <w:abstractNumId w:val="6"/>
  </w:num>
  <w:num w:numId="16">
    <w:abstractNumId w:val="1"/>
  </w:num>
  <w:num w:numId="17">
    <w:abstractNumId w:val="7"/>
  </w:num>
  <w:num w:numId="18">
    <w:abstractNumId w:val="3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903,#a5002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3C"/>
    <w:rsid w:val="00027017"/>
    <w:rsid w:val="00027592"/>
    <w:rsid w:val="000316F6"/>
    <w:rsid w:val="000518DC"/>
    <w:rsid w:val="000F0673"/>
    <w:rsid w:val="001174B6"/>
    <w:rsid w:val="00123C37"/>
    <w:rsid w:val="00131067"/>
    <w:rsid w:val="00143166"/>
    <w:rsid w:val="0016685A"/>
    <w:rsid w:val="00185055"/>
    <w:rsid w:val="00187A84"/>
    <w:rsid w:val="00194C15"/>
    <w:rsid w:val="001A4441"/>
    <w:rsid w:val="001B5BBA"/>
    <w:rsid w:val="001D693E"/>
    <w:rsid w:val="001E5317"/>
    <w:rsid w:val="001E5B2A"/>
    <w:rsid w:val="001F27F6"/>
    <w:rsid w:val="00247A53"/>
    <w:rsid w:val="002A0641"/>
    <w:rsid w:val="002C075C"/>
    <w:rsid w:val="002E0E10"/>
    <w:rsid w:val="002F3D7D"/>
    <w:rsid w:val="0031059D"/>
    <w:rsid w:val="003B6D38"/>
    <w:rsid w:val="003B703D"/>
    <w:rsid w:val="003C5BF7"/>
    <w:rsid w:val="003E737F"/>
    <w:rsid w:val="00411521"/>
    <w:rsid w:val="00451683"/>
    <w:rsid w:val="00480828"/>
    <w:rsid w:val="004C0B11"/>
    <w:rsid w:val="004F2FB0"/>
    <w:rsid w:val="004F656C"/>
    <w:rsid w:val="00536BD6"/>
    <w:rsid w:val="00550CA3"/>
    <w:rsid w:val="00563043"/>
    <w:rsid w:val="00587EE8"/>
    <w:rsid w:val="0059360E"/>
    <w:rsid w:val="005D6810"/>
    <w:rsid w:val="00601E2E"/>
    <w:rsid w:val="006040CF"/>
    <w:rsid w:val="006B01C6"/>
    <w:rsid w:val="006C6474"/>
    <w:rsid w:val="006E50DB"/>
    <w:rsid w:val="00700B89"/>
    <w:rsid w:val="007345AE"/>
    <w:rsid w:val="00734B51"/>
    <w:rsid w:val="0074658D"/>
    <w:rsid w:val="0075609B"/>
    <w:rsid w:val="00791312"/>
    <w:rsid w:val="007A4D3E"/>
    <w:rsid w:val="007A55AD"/>
    <w:rsid w:val="007C6D3C"/>
    <w:rsid w:val="007D3919"/>
    <w:rsid w:val="007F5890"/>
    <w:rsid w:val="007F683A"/>
    <w:rsid w:val="00805EF9"/>
    <w:rsid w:val="008522A7"/>
    <w:rsid w:val="00892110"/>
    <w:rsid w:val="008C72D5"/>
    <w:rsid w:val="00907D79"/>
    <w:rsid w:val="009353DE"/>
    <w:rsid w:val="00992AA2"/>
    <w:rsid w:val="00A34B98"/>
    <w:rsid w:val="00A37B8D"/>
    <w:rsid w:val="00A51610"/>
    <w:rsid w:val="00A541A5"/>
    <w:rsid w:val="00A710B8"/>
    <w:rsid w:val="00A8126C"/>
    <w:rsid w:val="00A82309"/>
    <w:rsid w:val="00A978C7"/>
    <w:rsid w:val="00AA60B7"/>
    <w:rsid w:val="00AB47E0"/>
    <w:rsid w:val="00AB7CE7"/>
    <w:rsid w:val="00AC2734"/>
    <w:rsid w:val="00AF1D50"/>
    <w:rsid w:val="00B07845"/>
    <w:rsid w:val="00B11515"/>
    <w:rsid w:val="00B2352F"/>
    <w:rsid w:val="00B75CC5"/>
    <w:rsid w:val="00BB0FF7"/>
    <w:rsid w:val="00BD5733"/>
    <w:rsid w:val="00BE43FA"/>
    <w:rsid w:val="00BF6994"/>
    <w:rsid w:val="00C04158"/>
    <w:rsid w:val="00C10CC2"/>
    <w:rsid w:val="00C22E13"/>
    <w:rsid w:val="00C35984"/>
    <w:rsid w:val="00C35D33"/>
    <w:rsid w:val="00C463DE"/>
    <w:rsid w:val="00C52599"/>
    <w:rsid w:val="00C94135"/>
    <w:rsid w:val="00C9637A"/>
    <w:rsid w:val="00C963D1"/>
    <w:rsid w:val="00CB0829"/>
    <w:rsid w:val="00CD2B7E"/>
    <w:rsid w:val="00CE2975"/>
    <w:rsid w:val="00CF0F22"/>
    <w:rsid w:val="00CF3BDA"/>
    <w:rsid w:val="00D170ED"/>
    <w:rsid w:val="00D40053"/>
    <w:rsid w:val="00D5223B"/>
    <w:rsid w:val="00D526A5"/>
    <w:rsid w:val="00D56F87"/>
    <w:rsid w:val="00D74604"/>
    <w:rsid w:val="00D910A3"/>
    <w:rsid w:val="00D9435E"/>
    <w:rsid w:val="00DE382E"/>
    <w:rsid w:val="00E01013"/>
    <w:rsid w:val="00E07554"/>
    <w:rsid w:val="00E405B0"/>
    <w:rsid w:val="00E511A2"/>
    <w:rsid w:val="00EB7E97"/>
    <w:rsid w:val="00EC03A1"/>
    <w:rsid w:val="00F21050"/>
    <w:rsid w:val="00F939AE"/>
    <w:rsid w:val="00F97E8C"/>
    <w:rsid w:val="00FA0627"/>
    <w:rsid w:val="00FA13D1"/>
    <w:rsid w:val="00FB7DEF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3,#a50021"/>
    </o:shapedefaults>
    <o:shapelayout v:ext="edit">
      <o:idmap v:ext="edit" data="1"/>
    </o:shapelayout>
  </w:shapeDefaults>
  <w:decimalSymbol w:val="."/>
  <w:listSeparator w:val=","/>
  <w14:docId w14:val="77C237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720"/>
        <w:tab w:val="left" w:pos="567"/>
      </w:tabs>
      <w:spacing w:before="240" w:after="60"/>
      <w:ind w:left="181" w:hanging="181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3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sz w:val="28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&lt;  Paragraph&gt;"/>
    <w:basedOn w:val="Normal"/>
    <w:pPr>
      <w:spacing w:before="100" w:after="60" w:line="260" w:lineRule="exact"/>
    </w:pPr>
    <w:rPr>
      <w:lang w:val="de-D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both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BodyText2">
    <w:name w:val="Body Text 2"/>
    <w:basedOn w:val="Normal"/>
    <w:pPr>
      <w:jc w:val="center"/>
    </w:pPr>
    <w:rPr>
      <w:i/>
      <w:sz w:val="16"/>
    </w:rPr>
  </w:style>
  <w:style w:type="paragraph" w:styleId="BodyText">
    <w:name w:val="Body Text"/>
    <w:basedOn w:val="Normal"/>
    <w:rPr>
      <w:i/>
    </w:rPr>
  </w:style>
  <w:style w:type="paragraph" w:styleId="BodyTextIndent">
    <w:name w:val="Body Text Indent"/>
    <w:basedOn w:val="Normal"/>
    <w:pPr>
      <w:spacing w:after="120"/>
      <w:ind w:left="2880"/>
    </w:pPr>
    <w:rPr>
      <w:rFonts w:ascii="Times New Roman" w:hAnsi="Times New Roman"/>
      <w:b/>
      <w:color w:val="FF0000"/>
    </w:rPr>
  </w:style>
  <w:style w:type="paragraph" w:styleId="BodyTextIndent2">
    <w:name w:val="Body Text Indent 2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3">
    <w:name w:val="Body Text Indent 3"/>
    <w:basedOn w:val="Normal"/>
    <w:pPr>
      <w:ind w:left="1473"/>
    </w:pPr>
    <w:rPr>
      <w:sz w:val="16"/>
    </w:rPr>
  </w:style>
  <w:style w:type="character" w:styleId="CommentReference">
    <w:name w:val="annotation reference"/>
    <w:rsid w:val="001174B6"/>
    <w:rPr>
      <w:sz w:val="16"/>
      <w:szCs w:val="16"/>
    </w:rPr>
  </w:style>
  <w:style w:type="paragraph" w:styleId="CommentText">
    <w:name w:val="annotation text"/>
    <w:basedOn w:val="Normal"/>
    <w:link w:val="CommentTextChar"/>
    <w:rsid w:val="001174B6"/>
    <w:rPr>
      <w:rFonts w:ascii="CG Times" w:hAnsi="CG Times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1174B6"/>
    <w:rPr>
      <w:rFonts w:ascii="CG Times" w:hAnsi="CG Times"/>
      <w:lang w:val="en-US"/>
    </w:rPr>
  </w:style>
  <w:style w:type="paragraph" w:styleId="BalloonText">
    <w:name w:val="Balloon Text"/>
    <w:basedOn w:val="Normal"/>
    <w:link w:val="BalloonTextChar"/>
    <w:rsid w:val="00117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74B6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rsid w:val="00A978C7"/>
    <w:rPr>
      <w:rFonts w:ascii="Arial" w:hAnsi="Arial"/>
      <w:sz w:val="28"/>
      <w:lang w:eastAsia="en-US"/>
    </w:rPr>
  </w:style>
  <w:style w:type="character" w:customStyle="1" w:styleId="Heading1Char">
    <w:name w:val="Heading 1 Char"/>
    <w:link w:val="Heading1"/>
    <w:rsid w:val="00A978C7"/>
    <w:rPr>
      <w:rFonts w:ascii="Arial" w:hAnsi="Arial"/>
      <w:b/>
      <w:kern w:val="28"/>
      <w:sz w:val="2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D693E"/>
    <w:rPr>
      <w:rFonts w:ascii="Arial" w:hAnsi="Arial"/>
      <w:b/>
      <w:bCs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1D693E"/>
    <w:rPr>
      <w:rFonts w:ascii="Arial" w:hAnsi="Arial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700B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2019-08-02T06:22:00Z</dcterms:created>
  <dcterms:modified xsi:type="dcterms:W3CDTF">2019-08-02T06:23:00Z</dcterms:modified>
</cp:coreProperties>
</file>