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3CAD15" w14:textId="77777777" w:rsidR="009C7998" w:rsidRPr="002B4DEE" w:rsidRDefault="009C7998" w:rsidP="00457BC3">
      <w:pPr>
        <w:pStyle w:val="Paragraph"/>
        <w:spacing w:before="0" w:after="0" w:line="240" w:lineRule="auto"/>
        <w:rPr>
          <w:lang w:val="en-GB"/>
        </w:rPr>
      </w:pPr>
    </w:p>
    <w:p w14:paraId="13C8F17F" w14:textId="77777777" w:rsidR="009C7998" w:rsidRDefault="009C7998"/>
    <w:p w14:paraId="1EE55A13" w14:textId="77777777" w:rsidR="009C7998" w:rsidRDefault="009C7998"/>
    <w:p w14:paraId="5FBD4293" w14:textId="77777777" w:rsidR="009C7998" w:rsidRDefault="009C7998"/>
    <w:p w14:paraId="7AAFD9AA" w14:textId="77777777" w:rsidR="009C7998" w:rsidRDefault="009C7998"/>
    <w:p w14:paraId="473E4DE9" w14:textId="77777777" w:rsidR="009C7998" w:rsidRDefault="009C7998"/>
    <w:p w14:paraId="3C3FC6ED" w14:textId="77777777" w:rsidR="009C7998" w:rsidRDefault="009C7998"/>
    <w:p w14:paraId="75BF3F6C" w14:textId="77777777" w:rsidR="009C7998" w:rsidRDefault="009C7998"/>
    <w:p w14:paraId="44F0FD75" w14:textId="77777777" w:rsidR="009C7998" w:rsidRDefault="00457BC3" w:rsidP="00457BC3">
      <w:pPr>
        <w:tabs>
          <w:tab w:val="left" w:pos="7098"/>
        </w:tabs>
      </w:pPr>
      <w:r>
        <w:tab/>
      </w:r>
    </w:p>
    <w:p w14:paraId="6C3848A5" w14:textId="77777777" w:rsidR="009C7998" w:rsidRDefault="009C7998"/>
    <w:p w14:paraId="4647C54C" w14:textId="77777777" w:rsidR="009C7998" w:rsidRDefault="009C7998"/>
    <w:p w14:paraId="4A68C90E" w14:textId="77777777" w:rsidR="009C7998" w:rsidRDefault="009C7998"/>
    <w:p w14:paraId="30F5ECC3" w14:textId="77777777" w:rsidR="009C7998" w:rsidRDefault="009C7998"/>
    <w:p w14:paraId="6588C409" w14:textId="77777777" w:rsidR="009C7998" w:rsidRDefault="009C7998"/>
    <w:p w14:paraId="4AD58D3F" w14:textId="77777777" w:rsidR="009C7998" w:rsidRDefault="009C7998"/>
    <w:p w14:paraId="7D988D03" w14:textId="77777777" w:rsidR="009C7998" w:rsidRDefault="009C7998"/>
    <w:p w14:paraId="6066B834" w14:textId="77777777" w:rsidR="009C7998" w:rsidRDefault="009C7998"/>
    <w:p w14:paraId="5FB59681" w14:textId="77777777" w:rsidR="009C7998" w:rsidRDefault="009C7998"/>
    <w:p w14:paraId="545BB71E" w14:textId="77777777" w:rsidR="009C7998" w:rsidRDefault="00CA49A6">
      <w:pPr>
        <w:rPr>
          <w:sz w:val="16"/>
        </w:rPr>
      </w:pPr>
      <w:r>
        <w:rPr>
          <w:b/>
          <w:sz w:val="40"/>
        </w:rPr>
        <w:t>Business Continuity P</w:t>
      </w:r>
      <w:r w:rsidR="00CF26A6">
        <w:rPr>
          <w:b/>
          <w:sz w:val="40"/>
        </w:rPr>
        <w:t>olicy</w:t>
      </w:r>
    </w:p>
    <w:p w14:paraId="5D8CD516" w14:textId="77777777" w:rsidR="009C7998" w:rsidRPr="00B772F4" w:rsidRDefault="00B772F4">
      <w:pPr>
        <w:rPr>
          <w:b/>
          <w:sz w:val="30"/>
        </w:rPr>
      </w:pPr>
      <w:r w:rsidRPr="00B772F4">
        <w:rPr>
          <w:b/>
          <w:sz w:val="30"/>
        </w:rPr>
        <w:t>Doc A17</w:t>
      </w:r>
    </w:p>
    <w:p w14:paraId="7ED78900" w14:textId="77777777" w:rsidR="009C7998" w:rsidRDefault="009C7998"/>
    <w:p w14:paraId="2DAFC74D" w14:textId="77777777" w:rsidR="009C7998" w:rsidRDefault="009C7998"/>
    <w:p w14:paraId="4B7DAA04" w14:textId="77777777" w:rsidR="009C7998" w:rsidRDefault="004A2ABB" w:rsidP="004A2ABB">
      <w:pPr>
        <w:tabs>
          <w:tab w:val="left" w:pos="7531"/>
        </w:tabs>
      </w:pPr>
      <w:r>
        <w:tab/>
      </w:r>
    </w:p>
    <w:p w14:paraId="2EF03B83" w14:textId="77777777" w:rsidR="009C7998" w:rsidRDefault="009C7998"/>
    <w:p w14:paraId="5127E52F" w14:textId="77777777" w:rsidR="009C7998" w:rsidRDefault="009C7998"/>
    <w:p w14:paraId="029018B1" w14:textId="77777777" w:rsidR="009C7998" w:rsidRDefault="009C7998"/>
    <w:p w14:paraId="6D0FDEE4" w14:textId="77777777" w:rsidR="009C7998" w:rsidRDefault="009C7998"/>
    <w:p w14:paraId="14E6D18F" w14:textId="77777777" w:rsidR="009C7998" w:rsidRDefault="009C7998"/>
    <w:p w14:paraId="760227BF" w14:textId="77777777" w:rsidR="009C7998" w:rsidRDefault="009C7998"/>
    <w:p w14:paraId="4BBBD18F" w14:textId="77777777" w:rsidR="009C7998" w:rsidRDefault="009C7998"/>
    <w:p w14:paraId="7F63287F" w14:textId="77777777" w:rsidR="009C7998" w:rsidRDefault="009C7998"/>
    <w:p w14:paraId="1A159044" w14:textId="77777777" w:rsidR="009C7998" w:rsidRDefault="009C7998"/>
    <w:p w14:paraId="484C4B8E" w14:textId="77777777" w:rsidR="009C7998" w:rsidRDefault="009C7998"/>
    <w:p w14:paraId="31FB7209" w14:textId="77777777" w:rsidR="009C7998" w:rsidRDefault="009C7998"/>
    <w:p w14:paraId="165288E1" w14:textId="77777777" w:rsidR="009C7998" w:rsidRDefault="009C7998"/>
    <w:p w14:paraId="1FEFF145" w14:textId="77777777" w:rsidR="00F53A89" w:rsidRDefault="00F53A89" w:rsidP="00F53A89"/>
    <w:p w14:paraId="53079F2F" w14:textId="77777777" w:rsidR="00F53A89" w:rsidRDefault="00F53A89" w:rsidP="00F53A89">
      <w:pPr>
        <w:spacing w:after="120"/>
        <w:rPr>
          <w:b/>
          <w:sz w:val="30"/>
        </w:rPr>
      </w:pPr>
      <w:bookmarkStart w:id="0" w:name="_Toc466875047"/>
      <w:r>
        <w:rPr>
          <w:b/>
          <w:sz w:val="30"/>
        </w:rPr>
        <w:t>Version:</w:t>
      </w:r>
      <w:r>
        <w:rPr>
          <w:b/>
          <w:sz w:val="30"/>
        </w:rPr>
        <w:tab/>
      </w:r>
      <w:r>
        <w:rPr>
          <w:b/>
          <w:sz w:val="30"/>
        </w:rPr>
        <w:tab/>
      </w:r>
      <w:bookmarkEnd w:id="0"/>
      <w:r>
        <w:rPr>
          <w:b/>
          <w:sz w:val="30"/>
        </w:rPr>
        <w:tab/>
        <w:t>1.0</w:t>
      </w:r>
    </w:p>
    <w:p w14:paraId="6672B3FA" w14:textId="77777777" w:rsidR="00F53A89" w:rsidRDefault="00F53A89" w:rsidP="00F53A89">
      <w:pPr>
        <w:spacing w:after="120"/>
        <w:rPr>
          <w:sz w:val="28"/>
        </w:rPr>
      </w:pPr>
    </w:p>
    <w:p w14:paraId="596F58DB" w14:textId="77777777" w:rsidR="00F53A89" w:rsidRDefault="00F53A89" w:rsidP="00F53A89">
      <w:pPr>
        <w:spacing w:after="240"/>
        <w:rPr>
          <w:sz w:val="28"/>
        </w:rPr>
      </w:pPr>
      <w:r>
        <w:rPr>
          <w:sz w:val="28"/>
        </w:rPr>
        <w:t>Publication Date:</w:t>
      </w:r>
      <w:r>
        <w:rPr>
          <w:sz w:val="28"/>
        </w:rPr>
        <w:tab/>
      </w:r>
      <w:r>
        <w:rPr>
          <w:sz w:val="28"/>
        </w:rPr>
        <w:tab/>
        <w:t>January 01, 2019</w:t>
      </w:r>
    </w:p>
    <w:p w14:paraId="1FB0BE00" w14:textId="77777777" w:rsidR="00F53A89" w:rsidRDefault="00F53A89" w:rsidP="00F53A89">
      <w:pPr>
        <w:spacing w:after="240"/>
        <w:rPr>
          <w:sz w:val="28"/>
        </w:rPr>
      </w:pPr>
      <w:r>
        <w:rPr>
          <w:sz w:val="28"/>
        </w:rPr>
        <w:t>Current Status:</w:t>
      </w:r>
      <w:r>
        <w:rPr>
          <w:sz w:val="28"/>
        </w:rPr>
        <w:tab/>
      </w:r>
      <w:r>
        <w:rPr>
          <w:sz w:val="28"/>
        </w:rPr>
        <w:tab/>
        <w:t>Published</w:t>
      </w:r>
    </w:p>
    <w:p w14:paraId="5A75C3D1" w14:textId="77777777" w:rsidR="00F53A89" w:rsidRDefault="00F53A89" w:rsidP="00F53A89">
      <w:pPr>
        <w:spacing w:after="240"/>
        <w:ind w:left="2880" w:hanging="2880"/>
        <w:rPr>
          <w:sz w:val="28"/>
        </w:rPr>
      </w:pPr>
      <w:r>
        <w:rPr>
          <w:sz w:val="28"/>
        </w:rPr>
        <w:t>Author(s):</w:t>
      </w:r>
      <w:r>
        <w:rPr>
          <w:sz w:val="28"/>
        </w:rPr>
        <w:tab/>
        <w:t>Michael Woolard</w:t>
      </w:r>
    </w:p>
    <w:p w14:paraId="72E5FD24" w14:textId="77777777" w:rsidR="00F53A89" w:rsidRDefault="00F53A89" w:rsidP="00F53A89">
      <w:pPr>
        <w:spacing w:after="240"/>
        <w:ind w:left="2880" w:hanging="2880"/>
      </w:pPr>
      <w:r>
        <w:rPr>
          <w:sz w:val="28"/>
        </w:rPr>
        <w:t>Last Reviewed:</w:t>
      </w:r>
      <w:r>
        <w:rPr>
          <w:sz w:val="28"/>
        </w:rPr>
        <w:tab/>
        <w:t>Michael Woolard</w:t>
      </w:r>
    </w:p>
    <w:p w14:paraId="5FA7FA1F" w14:textId="77777777" w:rsidR="001641E9" w:rsidRDefault="001641E9" w:rsidP="00943A33">
      <w:pPr>
        <w:rPr>
          <w:sz w:val="28"/>
        </w:rPr>
      </w:pPr>
    </w:p>
    <w:p w14:paraId="33FD826B" w14:textId="6561E4CA" w:rsidR="009C7998" w:rsidRDefault="009C7998">
      <w:r>
        <w:br w:type="page"/>
      </w:r>
    </w:p>
    <w:p w14:paraId="1F811359" w14:textId="77777777" w:rsidR="009C7998" w:rsidRDefault="009C7998">
      <w:pPr>
        <w:jc w:val="center"/>
        <w:rPr>
          <w:b/>
          <w:sz w:val="34"/>
        </w:rPr>
      </w:pPr>
    </w:p>
    <w:p w14:paraId="35CFF3F5" w14:textId="77777777" w:rsidR="005A40C1" w:rsidRDefault="005A40C1">
      <w:pPr>
        <w:jc w:val="center"/>
        <w:rPr>
          <w:b/>
          <w:sz w:val="34"/>
        </w:rPr>
      </w:pPr>
    </w:p>
    <w:p w14:paraId="05CEC171" w14:textId="77777777" w:rsidR="009C7998" w:rsidRDefault="00CF26A6" w:rsidP="00CF26A6">
      <w:pPr>
        <w:rPr>
          <w:b/>
          <w:sz w:val="34"/>
        </w:rPr>
      </w:pPr>
      <w:r>
        <w:rPr>
          <w:b/>
          <w:sz w:val="34"/>
        </w:rPr>
        <w:t>Table of Contents</w:t>
      </w:r>
    </w:p>
    <w:p w14:paraId="67DFD1CF" w14:textId="77777777" w:rsidR="00CF26A6" w:rsidRDefault="00CF26A6" w:rsidP="00CF26A6">
      <w:pPr>
        <w:rPr>
          <w:b/>
          <w:sz w:val="34"/>
        </w:rPr>
      </w:pPr>
    </w:p>
    <w:p w14:paraId="5B2E6977" w14:textId="6D6F4E0B" w:rsidR="00B01FB4" w:rsidRDefault="009C7998">
      <w:pPr>
        <w:pStyle w:val="TOC1"/>
        <w:tabs>
          <w:tab w:val="left" w:pos="400"/>
          <w:tab w:val="right" w:leader="dot" w:pos="8305"/>
        </w:tabs>
        <w:rPr>
          <w:rFonts w:asciiTheme="minorHAnsi" w:eastAsiaTheme="minorEastAsia" w:hAnsiTheme="minorHAnsi" w:cstheme="minorBidi"/>
          <w:b w:val="0"/>
          <w:caps w:val="0"/>
          <w:noProof/>
          <w:sz w:val="22"/>
          <w:szCs w:val="22"/>
          <w:lang w:val="en-US"/>
        </w:rPr>
      </w:pPr>
      <w:r>
        <w:rPr>
          <w:rFonts w:ascii="Arial" w:hAnsi="Arial" w:cs="Arial"/>
          <w:b w:val="0"/>
          <w:sz w:val="34"/>
        </w:rPr>
        <w:fldChar w:fldCharType="begin"/>
      </w:r>
      <w:r>
        <w:rPr>
          <w:rFonts w:ascii="Arial" w:hAnsi="Arial" w:cs="Arial"/>
          <w:b w:val="0"/>
          <w:sz w:val="34"/>
        </w:rPr>
        <w:instrText xml:space="preserve"> TOC \o "1-4" </w:instrText>
      </w:r>
      <w:r>
        <w:rPr>
          <w:rFonts w:ascii="Arial" w:hAnsi="Arial" w:cs="Arial"/>
          <w:b w:val="0"/>
          <w:sz w:val="34"/>
        </w:rPr>
        <w:fldChar w:fldCharType="separate"/>
      </w:r>
      <w:r w:rsidR="00B01FB4">
        <w:rPr>
          <w:noProof/>
        </w:rPr>
        <w:t>1</w:t>
      </w:r>
      <w:r w:rsidR="00B01FB4">
        <w:rPr>
          <w:rFonts w:asciiTheme="minorHAnsi" w:eastAsiaTheme="minorEastAsia" w:hAnsiTheme="minorHAnsi" w:cstheme="minorBidi"/>
          <w:b w:val="0"/>
          <w:caps w:val="0"/>
          <w:noProof/>
          <w:sz w:val="22"/>
          <w:szCs w:val="22"/>
          <w:lang w:val="en-US"/>
        </w:rPr>
        <w:tab/>
      </w:r>
      <w:r w:rsidR="00B01FB4">
        <w:rPr>
          <w:noProof/>
        </w:rPr>
        <w:t>Introduction</w:t>
      </w:r>
      <w:r w:rsidR="00B01FB4">
        <w:rPr>
          <w:noProof/>
        </w:rPr>
        <w:tab/>
      </w:r>
      <w:r w:rsidR="00B01FB4">
        <w:rPr>
          <w:noProof/>
        </w:rPr>
        <w:fldChar w:fldCharType="begin"/>
      </w:r>
      <w:r w:rsidR="00B01FB4">
        <w:rPr>
          <w:noProof/>
        </w:rPr>
        <w:instrText xml:space="preserve"> PAGEREF _Toc525562281 \h </w:instrText>
      </w:r>
      <w:r w:rsidR="00B01FB4">
        <w:rPr>
          <w:noProof/>
        </w:rPr>
      </w:r>
      <w:r w:rsidR="00B01FB4">
        <w:rPr>
          <w:noProof/>
        </w:rPr>
        <w:fldChar w:fldCharType="separate"/>
      </w:r>
      <w:r w:rsidR="00D87534">
        <w:rPr>
          <w:noProof/>
        </w:rPr>
        <w:t>3</w:t>
      </w:r>
      <w:r w:rsidR="00B01FB4">
        <w:rPr>
          <w:noProof/>
        </w:rPr>
        <w:fldChar w:fldCharType="end"/>
      </w:r>
    </w:p>
    <w:p w14:paraId="1E90E2E8" w14:textId="673B9FE4" w:rsidR="00B01FB4" w:rsidRDefault="00B01FB4">
      <w:pPr>
        <w:pStyle w:val="TOC2"/>
        <w:tabs>
          <w:tab w:val="left" w:pos="800"/>
          <w:tab w:val="right" w:leader="dot" w:pos="8305"/>
        </w:tabs>
        <w:rPr>
          <w:rFonts w:asciiTheme="minorHAnsi" w:eastAsiaTheme="minorEastAsia" w:hAnsiTheme="minorHAnsi" w:cstheme="minorBidi"/>
          <w:smallCaps w:val="0"/>
          <w:noProof/>
          <w:sz w:val="22"/>
          <w:szCs w:val="22"/>
          <w:lang w:val="en-US"/>
        </w:rPr>
      </w:pPr>
      <w:r>
        <w:rPr>
          <w:noProof/>
        </w:rPr>
        <w:t>1.1</w:t>
      </w:r>
      <w:r>
        <w:rPr>
          <w:rFonts w:asciiTheme="minorHAnsi" w:eastAsiaTheme="minorEastAsia" w:hAnsiTheme="minorHAnsi" w:cstheme="minorBidi"/>
          <w:smallCaps w:val="0"/>
          <w:noProof/>
          <w:sz w:val="22"/>
          <w:szCs w:val="22"/>
          <w:lang w:val="en-US"/>
        </w:rPr>
        <w:tab/>
      </w:r>
      <w:r>
        <w:rPr>
          <w:noProof/>
        </w:rPr>
        <w:t>Statement of Purpose</w:t>
      </w:r>
      <w:r>
        <w:rPr>
          <w:noProof/>
        </w:rPr>
        <w:tab/>
      </w:r>
      <w:r>
        <w:rPr>
          <w:noProof/>
        </w:rPr>
        <w:fldChar w:fldCharType="begin"/>
      </w:r>
      <w:r>
        <w:rPr>
          <w:noProof/>
        </w:rPr>
        <w:instrText xml:space="preserve"> PAGEREF _Toc525562282 \h </w:instrText>
      </w:r>
      <w:r>
        <w:rPr>
          <w:noProof/>
        </w:rPr>
      </w:r>
      <w:r>
        <w:rPr>
          <w:noProof/>
        </w:rPr>
        <w:fldChar w:fldCharType="separate"/>
      </w:r>
      <w:r w:rsidR="00D87534">
        <w:rPr>
          <w:noProof/>
        </w:rPr>
        <w:t>3</w:t>
      </w:r>
      <w:r>
        <w:rPr>
          <w:noProof/>
        </w:rPr>
        <w:fldChar w:fldCharType="end"/>
      </w:r>
    </w:p>
    <w:p w14:paraId="375DAE9B" w14:textId="2ACEC83B" w:rsidR="00B01FB4" w:rsidRDefault="00B01FB4">
      <w:pPr>
        <w:pStyle w:val="TOC2"/>
        <w:tabs>
          <w:tab w:val="left" w:pos="800"/>
          <w:tab w:val="right" w:leader="dot" w:pos="8305"/>
        </w:tabs>
        <w:rPr>
          <w:rFonts w:asciiTheme="minorHAnsi" w:eastAsiaTheme="minorEastAsia" w:hAnsiTheme="minorHAnsi" w:cstheme="minorBidi"/>
          <w:smallCaps w:val="0"/>
          <w:noProof/>
          <w:sz w:val="22"/>
          <w:szCs w:val="22"/>
          <w:lang w:val="en-US"/>
        </w:rPr>
      </w:pPr>
      <w:r>
        <w:rPr>
          <w:noProof/>
        </w:rPr>
        <w:t>1.2</w:t>
      </w:r>
      <w:r>
        <w:rPr>
          <w:rFonts w:asciiTheme="minorHAnsi" w:eastAsiaTheme="minorEastAsia" w:hAnsiTheme="minorHAnsi" w:cstheme="minorBidi"/>
          <w:smallCaps w:val="0"/>
          <w:noProof/>
          <w:sz w:val="22"/>
          <w:szCs w:val="22"/>
          <w:lang w:val="en-US"/>
        </w:rPr>
        <w:tab/>
      </w:r>
      <w:r>
        <w:rPr>
          <w:noProof/>
        </w:rPr>
        <w:t>Scope</w:t>
      </w:r>
      <w:r>
        <w:rPr>
          <w:noProof/>
        </w:rPr>
        <w:tab/>
      </w:r>
      <w:r>
        <w:rPr>
          <w:noProof/>
        </w:rPr>
        <w:fldChar w:fldCharType="begin"/>
      </w:r>
      <w:r>
        <w:rPr>
          <w:noProof/>
        </w:rPr>
        <w:instrText xml:space="preserve"> PAGEREF _Toc525562283 \h </w:instrText>
      </w:r>
      <w:r>
        <w:rPr>
          <w:noProof/>
        </w:rPr>
      </w:r>
      <w:r>
        <w:rPr>
          <w:noProof/>
        </w:rPr>
        <w:fldChar w:fldCharType="separate"/>
      </w:r>
      <w:r w:rsidR="00D87534">
        <w:rPr>
          <w:noProof/>
        </w:rPr>
        <w:t>3</w:t>
      </w:r>
      <w:r>
        <w:rPr>
          <w:noProof/>
        </w:rPr>
        <w:fldChar w:fldCharType="end"/>
      </w:r>
    </w:p>
    <w:p w14:paraId="20003F5C" w14:textId="27BD6A0D" w:rsidR="00B01FB4" w:rsidRDefault="00B01FB4">
      <w:pPr>
        <w:pStyle w:val="TOC2"/>
        <w:tabs>
          <w:tab w:val="left" w:pos="800"/>
          <w:tab w:val="right" w:leader="dot" w:pos="8305"/>
        </w:tabs>
        <w:rPr>
          <w:rFonts w:asciiTheme="minorHAnsi" w:eastAsiaTheme="minorEastAsia" w:hAnsiTheme="minorHAnsi" w:cstheme="minorBidi"/>
          <w:smallCaps w:val="0"/>
          <w:noProof/>
          <w:sz w:val="22"/>
          <w:szCs w:val="22"/>
          <w:lang w:val="en-US"/>
        </w:rPr>
      </w:pPr>
      <w:r>
        <w:rPr>
          <w:noProof/>
        </w:rPr>
        <w:t>1.3</w:t>
      </w:r>
      <w:r>
        <w:rPr>
          <w:rFonts w:asciiTheme="minorHAnsi" w:eastAsiaTheme="minorEastAsia" w:hAnsiTheme="minorHAnsi" w:cstheme="minorBidi"/>
          <w:smallCaps w:val="0"/>
          <w:noProof/>
          <w:sz w:val="22"/>
          <w:szCs w:val="22"/>
          <w:lang w:val="en-US"/>
        </w:rPr>
        <w:tab/>
      </w:r>
      <w:r>
        <w:rPr>
          <w:noProof/>
        </w:rPr>
        <w:t>Policy Statement</w:t>
      </w:r>
      <w:r>
        <w:rPr>
          <w:noProof/>
        </w:rPr>
        <w:tab/>
      </w:r>
      <w:r>
        <w:rPr>
          <w:noProof/>
        </w:rPr>
        <w:fldChar w:fldCharType="begin"/>
      </w:r>
      <w:r>
        <w:rPr>
          <w:noProof/>
        </w:rPr>
        <w:instrText xml:space="preserve"> PAGEREF _Toc525562284 \h </w:instrText>
      </w:r>
      <w:r>
        <w:rPr>
          <w:noProof/>
        </w:rPr>
      </w:r>
      <w:r>
        <w:rPr>
          <w:noProof/>
        </w:rPr>
        <w:fldChar w:fldCharType="separate"/>
      </w:r>
      <w:r w:rsidR="00D87534">
        <w:rPr>
          <w:noProof/>
        </w:rPr>
        <w:t>3</w:t>
      </w:r>
      <w:r>
        <w:rPr>
          <w:noProof/>
        </w:rPr>
        <w:fldChar w:fldCharType="end"/>
      </w:r>
    </w:p>
    <w:p w14:paraId="448B7819" w14:textId="425D40A4" w:rsidR="00B01FB4" w:rsidRDefault="00B01FB4">
      <w:pPr>
        <w:pStyle w:val="TOC1"/>
        <w:tabs>
          <w:tab w:val="left" w:pos="400"/>
          <w:tab w:val="right" w:leader="dot" w:pos="8305"/>
        </w:tabs>
        <w:rPr>
          <w:rFonts w:asciiTheme="minorHAnsi" w:eastAsiaTheme="minorEastAsia" w:hAnsiTheme="minorHAnsi" w:cstheme="minorBidi"/>
          <w:b w:val="0"/>
          <w:caps w:val="0"/>
          <w:noProof/>
          <w:sz w:val="22"/>
          <w:szCs w:val="22"/>
          <w:lang w:val="en-US"/>
        </w:rPr>
      </w:pPr>
      <w:r>
        <w:rPr>
          <w:noProof/>
        </w:rPr>
        <w:t>2</w:t>
      </w:r>
      <w:r>
        <w:rPr>
          <w:rFonts w:asciiTheme="minorHAnsi" w:eastAsiaTheme="minorEastAsia" w:hAnsiTheme="minorHAnsi" w:cstheme="minorBidi"/>
          <w:b w:val="0"/>
          <w:caps w:val="0"/>
          <w:noProof/>
          <w:sz w:val="22"/>
          <w:szCs w:val="22"/>
          <w:lang w:val="en-US"/>
        </w:rPr>
        <w:tab/>
      </w:r>
      <w:r>
        <w:rPr>
          <w:noProof/>
        </w:rPr>
        <w:t>Risk Identification and Analysis</w:t>
      </w:r>
      <w:r>
        <w:rPr>
          <w:noProof/>
        </w:rPr>
        <w:tab/>
      </w:r>
      <w:r>
        <w:rPr>
          <w:noProof/>
        </w:rPr>
        <w:fldChar w:fldCharType="begin"/>
      </w:r>
      <w:r>
        <w:rPr>
          <w:noProof/>
        </w:rPr>
        <w:instrText xml:space="preserve"> PAGEREF _Toc525562285 \h </w:instrText>
      </w:r>
      <w:r>
        <w:rPr>
          <w:noProof/>
        </w:rPr>
      </w:r>
      <w:r>
        <w:rPr>
          <w:noProof/>
        </w:rPr>
        <w:fldChar w:fldCharType="separate"/>
      </w:r>
      <w:r w:rsidR="00D87534">
        <w:rPr>
          <w:noProof/>
        </w:rPr>
        <w:t>3</w:t>
      </w:r>
      <w:r>
        <w:rPr>
          <w:noProof/>
        </w:rPr>
        <w:fldChar w:fldCharType="end"/>
      </w:r>
    </w:p>
    <w:p w14:paraId="358B4275" w14:textId="3885FD1D" w:rsidR="00B01FB4" w:rsidRDefault="00B01FB4">
      <w:pPr>
        <w:pStyle w:val="TOC1"/>
        <w:tabs>
          <w:tab w:val="left" w:pos="400"/>
          <w:tab w:val="right" w:leader="dot" w:pos="8305"/>
        </w:tabs>
        <w:rPr>
          <w:rFonts w:asciiTheme="minorHAnsi" w:eastAsiaTheme="minorEastAsia" w:hAnsiTheme="minorHAnsi" w:cstheme="minorBidi"/>
          <w:b w:val="0"/>
          <w:caps w:val="0"/>
          <w:noProof/>
          <w:sz w:val="22"/>
          <w:szCs w:val="22"/>
          <w:lang w:val="en-US"/>
        </w:rPr>
      </w:pPr>
      <w:r>
        <w:rPr>
          <w:noProof/>
        </w:rPr>
        <w:t>3</w:t>
      </w:r>
      <w:r>
        <w:rPr>
          <w:rFonts w:asciiTheme="minorHAnsi" w:eastAsiaTheme="minorEastAsia" w:hAnsiTheme="minorHAnsi" w:cstheme="minorBidi"/>
          <w:b w:val="0"/>
          <w:caps w:val="0"/>
          <w:noProof/>
          <w:sz w:val="22"/>
          <w:szCs w:val="22"/>
          <w:lang w:val="en-US"/>
        </w:rPr>
        <w:tab/>
      </w:r>
      <w:r>
        <w:rPr>
          <w:noProof/>
        </w:rPr>
        <w:t>Review</w:t>
      </w:r>
      <w:r>
        <w:rPr>
          <w:noProof/>
        </w:rPr>
        <w:tab/>
      </w:r>
      <w:r>
        <w:rPr>
          <w:noProof/>
        </w:rPr>
        <w:fldChar w:fldCharType="begin"/>
      </w:r>
      <w:r>
        <w:rPr>
          <w:noProof/>
        </w:rPr>
        <w:instrText xml:space="preserve"> PAGEREF _Toc525562286 \h </w:instrText>
      </w:r>
      <w:r>
        <w:rPr>
          <w:noProof/>
        </w:rPr>
      </w:r>
      <w:r>
        <w:rPr>
          <w:noProof/>
        </w:rPr>
        <w:fldChar w:fldCharType="separate"/>
      </w:r>
      <w:r w:rsidR="00D87534">
        <w:rPr>
          <w:noProof/>
        </w:rPr>
        <w:t>3</w:t>
      </w:r>
      <w:r>
        <w:rPr>
          <w:noProof/>
        </w:rPr>
        <w:fldChar w:fldCharType="end"/>
      </w:r>
    </w:p>
    <w:p w14:paraId="3A814125" w14:textId="0D6707B0" w:rsidR="00B01FB4" w:rsidRDefault="00B01FB4">
      <w:pPr>
        <w:pStyle w:val="TOC2"/>
        <w:tabs>
          <w:tab w:val="left" w:pos="800"/>
          <w:tab w:val="right" w:leader="dot" w:pos="8305"/>
        </w:tabs>
        <w:rPr>
          <w:rFonts w:asciiTheme="minorHAnsi" w:eastAsiaTheme="minorEastAsia" w:hAnsiTheme="minorHAnsi" w:cstheme="minorBidi"/>
          <w:smallCaps w:val="0"/>
          <w:noProof/>
          <w:sz w:val="22"/>
          <w:szCs w:val="22"/>
          <w:lang w:val="en-US"/>
        </w:rPr>
      </w:pPr>
      <w:r>
        <w:rPr>
          <w:noProof/>
        </w:rPr>
        <w:t>3.1</w:t>
      </w:r>
      <w:r>
        <w:rPr>
          <w:rFonts w:asciiTheme="minorHAnsi" w:eastAsiaTheme="minorEastAsia" w:hAnsiTheme="minorHAnsi" w:cstheme="minorBidi"/>
          <w:smallCaps w:val="0"/>
          <w:noProof/>
          <w:sz w:val="22"/>
          <w:szCs w:val="22"/>
          <w:lang w:val="en-US"/>
        </w:rPr>
        <w:tab/>
      </w:r>
      <w:r>
        <w:rPr>
          <w:noProof/>
        </w:rPr>
        <w:t>Business Continuity Plan Review</w:t>
      </w:r>
      <w:r>
        <w:rPr>
          <w:noProof/>
        </w:rPr>
        <w:tab/>
      </w:r>
      <w:r>
        <w:rPr>
          <w:noProof/>
        </w:rPr>
        <w:fldChar w:fldCharType="begin"/>
      </w:r>
      <w:r>
        <w:rPr>
          <w:noProof/>
        </w:rPr>
        <w:instrText xml:space="preserve"> PAGEREF _Toc525562287 \h </w:instrText>
      </w:r>
      <w:r>
        <w:rPr>
          <w:noProof/>
        </w:rPr>
      </w:r>
      <w:r>
        <w:rPr>
          <w:noProof/>
        </w:rPr>
        <w:fldChar w:fldCharType="separate"/>
      </w:r>
      <w:r w:rsidR="00D87534">
        <w:rPr>
          <w:noProof/>
        </w:rPr>
        <w:t>3</w:t>
      </w:r>
      <w:r>
        <w:rPr>
          <w:noProof/>
        </w:rPr>
        <w:fldChar w:fldCharType="end"/>
      </w:r>
    </w:p>
    <w:p w14:paraId="0BACFC97" w14:textId="16A2BDFD" w:rsidR="00B01FB4" w:rsidRDefault="00B01FB4">
      <w:pPr>
        <w:pStyle w:val="TOC2"/>
        <w:tabs>
          <w:tab w:val="left" w:pos="800"/>
          <w:tab w:val="right" w:leader="dot" w:pos="8305"/>
        </w:tabs>
        <w:rPr>
          <w:rFonts w:asciiTheme="minorHAnsi" w:eastAsiaTheme="minorEastAsia" w:hAnsiTheme="minorHAnsi" w:cstheme="minorBidi"/>
          <w:smallCaps w:val="0"/>
          <w:noProof/>
          <w:sz w:val="22"/>
          <w:szCs w:val="22"/>
          <w:lang w:val="en-US"/>
        </w:rPr>
      </w:pPr>
      <w:r>
        <w:rPr>
          <w:noProof/>
        </w:rPr>
        <w:t>3.2</w:t>
      </w:r>
      <w:r>
        <w:rPr>
          <w:rFonts w:asciiTheme="minorHAnsi" w:eastAsiaTheme="minorEastAsia" w:hAnsiTheme="minorHAnsi" w:cstheme="minorBidi"/>
          <w:smallCaps w:val="0"/>
          <w:noProof/>
          <w:sz w:val="22"/>
          <w:szCs w:val="22"/>
          <w:lang w:val="en-US"/>
        </w:rPr>
        <w:tab/>
      </w:r>
      <w:r>
        <w:rPr>
          <w:noProof/>
        </w:rPr>
        <w:t>Business Process Review</w:t>
      </w:r>
      <w:r>
        <w:rPr>
          <w:noProof/>
        </w:rPr>
        <w:tab/>
      </w:r>
      <w:r>
        <w:rPr>
          <w:noProof/>
        </w:rPr>
        <w:fldChar w:fldCharType="begin"/>
      </w:r>
      <w:r>
        <w:rPr>
          <w:noProof/>
        </w:rPr>
        <w:instrText xml:space="preserve"> PAGEREF _Toc525562288 \h </w:instrText>
      </w:r>
      <w:r>
        <w:rPr>
          <w:noProof/>
        </w:rPr>
      </w:r>
      <w:r>
        <w:rPr>
          <w:noProof/>
        </w:rPr>
        <w:fldChar w:fldCharType="separate"/>
      </w:r>
      <w:r w:rsidR="00D87534">
        <w:rPr>
          <w:noProof/>
        </w:rPr>
        <w:t>3</w:t>
      </w:r>
      <w:r>
        <w:rPr>
          <w:noProof/>
        </w:rPr>
        <w:fldChar w:fldCharType="end"/>
      </w:r>
    </w:p>
    <w:p w14:paraId="0662DFA9" w14:textId="71636FDF" w:rsidR="00B01FB4" w:rsidRDefault="00B01FB4">
      <w:pPr>
        <w:pStyle w:val="TOC2"/>
        <w:tabs>
          <w:tab w:val="left" w:pos="800"/>
          <w:tab w:val="right" w:leader="dot" w:pos="8305"/>
        </w:tabs>
        <w:rPr>
          <w:rFonts w:asciiTheme="minorHAnsi" w:eastAsiaTheme="minorEastAsia" w:hAnsiTheme="minorHAnsi" w:cstheme="minorBidi"/>
          <w:smallCaps w:val="0"/>
          <w:noProof/>
          <w:sz w:val="22"/>
          <w:szCs w:val="22"/>
          <w:lang w:val="en-US"/>
        </w:rPr>
      </w:pPr>
      <w:r>
        <w:rPr>
          <w:noProof/>
        </w:rPr>
        <w:t>3.3</w:t>
      </w:r>
      <w:r>
        <w:rPr>
          <w:rFonts w:asciiTheme="minorHAnsi" w:eastAsiaTheme="minorEastAsia" w:hAnsiTheme="minorHAnsi" w:cstheme="minorBidi"/>
          <w:smallCaps w:val="0"/>
          <w:noProof/>
          <w:sz w:val="22"/>
          <w:szCs w:val="22"/>
          <w:lang w:val="en-US"/>
        </w:rPr>
        <w:tab/>
      </w:r>
      <w:r>
        <w:rPr>
          <w:noProof/>
        </w:rPr>
        <w:t>Technical Disaster Recovery Review</w:t>
      </w:r>
      <w:r>
        <w:rPr>
          <w:noProof/>
        </w:rPr>
        <w:tab/>
      </w:r>
      <w:r>
        <w:rPr>
          <w:noProof/>
        </w:rPr>
        <w:fldChar w:fldCharType="begin"/>
      </w:r>
      <w:r>
        <w:rPr>
          <w:noProof/>
        </w:rPr>
        <w:instrText xml:space="preserve"> PAGEREF _Toc525562289 \h </w:instrText>
      </w:r>
      <w:r>
        <w:rPr>
          <w:noProof/>
        </w:rPr>
      </w:r>
      <w:r>
        <w:rPr>
          <w:noProof/>
        </w:rPr>
        <w:fldChar w:fldCharType="separate"/>
      </w:r>
      <w:r w:rsidR="00D87534">
        <w:rPr>
          <w:noProof/>
        </w:rPr>
        <w:t>4</w:t>
      </w:r>
      <w:r>
        <w:rPr>
          <w:noProof/>
        </w:rPr>
        <w:fldChar w:fldCharType="end"/>
      </w:r>
    </w:p>
    <w:p w14:paraId="1A2B0FB8" w14:textId="1DB12E8F" w:rsidR="00B01FB4" w:rsidRDefault="00B01FB4">
      <w:pPr>
        <w:pStyle w:val="TOC2"/>
        <w:tabs>
          <w:tab w:val="left" w:pos="800"/>
          <w:tab w:val="right" w:leader="dot" w:pos="8305"/>
        </w:tabs>
        <w:rPr>
          <w:rFonts w:asciiTheme="minorHAnsi" w:eastAsiaTheme="minorEastAsia" w:hAnsiTheme="minorHAnsi" w:cstheme="minorBidi"/>
          <w:smallCaps w:val="0"/>
          <w:noProof/>
          <w:sz w:val="22"/>
          <w:szCs w:val="22"/>
          <w:lang w:val="en-US"/>
        </w:rPr>
      </w:pPr>
      <w:r>
        <w:rPr>
          <w:noProof/>
        </w:rPr>
        <w:t>3.4</w:t>
      </w:r>
      <w:r>
        <w:rPr>
          <w:rFonts w:asciiTheme="minorHAnsi" w:eastAsiaTheme="minorEastAsia" w:hAnsiTheme="minorHAnsi" w:cstheme="minorBidi"/>
          <w:smallCaps w:val="0"/>
          <w:noProof/>
          <w:sz w:val="22"/>
          <w:szCs w:val="22"/>
          <w:lang w:val="en-US"/>
        </w:rPr>
        <w:tab/>
      </w:r>
      <w:r>
        <w:rPr>
          <w:noProof/>
        </w:rPr>
        <w:t>Post Incident Review</w:t>
      </w:r>
      <w:r>
        <w:rPr>
          <w:noProof/>
        </w:rPr>
        <w:tab/>
      </w:r>
      <w:r>
        <w:rPr>
          <w:noProof/>
        </w:rPr>
        <w:fldChar w:fldCharType="begin"/>
      </w:r>
      <w:r>
        <w:rPr>
          <w:noProof/>
        </w:rPr>
        <w:instrText xml:space="preserve"> PAGEREF _Toc525562290 \h </w:instrText>
      </w:r>
      <w:r>
        <w:rPr>
          <w:noProof/>
        </w:rPr>
      </w:r>
      <w:r>
        <w:rPr>
          <w:noProof/>
        </w:rPr>
        <w:fldChar w:fldCharType="separate"/>
      </w:r>
      <w:r w:rsidR="00D87534">
        <w:rPr>
          <w:noProof/>
        </w:rPr>
        <w:t>4</w:t>
      </w:r>
      <w:r>
        <w:rPr>
          <w:noProof/>
        </w:rPr>
        <w:fldChar w:fldCharType="end"/>
      </w:r>
    </w:p>
    <w:p w14:paraId="0106B79A" w14:textId="7D0E2DA1" w:rsidR="00B01FB4" w:rsidRDefault="00B01FB4">
      <w:pPr>
        <w:pStyle w:val="TOC1"/>
        <w:tabs>
          <w:tab w:val="left" w:pos="400"/>
          <w:tab w:val="right" w:leader="dot" w:pos="8305"/>
        </w:tabs>
        <w:rPr>
          <w:rFonts w:asciiTheme="minorHAnsi" w:eastAsiaTheme="minorEastAsia" w:hAnsiTheme="minorHAnsi" w:cstheme="minorBidi"/>
          <w:b w:val="0"/>
          <w:caps w:val="0"/>
          <w:noProof/>
          <w:sz w:val="22"/>
          <w:szCs w:val="22"/>
          <w:lang w:val="en-US"/>
        </w:rPr>
      </w:pPr>
      <w:r>
        <w:rPr>
          <w:noProof/>
        </w:rPr>
        <w:t>4</w:t>
      </w:r>
      <w:r>
        <w:rPr>
          <w:rFonts w:asciiTheme="minorHAnsi" w:eastAsiaTheme="minorEastAsia" w:hAnsiTheme="minorHAnsi" w:cstheme="minorBidi"/>
          <w:b w:val="0"/>
          <w:caps w:val="0"/>
          <w:noProof/>
          <w:sz w:val="22"/>
          <w:szCs w:val="22"/>
          <w:lang w:val="en-US"/>
        </w:rPr>
        <w:tab/>
      </w:r>
      <w:r>
        <w:rPr>
          <w:noProof/>
        </w:rPr>
        <w:t>Training and Awareness</w:t>
      </w:r>
      <w:r>
        <w:rPr>
          <w:noProof/>
        </w:rPr>
        <w:tab/>
      </w:r>
      <w:r>
        <w:rPr>
          <w:noProof/>
        </w:rPr>
        <w:fldChar w:fldCharType="begin"/>
      </w:r>
      <w:r>
        <w:rPr>
          <w:noProof/>
        </w:rPr>
        <w:instrText xml:space="preserve"> PAGEREF _Toc525562291 \h </w:instrText>
      </w:r>
      <w:r>
        <w:rPr>
          <w:noProof/>
        </w:rPr>
      </w:r>
      <w:r>
        <w:rPr>
          <w:noProof/>
        </w:rPr>
        <w:fldChar w:fldCharType="separate"/>
      </w:r>
      <w:r w:rsidR="00D87534">
        <w:rPr>
          <w:noProof/>
        </w:rPr>
        <w:t>4</w:t>
      </w:r>
      <w:r>
        <w:rPr>
          <w:noProof/>
        </w:rPr>
        <w:fldChar w:fldCharType="end"/>
      </w:r>
    </w:p>
    <w:p w14:paraId="79BE336F" w14:textId="36481B42" w:rsidR="00B01FB4" w:rsidRDefault="00B01FB4">
      <w:pPr>
        <w:pStyle w:val="TOC2"/>
        <w:tabs>
          <w:tab w:val="left" w:pos="800"/>
          <w:tab w:val="right" w:leader="dot" w:pos="8305"/>
        </w:tabs>
        <w:rPr>
          <w:rFonts w:asciiTheme="minorHAnsi" w:eastAsiaTheme="minorEastAsia" w:hAnsiTheme="minorHAnsi" w:cstheme="minorBidi"/>
          <w:smallCaps w:val="0"/>
          <w:noProof/>
          <w:sz w:val="22"/>
          <w:szCs w:val="22"/>
          <w:lang w:val="en-US"/>
        </w:rPr>
      </w:pPr>
      <w:r>
        <w:rPr>
          <w:noProof/>
        </w:rPr>
        <w:t>4.1</w:t>
      </w:r>
      <w:r>
        <w:rPr>
          <w:rFonts w:asciiTheme="minorHAnsi" w:eastAsiaTheme="minorEastAsia" w:hAnsiTheme="minorHAnsi" w:cstheme="minorBidi"/>
          <w:smallCaps w:val="0"/>
          <w:noProof/>
          <w:sz w:val="22"/>
          <w:szCs w:val="22"/>
          <w:lang w:val="en-US"/>
        </w:rPr>
        <w:tab/>
      </w:r>
      <w:r>
        <w:rPr>
          <w:noProof/>
        </w:rPr>
        <w:t>Training for new staff</w:t>
      </w:r>
      <w:r>
        <w:rPr>
          <w:noProof/>
        </w:rPr>
        <w:tab/>
      </w:r>
      <w:r>
        <w:rPr>
          <w:noProof/>
        </w:rPr>
        <w:fldChar w:fldCharType="begin"/>
      </w:r>
      <w:r>
        <w:rPr>
          <w:noProof/>
        </w:rPr>
        <w:instrText xml:space="preserve"> PAGEREF _Toc525562292 \h </w:instrText>
      </w:r>
      <w:r>
        <w:rPr>
          <w:noProof/>
        </w:rPr>
      </w:r>
      <w:r>
        <w:rPr>
          <w:noProof/>
        </w:rPr>
        <w:fldChar w:fldCharType="separate"/>
      </w:r>
      <w:r w:rsidR="00D87534">
        <w:rPr>
          <w:noProof/>
        </w:rPr>
        <w:t>4</w:t>
      </w:r>
      <w:r>
        <w:rPr>
          <w:noProof/>
        </w:rPr>
        <w:fldChar w:fldCharType="end"/>
      </w:r>
    </w:p>
    <w:p w14:paraId="10C814C7" w14:textId="4DD8CFD6" w:rsidR="00B01FB4" w:rsidRDefault="00B01FB4">
      <w:pPr>
        <w:pStyle w:val="TOC2"/>
        <w:tabs>
          <w:tab w:val="left" w:pos="800"/>
          <w:tab w:val="right" w:leader="dot" w:pos="8305"/>
        </w:tabs>
        <w:rPr>
          <w:rFonts w:asciiTheme="minorHAnsi" w:eastAsiaTheme="minorEastAsia" w:hAnsiTheme="minorHAnsi" w:cstheme="minorBidi"/>
          <w:smallCaps w:val="0"/>
          <w:noProof/>
          <w:sz w:val="22"/>
          <w:szCs w:val="22"/>
          <w:lang w:val="en-US"/>
        </w:rPr>
      </w:pPr>
      <w:r>
        <w:rPr>
          <w:noProof/>
        </w:rPr>
        <w:t>4.2</w:t>
      </w:r>
      <w:r>
        <w:rPr>
          <w:rFonts w:asciiTheme="minorHAnsi" w:eastAsiaTheme="minorEastAsia" w:hAnsiTheme="minorHAnsi" w:cstheme="minorBidi"/>
          <w:smallCaps w:val="0"/>
          <w:noProof/>
          <w:sz w:val="22"/>
          <w:szCs w:val="22"/>
          <w:lang w:val="en-US"/>
        </w:rPr>
        <w:tab/>
      </w:r>
      <w:r>
        <w:rPr>
          <w:noProof/>
        </w:rPr>
        <w:t>Management Awareness</w:t>
      </w:r>
      <w:r>
        <w:rPr>
          <w:noProof/>
        </w:rPr>
        <w:tab/>
      </w:r>
      <w:r>
        <w:rPr>
          <w:noProof/>
        </w:rPr>
        <w:fldChar w:fldCharType="begin"/>
      </w:r>
      <w:r>
        <w:rPr>
          <w:noProof/>
        </w:rPr>
        <w:instrText xml:space="preserve"> PAGEREF _Toc525562293 \h </w:instrText>
      </w:r>
      <w:r>
        <w:rPr>
          <w:noProof/>
        </w:rPr>
      </w:r>
      <w:r>
        <w:rPr>
          <w:noProof/>
        </w:rPr>
        <w:fldChar w:fldCharType="separate"/>
      </w:r>
      <w:r w:rsidR="00D87534">
        <w:rPr>
          <w:noProof/>
        </w:rPr>
        <w:t>4</w:t>
      </w:r>
      <w:r>
        <w:rPr>
          <w:noProof/>
        </w:rPr>
        <w:fldChar w:fldCharType="end"/>
      </w:r>
    </w:p>
    <w:p w14:paraId="66D1C113" w14:textId="46B7680D" w:rsidR="00B01FB4" w:rsidRDefault="00B01FB4">
      <w:pPr>
        <w:pStyle w:val="TOC2"/>
        <w:tabs>
          <w:tab w:val="left" w:pos="800"/>
          <w:tab w:val="right" w:leader="dot" w:pos="8305"/>
        </w:tabs>
        <w:rPr>
          <w:rFonts w:asciiTheme="minorHAnsi" w:eastAsiaTheme="minorEastAsia" w:hAnsiTheme="minorHAnsi" w:cstheme="minorBidi"/>
          <w:smallCaps w:val="0"/>
          <w:noProof/>
          <w:sz w:val="22"/>
          <w:szCs w:val="22"/>
          <w:lang w:val="en-US"/>
        </w:rPr>
      </w:pPr>
      <w:r>
        <w:rPr>
          <w:noProof/>
        </w:rPr>
        <w:t>4.3</w:t>
      </w:r>
      <w:r>
        <w:rPr>
          <w:rFonts w:asciiTheme="minorHAnsi" w:eastAsiaTheme="minorEastAsia" w:hAnsiTheme="minorHAnsi" w:cstheme="minorBidi"/>
          <w:smallCaps w:val="0"/>
          <w:noProof/>
          <w:sz w:val="22"/>
          <w:szCs w:val="22"/>
          <w:lang w:val="en-US"/>
        </w:rPr>
        <w:tab/>
      </w:r>
      <w:r>
        <w:rPr>
          <w:noProof/>
        </w:rPr>
        <w:t>Exercises and drills</w:t>
      </w:r>
      <w:r>
        <w:rPr>
          <w:noProof/>
        </w:rPr>
        <w:tab/>
      </w:r>
      <w:r>
        <w:rPr>
          <w:noProof/>
        </w:rPr>
        <w:fldChar w:fldCharType="begin"/>
      </w:r>
      <w:r>
        <w:rPr>
          <w:noProof/>
        </w:rPr>
        <w:instrText xml:space="preserve"> PAGEREF _Toc525562294 \h </w:instrText>
      </w:r>
      <w:r>
        <w:rPr>
          <w:noProof/>
        </w:rPr>
      </w:r>
      <w:r>
        <w:rPr>
          <w:noProof/>
        </w:rPr>
        <w:fldChar w:fldCharType="separate"/>
      </w:r>
      <w:r w:rsidR="00D87534">
        <w:rPr>
          <w:noProof/>
        </w:rPr>
        <w:t>4</w:t>
      </w:r>
      <w:r>
        <w:rPr>
          <w:noProof/>
        </w:rPr>
        <w:fldChar w:fldCharType="end"/>
      </w:r>
    </w:p>
    <w:p w14:paraId="17E8EB3E" w14:textId="26D85264" w:rsidR="00B01FB4" w:rsidRDefault="00B01FB4">
      <w:pPr>
        <w:pStyle w:val="TOC1"/>
        <w:tabs>
          <w:tab w:val="left" w:pos="400"/>
          <w:tab w:val="right" w:leader="dot" w:pos="8305"/>
        </w:tabs>
        <w:rPr>
          <w:rFonts w:asciiTheme="minorHAnsi" w:eastAsiaTheme="minorEastAsia" w:hAnsiTheme="minorHAnsi" w:cstheme="minorBidi"/>
          <w:b w:val="0"/>
          <w:caps w:val="0"/>
          <w:noProof/>
          <w:sz w:val="22"/>
          <w:szCs w:val="22"/>
          <w:lang w:val="en-US"/>
        </w:rPr>
      </w:pPr>
      <w:r>
        <w:rPr>
          <w:noProof/>
        </w:rPr>
        <w:t>5</w:t>
      </w:r>
      <w:r>
        <w:rPr>
          <w:rFonts w:asciiTheme="minorHAnsi" w:eastAsiaTheme="minorEastAsia" w:hAnsiTheme="minorHAnsi" w:cstheme="minorBidi"/>
          <w:b w:val="0"/>
          <w:caps w:val="0"/>
          <w:noProof/>
          <w:sz w:val="22"/>
          <w:szCs w:val="22"/>
          <w:lang w:val="en-US"/>
        </w:rPr>
        <w:tab/>
      </w:r>
      <w:r>
        <w:rPr>
          <w:noProof/>
        </w:rPr>
        <w:t>Definitions</w:t>
      </w:r>
      <w:r>
        <w:rPr>
          <w:noProof/>
        </w:rPr>
        <w:tab/>
      </w:r>
      <w:r>
        <w:rPr>
          <w:noProof/>
        </w:rPr>
        <w:fldChar w:fldCharType="begin"/>
      </w:r>
      <w:r>
        <w:rPr>
          <w:noProof/>
        </w:rPr>
        <w:instrText xml:space="preserve"> PAGEREF _Toc525562295 \h </w:instrText>
      </w:r>
      <w:r>
        <w:rPr>
          <w:noProof/>
        </w:rPr>
      </w:r>
      <w:r>
        <w:rPr>
          <w:noProof/>
        </w:rPr>
        <w:fldChar w:fldCharType="separate"/>
      </w:r>
      <w:r w:rsidR="00D87534">
        <w:rPr>
          <w:noProof/>
        </w:rPr>
        <w:t>4</w:t>
      </w:r>
      <w:r>
        <w:rPr>
          <w:noProof/>
        </w:rPr>
        <w:fldChar w:fldCharType="end"/>
      </w:r>
    </w:p>
    <w:p w14:paraId="5D956E3B" w14:textId="782B453B" w:rsidR="00B01FB4" w:rsidRDefault="00B01FB4">
      <w:pPr>
        <w:pStyle w:val="TOC1"/>
        <w:tabs>
          <w:tab w:val="left" w:pos="400"/>
          <w:tab w:val="right" w:leader="dot" w:pos="8305"/>
        </w:tabs>
        <w:rPr>
          <w:rFonts w:asciiTheme="minorHAnsi" w:eastAsiaTheme="minorEastAsia" w:hAnsiTheme="minorHAnsi" w:cstheme="minorBidi"/>
          <w:b w:val="0"/>
          <w:caps w:val="0"/>
          <w:noProof/>
          <w:sz w:val="22"/>
          <w:szCs w:val="22"/>
          <w:lang w:val="en-US"/>
        </w:rPr>
      </w:pPr>
      <w:r>
        <w:rPr>
          <w:noProof/>
        </w:rPr>
        <w:t>6</w:t>
      </w:r>
      <w:r>
        <w:rPr>
          <w:rFonts w:asciiTheme="minorHAnsi" w:eastAsiaTheme="minorEastAsia" w:hAnsiTheme="minorHAnsi" w:cstheme="minorBidi"/>
          <w:b w:val="0"/>
          <w:caps w:val="0"/>
          <w:noProof/>
          <w:sz w:val="22"/>
          <w:szCs w:val="22"/>
          <w:lang w:val="en-US"/>
        </w:rPr>
        <w:tab/>
      </w:r>
      <w:r>
        <w:rPr>
          <w:noProof/>
        </w:rPr>
        <w:t>Document Control and Approval</w:t>
      </w:r>
      <w:r>
        <w:rPr>
          <w:noProof/>
        </w:rPr>
        <w:tab/>
      </w:r>
      <w:r>
        <w:rPr>
          <w:noProof/>
        </w:rPr>
        <w:fldChar w:fldCharType="begin"/>
      </w:r>
      <w:r>
        <w:rPr>
          <w:noProof/>
        </w:rPr>
        <w:instrText xml:space="preserve"> PAGEREF _Toc525562296 \h </w:instrText>
      </w:r>
      <w:r>
        <w:rPr>
          <w:noProof/>
        </w:rPr>
      </w:r>
      <w:r>
        <w:rPr>
          <w:noProof/>
        </w:rPr>
        <w:fldChar w:fldCharType="separate"/>
      </w:r>
      <w:r w:rsidR="00D87534">
        <w:rPr>
          <w:noProof/>
        </w:rPr>
        <w:t>5</w:t>
      </w:r>
      <w:r>
        <w:rPr>
          <w:noProof/>
        </w:rPr>
        <w:fldChar w:fldCharType="end"/>
      </w:r>
    </w:p>
    <w:p w14:paraId="48B2BCED" w14:textId="749B418C" w:rsidR="00B01FB4" w:rsidRDefault="00B01FB4">
      <w:pPr>
        <w:pStyle w:val="TOC2"/>
        <w:tabs>
          <w:tab w:val="left" w:pos="800"/>
          <w:tab w:val="right" w:leader="dot" w:pos="8305"/>
        </w:tabs>
        <w:rPr>
          <w:rFonts w:asciiTheme="minorHAnsi" w:eastAsiaTheme="minorEastAsia" w:hAnsiTheme="minorHAnsi" w:cstheme="minorBidi"/>
          <w:smallCaps w:val="0"/>
          <w:noProof/>
          <w:sz w:val="22"/>
          <w:szCs w:val="22"/>
          <w:lang w:val="en-US"/>
        </w:rPr>
      </w:pPr>
      <w:r>
        <w:rPr>
          <w:noProof/>
        </w:rPr>
        <w:t>6.1</w:t>
      </w:r>
      <w:r>
        <w:rPr>
          <w:rFonts w:asciiTheme="minorHAnsi" w:eastAsiaTheme="minorEastAsia" w:hAnsiTheme="minorHAnsi" w:cstheme="minorBidi"/>
          <w:smallCaps w:val="0"/>
          <w:noProof/>
          <w:sz w:val="22"/>
          <w:szCs w:val="22"/>
          <w:lang w:val="en-US"/>
        </w:rPr>
        <w:tab/>
      </w:r>
      <w:r>
        <w:rPr>
          <w:noProof/>
        </w:rPr>
        <w:t>Distribution</w:t>
      </w:r>
      <w:r>
        <w:rPr>
          <w:noProof/>
        </w:rPr>
        <w:tab/>
      </w:r>
      <w:r>
        <w:rPr>
          <w:noProof/>
        </w:rPr>
        <w:fldChar w:fldCharType="begin"/>
      </w:r>
      <w:r>
        <w:rPr>
          <w:noProof/>
        </w:rPr>
        <w:instrText xml:space="preserve"> PAGEREF _Toc525562297 \h </w:instrText>
      </w:r>
      <w:r>
        <w:rPr>
          <w:noProof/>
        </w:rPr>
      </w:r>
      <w:r>
        <w:rPr>
          <w:noProof/>
        </w:rPr>
        <w:fldChar w:fldCharType="separate"/>
      </w:r>
      <w:r w:rsidR="00D87534">
        <w:rPr>
          <w:noProof/>
        </w:rPr>
        <w:t>5</w:t>
      </w:r>
      <w:r>
        <w:rPr>
          <w:noProof/>
        </w:rPr>
        <w:fldChar w:fldCharType="end"/>
      </w:r>
    </w:p>
    <w:p w14:paraId="0C06B4BB" w14:textId="29F1B926" w:rsidR="00B01FB4" w:rsidRDefault="00B01FB4">
      <w:pPr>
        <w:pStyle w:val="TOC2"/>
        <w:tabs>
          <w:tab w:val="left" w:pos="800"/>
          <w:tab w:val="right" w:leader="dot" w:pos="8305"/>
        </w:tabs>
        <w:rPr>
          <w:rFonts w:asciiTheme="minorHAnsi" w:eastAsiaTheme="minorEastAsia" w:hAnsiTheme="minorHAnsi" w:cstheme="minorBidi"/>
          <w:smallCaps w:val="0"/>
          <w:noProof/>
          <w:sz w:val="22"/>
          <w:szCs w:val="22"/>
          <w:lang w:val="en-US"/>
        </w:rPr>
      </w:pPr>
      <w:r>
        <w:rPr>
          <w:noProof/>
        </w:rPr>
        <w:t>6.2</w:t>
      </w:r>
      <w:r>
        <w:rPr>
          <w:rFonts w:asciiTheme="minorHAnsi" w:eastAsiaTheme="minorEastAsia" w:hAnsiTheme="minorHAnsi" w:cstheme="minorBidi"/>
          <w:smallCaps w:val="0"/>
          <w:noProof/>
          <w:sz w:val="22"/>
          <w:szCs w:val="22"/>
          <w:lang w:val="en-US"/>
        </w:rPr>
        <w:tab/>
      </w:r>
      <w:r>
        <w:rPr>
          <w:noProof/>
        </w:rPr>
        <w:t>Version Information</w:t>
      </w:r>
      <w:r>
        <w:rPr>
          <w:noProof/>
        </w:rPr>
        <w:tab/>
      </w:r>
      <w:r>
        <w:rPr>
          <w:noProof/>
        </w:rPr>
        <w:fldChar w:fldCharType="begin"/>
      </w:r>
      <w:r>
        <w:rPr>
          <w:noProof/>
        </w:rPr>
        <w:instrText xml:space="preserve"> PAGEREF _Toc525562298 \h </w:instrText>
      </w:r>
      <w:r>
        <w:rPr>
          <w:noProof/>
        </w:rPr>
      </w:r>
      <w:r>
        <w:rPr>
          <w:noProof/>
        </w:rPr>
        <w:fldChar w:fldCharType="separate"/>
      </w:r>
      <w:r w:rsidR="00D87534">
        <w:rPr>
          <w:noProof/>
        </w:rPr>
        <w:t>5</w:t>
      </w:r>
      <w:r>
        <w:rPr>
          <w:noProof/>
        </w:rPr>
        <w:fldChar w:fldCharType="end"/>
      </w:r>
    </w:p>
    <w:p w14:paraId="5F29BD80" w14:textId="7CDD91C7" w:rsidR="009C7998" w:rsidRPr="00EF45B7" w:rsidRDefault="009C7998">
      <w:pPr>
        <w:jc w:val="center"/>
        <w:rPr>
          <w:b/>
          <w:sz w:val="34"/>
          <w:lang w:val="fr-FR"/>
        </w:rPr>
      </w:pPr>
      <w:r>
        <w:rPr>
          <w:rFonts w:cs="Arial"/>
          <w:b/>
          <w:sz w:val="34"/>
        </w:rPr>
        <w:fldChar w:fldCharType="end"/>
      </w:r>
    </w:p>
    <w:p w14:paraId="5F57BE73" w14:textId="77777777" w:rsidR="009C7998" w:rsidRPr="00EF45B7" w:rsidRDefault="009C7998">
      <w:pPr>
        <w:jc w:val="center"/>
        <w:rPr>
          <w:b/>
          <w:sz w:val="34"/>
          <w:lang w:val="fr-FR"/>
        </w:rPr>
      </w:pPr>
    </w:p>
    <w:p w14:paraId="443231A5" w14:textId="77777777" w:rsidR="009C7998" w:rsidRDefault="009C7998">
      <w:pPr>
        <w:pStyle w:val="Heading1"/>
        <w:spacing w:before="600"/>
        <w:ind w:left="431" w:hanging="431"/>
      </w:pPr>
      <w:r w:rsidRPr="00EF45B7">
        <w:rPr>
          <w:lang w:val="fr-FR"/>
        </w:rPr>
        <w:br w:type="page"/>
      </w:r>
      <w:bookmarkStart w:id="1" w:name="_Toc525562281"/>
      <w:r>
        <w:lastRenderedPageBreak/>
        <w:t>Introduction</w:t>
      </w:r>
      <w:bookmarkEnd w:id="1"/>
    </w:p>
    <w:p w14:paraId="54A7680C" w14:textId="77777777" w:rsidR="009C7998" w:rsidRDefault="009C7998">
      <w:pPr>
        <w:pStyle w:val="Heading2"/>
        <w:numPr>
          <w:ilvl w:val="1"/>
          <w:numId w:val="1"/>
        </w:numPr>
      </w:pPr>
      <w:bookmarkStart w:id="2" w:name="_Toc525562282"/>
      <w:r>
        <w:t>Statement of Purpose</w:t>
      </w:r>
      <w:bookmarkEnd w:id="2"/>
    </w:p>
    <w:p w14:paraId="354F7DC9" w14:textId="77777777" w:rsidR="009C7998" w:rsidRDefault="009C7998"/>
    <w:p w14:paraId="4599514D" w14:textId="557286E8" w:rsidR="005A40C1" w:rsidRPr="003E05D5" w:rsidRDefault="003E05D5">
      <w:pPr>
        <w:pStyle w:val="BodyText"/>
        <w:spacing w:after="120"/>
        <w:jc w:val="both"/>
        <w:rPr>
          <w:rFonts w:cs="Arial"/>
          <w:i w:val="0"/>
          <w:iCs/>
        </w:rPr>
      </w:pPr>
      <w:r w:rsidRPr="003E05D5">
        <w:rPr>
          <w:i w:val="0"/>
          <w:iCs/>
        </w:rPr>
        <w:t>Wacky Widget</w:t>
      </w:r>
      <w:r w:rsidR="00E20CCD" w:rsidRPr="003E05D5">
        <w:rPr>
          <w:rFonts w:cs="Arial"/>
          <w:i w:val="0"/>
          <w:iCs/>
        </w:rPr>
        <w:t xml:space="preserve">’s Business Continuity Policy ensures corporate focus on resumption of </w:t>
      </w:r>
      <w:r w:rsidRPr="003E05D5">
        <w:rPr>
          <w:i w:val="0"/>
          <w:iCs/>
        </w:rPr>
        <w:t>Wacky Widget</w:t>
      </w:r>
      <w:r w:rsidR="00E20CCD" w:rsidRPr="003E05D5">
        <w:rPr>
          <w:rFonts w:cs="Arial"/>
          <w:i w:val="0"/>
          <w:iCs/>
        </w:rPr>
        <w:t xml:space="preserve">’s business in the event of </w:t>
      </w:r>
      <w:r w:rsidR="00D6067E" w:rsidRPr="003E05D5">
        <w:rPr>
          <w:rFonts w:cs="Arial"/>
          <w:i w:val="0"/>
          <w:iCs/>
        </w:rPr>
        <w:t xml:space="preserve">any </w:t>
      </w:r>
      <w:r w:rsidR="00C3695D" w:rsidRPr="003E05D5">
        <w:rPr>
          <w:rFonts w:cs="Arial"/>
          <w:i w:val="0"/>
          <w:iCs/>
        </w:rPr>
        <w:t>business</w:t>
      </w:r>
      <w:r w:rsidR="00B42704" w:rsidRPr="003E05D5">
        <w:rPr>
          <w:rFonts w:cs="Arial"/>
          <w:i w:val="0"/>
          <w:iCs/>
        </w:rPr>
        <w:t xml:space="preserve"> </w:t>
      </w:r>
      <w:r w:rsidR="00D7792D" w:rsidRPr="003E05D5">
        <w:rPr>
          <w:rFonts w:cs="Arial"/>
          <w:i w:val="0"/>
          <w:iCs/>
        </w:rPr>
        <w:t>disruption or disaster situation</w:t>
      </w:r>
      <w:r w:rsidR="00D6067E" w:rsidRPr="003E05D5">
        <w:rPr>
          <w:rFonts w:cs="Arial"/>
          <w:i w:val="0"/>
          <w:iCs/>
        </w:rPr>
        <w:t>.  Business Continuity</w:t>
      </w:r>
      <w:r w:rsidR="00D7792D" w:rsidRPr="003E05D5">
        <w:rPr>
          <w:rFonts w:cs="Arial"/>
          <w:i w:val="0"/>
          <w:iCs/>
        </w:rPr>
        <w:t xml:space="preserve"> </w:t>
      </w:r>
      <w:r w:rsidR="00E35FB9" w:rsidRPr="003E05D5">
        <w:rPr>
          <w:rFonts w:cs="Arial"/>
          <w:i w:val="0"/>
          <w:iCs/>
        </w:rPr>
        <w:t xml:space="preserve">planning </w:t>
      </w:r>
      <w:r w:rsidR="009C7998" w:rsidRPr="003E05D5">
        <w:rPr>
          <w:rFonts w:cs="Arial"/>
          <w:i w:val="0"/>
          <w:iCs/>
        </w:rPr>
        <w:t xml:space="preserve">is a key for </w:t>
      </w:r>
      <w:r w:rsidRPr="003E05D5">
        <w:rPr>
          <w:i w:val="0"/>
          <w:iCs/>
        </w:rPr>
        <w:t>Wacky Widget</w:t>
      </w:r>
      <w:r w:rsidR="009C7998" w:rsidRPr="003E05D5">
        <w:rPr>
          <w:rFonts w:cs="Arial"/>
          <w:i w:val="0"/>
          <w:iCs/>
        </w:rPr>
        <w:t xml:space="preserve"> to ensure stability and growth. </w:t>
      </w:r>
    </w:p>
    <w:p w14:paraId="25D0C32D" w14:textId="77777777" w:rsidR="005A40C1" w:rsidRDefault="005A40C1">
      <w:pPr>
        <w:pStyle w:val="BodyText"/>
        <w:spacing w:after="120"/>
        <w:jc w:val="both"/>
        <w:rPr>
          <w:rFonts w:cs="Arial"/>
          <w:i w:val="0"/>
          <w:iCs/>
        </w:rPr>
      </w:pPr>
    </w:p>
    <w:p w14:paraId="54DC64C5" w14:textId="77777777" w:rsidR="00E35FB9" w:rsidRDefault="00E35FB9" w:rsidP="00E35FB9">
      <w:pPr>
        <w:pStyle w:val="Heading2"/>
        <w:numPr>
          <w:ilvl w:val="1"/>
          <w:numId w:val="1"/>
        </w:numPr>
      </w:pPr>
      <w:bookmarkStart w:id="3" w:name="_Toc525562283"/>
      <w:r>
        <w:t>Scope</w:t>
      </w:r>
      <w:bookmarkEnd w:id="3"/>
      <w:r>
        <w:t xml:space="preserve">  </w:t>
      </w:r>
    </w:p>
    <w:p w14:paraId="2612C816" w14:textId="77777777" w:rsidR="00E35FB9" w:rsidRPr="003E05D5" w:rsidRDefault="00E35FB9" w:rsidP="00E35FB9"/>
    <w:p w14:paraId="3992CAC3" w14:textId="2AAB12EF" w:rsidR="00A47367" w:rsidRPr="003E05D5" w:rsidRDefault="009C7998">
      <w:pPr>
        <w:pStyle w:val="BodyText"/>
        <w:spacing w:after="120"/>
        <w:jc w:val="both"/>
        <w:rPr>
          <w:rFonts w:cs="Arial"/>
          <w:i w:val="0"/>
        </w:rPr>
      </w:pPr>
      <w:r w:rsidRPr="003E05D5">
        <w:rPr>
          <w:rFonts w:cs="Arial"/>
          <w:i w:val="0"/>
        </w:rPr>
        <w:t>Th</w:t>
      </w:r>
      <w:r w:rsidR="00E35FB9" w:rsidRPr="003E05D5">
        <w:rPr>
          <w:rFonts w:cs="Arial"/>
          <w:i w:val="0"/>
        </w:rPr>
        <w:t>is policy applies to</w:t>
      </w:r>
      <w:r w:rsidRPr="003E05D5">
        <w:rPr>
          <w:rFonts w:cs="Arial"/>
          <w:i w:val="0"/>
        </w:rPr>
        <w:t xml:space="preserve"> </w:t>
      </w:r>
      <w:r w:rsidR="00E35FB9" w:rsidRPr="003E05D5">
        <w:rPr>
          <w:rFonts w:cs="Arial"/>
          <w:i w:val="0"/>
        </w:rPr>
        <w:t xml:space="preserve">all aspects of </w:t>
      </w:r>
      <w:r w:rsidR="003E05D5" w:rsidRPr="003E05D5">
        <w:rPr>
          <w:i w:val="0"/>
        </w:rPr>
        <w:t>Wacky Widget</w:t>
      </w:r>
      <w:r w:rsidR="00E35FB9" w:rsidRPr="003E05D5">
        <w:rPr>
          <w:rFonts w:cs="Arial"/>
          <w:i w:val="0"/>
        </w:rPr>
        <w:t>’s business, all employees, and all locations</w:t>
      </w:r>
      <w:r w:rsidRPr="003E05D5">
        <w:rPr>
          <w:rFonts w:cs="Arial"/>
          <w:i w:val="0"/>
        </w:rPr>
        <w:t>, including areas where our business may be affected by operation of other businesses.</w:t>
      </w:r>
      <w:r w:rsidR="002721B3" w:rsidRPr="003E05D5">
        <w:rPr>
          <w:rFonts w:cs="Arial"/>
          <w:i w:val="0"/>
        </w:rPr>
        <w:t xml:space="preserve">  </w:t>
      </w:r>
    </w:p>
    <w:p w14:paraId="4F795B5A" w14:textId="6F99F034" w:rsidR="009C7998" w:rsidRPr="00A47367" w:rsidRDefault="002721B3" w:rsidP="00A47367">
      <w:pPr>
        <w:pStyle w:val="BodyText"/>
        <w:spacing w:after="120"/>
        <w:jc w:val="both"/>
        <w:rPr>
          <w:rFonts w:cs="Arial"/>
          <w:i w:val="0"/>
          <w:iCs/>
        </w:rPr>
      </w:pPr>
      <w:r w:rsidRPr="003E05D5">
        <w:rPr>
          <w:i w:val="0"/>
        </w:rPr>
        <w:t xml:space="preserve">The </w:t>
      </w:r>
      <w:r w:rsidR="00A47367" w:rsidRPr="003E05D5">
        <w:rPr>
          <w:i w:val="0"/>
        </w:rPr>
        <w:t>Business Continuity Plan</w:t>
      </w:r>
      <w:r w:rsidRPr="003E05D5">
        <w:rPr>
          <w:i w:val="0"/>
        </w:rPr>
        <w:t xml:space="preserve"> addresses operational disruptions of varying scope, including but not limited to: </w:t>
      </w:r>
      <w:r w:rsidR="003E05D5" w:rsidRPr="003E05D5">
        <w:rPr>
          <w:i w:val="0"/>
        </w:rPr>
        <w:t>Wacky Widget</w:t>
      </w:r>
      <w:r w:rsidRPr="003E05D5">
        <w:rPr>
          <w:i w:val="0"/>
        </w:rPr>
        <w:t xml:space="preserve"> only disruptions, medium and </w:t>
      </w:r>
      <w:r w:rsidR="00D81344" w:rsidRPr="003E05D5">
        <w:rPr>
          <w:i w:val="0"/>
        </w:rPr>
        <w:t>large-scale</w:t>
      </w:r>
      <w:r w:rsidRPr="003E05D5">
        <w:rPr>
          <w:i w:val="0"/>
        </w:rPr>
        <w:t xml:space="preserve"> events involving the disruption of operations and displaced personnel or a significant reduction in our workforce due to illness, injury or death. Operational disruptions caused by cyber-security incidents impacting the confidentiality, availability or integrity of our systems are also in scope</w:t>
      </w:r>
      <w:r w:rsidRPr="002721B3">
        <w:rPr>
          <w:i w:val="0"/>
        </w:rPr>
        <w:t>.</w:t>
      </w:r>
    </w:p>
    <w:p w14:paraId="422FD072" w14:textId="77777777" w:rsidR="005A40C1" w:rsidRDefault="005A40C1"/>
    <w:p w14:paraId="3F5C8E8A" w14:textId="77777777" w:rsidR="009C7998" w:rsidRDefault="00E35FB9">
      <w:pPr>
        <w:pStyle w:val="Heading2"/>
        <w:numPr>
          <w:ilvl w:val="1"/>
          <w:numId w:val="1"/>
        </w:numPr>
      </w:pPr>
      <w:bookmarkStart w:id="4" w:name="_Toc525562284"/>
      <w:r>
        <w:t>Policy Statement</w:t>
      </w:r>
      <w:bookmarkEnd w:id="4"/>
    </w:p>
    <w:p w14:paraId="5CD517E7" w14:textId="77777777" w:rsidR="009C7998" w:rsidRDefault="009C7998"/>
    <w:p w14:paraId="65C9693B" w14:textId="721F6297" w:rsidR="00904E69" w:rsidRPr="003E05D5" w:rsidRDefault="00594E9E" w:rsidP="005A40C1">
      <w:r>
        <w:t xml:space="preserve">This policy must </w:t>
      </w:r>
      <w:r w:rsidRPr="003E05D5">
        <w:t xml:space="preserve">ensure </w:t>
      </w:r>
      <w:r w:rsidR="003E05D5" w:rsidRPr="003E05D5">
        <w:t>Wacky Widget</w:t>
      </w:r>
      <w:r w:rsidRPr="003E05D5">
        <w:t xml:space="preserve">’s ability to recover from business disruptions and to resume operations, ensure employee safety, and provide continued support for </w:t>
      </w:r>
      <w:r w:rsidR="003E05D5" w:rsidRPr="003E05D5">
        <w:t>Wacky Widget</w:t>
      </w:r>
      <w:r w:rsidRPr="003E05D5">
        <w:t xml:space="preserve"> </w:t>
      </w:r>
      <w:r w:rsidR="005A40C1" w:rsidRPr="003E05D5">
        <w:t>customers and others affected by our business as quickly as possible.</w:t>
      </w:r>
    </w:p>
    <w:p w14:paraId="241CD119" w14:textId="5E0DA628" w:rsidR="005A40C1" w:rsidRPr="005A40C1" w:rsidRDefault="009C7998" w:rsidP="005A40C1">
      <w:pPr>
        <w:pStyle w:val="Heading1"/>
        <w:spacing w:before="600"/>
        <w:ind w:left="431" w:hanging="431"/>
      </w:pPr>
      <w:bookmarkStart w:id="5" w:name="_Toc525562285"/>
      <w:r w:rsidRPr="003E05D5">
        <w:t>Risk Identification</w:t>
      </w:r>
      <w:r>
        <w:t xml:space="preserve"> and Analysis</w:t>
      </w:r>
      <w:bookmarkEnd w:id="5"/>
    </w:p>
    <w:p w14:paraId="008E6542" w14:textId="77777777" w:rsidR="009C7998" w:rsidRDefault="009C7998">
      <w:pPr>
        <w:pStyle w:val="BodyText"/>
        <w:spacing w:after="120"/>
        <w:jc w:val="both"/>
        <w:rPr>
          <w:rFonts w:cs="Arial"/>
          <w:i w:val="0"/>
          <w:iCs/>
        </w:rPr>
      </w:pPr>
      <w:r>
        <w:rPr>
          <w:rFonts w:cs="Arial"/>
          <w:i w:val="0"/>
          <w:iCs/>
        </w:rPr>
        <w:t xml:space="preserve">There are several root causes or threats which could result in a principal risk occurring. </w:t>
      </w:r>
    </w:p>
    <w:p w14:paraId="71CF38CA" w14:textId="77777777" w:rsidR="009C7998" w:rsidRDefault="005A40C1">
      <w:pPr>
        <w:pStyle w:val="BodyText"/>
        <w:spacing w:after="120"/>
        <w:jc w:val="both"/>
        <w:rPr>
          <w:rFonts w:cs="Arial"/>
          <w:i w:val="0"/>
          <w:iCs/>
        </w:rPr>
      </w:pPr>
      <w:r>
        <w:rPr>
          <w:rFonts w:cs="Arial"/>
          <w:i w:val="0"/>
          <w:iCs/>
        </w:rPr>
        <w:t>Proactive</w:t>
      </w:r>
      <w:r w:rsidR="009C7998">
        <w:rPr>
          <w:rFonts w:cs="Arial"/>
          <w:i w:val="0"/>
          <w:iCs/>
        </w:rPr>
        <w:t xml:space="preserve"> risk control measures have been put in place to manage threats wherever possible but other levels of risk remain. </w:t>
      </w:r>
    </w:p>
    <w:p w14:paraId="77E05770" w14:textId="47C73375" w:rsidR="005A40C1" w:rsidRPr="004F2F26" w:rsidRDefault="00FF6E84" w:rsidP="004F2F26">
      <w:pPr>
        <w:pStyle w:val="BodyText"/>
        <w:spacing w:after="120"/>
        <w:jc w:val="both"/>
        <w:rPr>
          <w:rFonts w:cs="Arial"/>
          <w:i w:val="0"/>
          <w:iCs/>
        </w:rPr>
      </w:pPr>
      <w:r>
        <w:rPr>
          <w:i w:val="0"/>
        </w:rPr>
        <w:t xml:space="preserve">The Business Impact Analysis examines the nature and extent of disruptions and the likelihood of the resulting consequences. This may include consideration of </w:t>
      </w:r>
      <w:r w:rsidR="003E05D5" w:rsidRPr="003E05D5">
        <w:rPr>
          <w:i w:val="0"/>
          <w:iCs/>
        </w:rPr>
        <w:t>Wacky Widget</w:t>
      </w:r>
      <w:r w:rsidR="003E05D5" w:rsidRPr="003E05D5">
        <w:rPr>
          <w:rFonts w:cs="Arial"/>
          <w:i w:val="0"/>
          <w:iCs/>
        </w:rPr>
        <w:t>’</w:t>
      </w:r>
      <w:bookmarkStart w:id="6" w:name="_GoBack"/>
      <w:bookmarkEnd w:id="6"/>
      <w:r>
        <w:rPr>
          <w:i w:val="0"/>
        </w:rPr>
        <w:t>s business functions, people, processes, infrastructure, resources, information, interdependencies and the nature and extent of capability loss over time.</w:t>
      </w:r>
    </w:p>
    <w:p w14:paraId="0A072875" w14:textId="4129442F" w:rsidR="00EF4FC7" w:rsidRPr="00EF4FC7" w:rsidRDefault="008200A3" w:rsidP="00EF4FC7">
      <w:pPr>
        <w:pStyle w:val="Heading1"/>
        <w:spacing w:before="600"/>
        <w:ind w:left="431" w:hanging="431"/>
      </w:pPr>
      <w:bookmarkStart w:id="7" w:name="_Toc525562286"/>
      <w:r>
        <w:t>Review</w:t>
      </w:r>
      <w:bookmarkEnd w:id="7"/>
    </w:p>
    <w:p w14:paraId="4FA7C16E" w14:textId="77777777" w:rsidR="00EF4FC7" w:rsidRDefault="00EF4FC7" w:rsidP="00EF4FC7">
      <w:pPr>
        <w:pStyle w:val="Heading2"/>
        <w:numPr>
          <w:ilvl w:val="1"/>
          <w:numId w:val="1"/>
        </w:numPr>
      </w:pPr>
      <w:bookmarkStart w:id="8" w:name="_Toc525562287"/>
      <w:r>
        <w:t>Business Continuity Plan Review</w:t>
      </w:r>
      <w:bookmarkEnd w:id="8"/>
    </w:p>
    <w:p w14:paraId="71B48A40" w14:textId="77777777" w:rsidR="008D2E58" w:rsidRPr="008D2E58" w:rsidRDefault="008D2E58" w:rsidP="008D2E58"/>
    <w:p w14:paraId="3628ABAB" w14:textId="1A447F56" w:rsidR="00EF4FC7" w:rsidRPr="008D2E58" w:rsidRDefault="00942C6B" w:rsidP="008D2E58">
      <w:r w:rsidRPr="008D2E58">
        <w:t>The B</w:t>
      </w:r>
      <w:r w:rsidR="00C47438" w:rsidRPr="008D2E58">
        <w:t xml:space="preserve">usiness </w:t>
      </w:r>
      <w:r w:rsidRPr="008D2E58">
        <w:t>C</w:t>
      </w:r>
      <w:r w:rsidR="00C47438" w:rsidRPr="008D2E58">
        <w:t xml:space="preserve">ontinuity </w:t>
      </w:r>
      <w:r w:rsidRPr="008D2E58">
        <w:t>P</w:t>
      </w:r>
      <w:r w:rsidR="00C47438" w:rsidRPr="008D2E58">
        <w:t>lan</w:t>
      </w:r>
      <w:r w:rsidRPr="008D2E58">
        <w:t xml:space="preserve"> will be reviewed annually or after any serious invocation of the Plan. The review will be facilitated by the </w:t>
      </w:r>
      <w:r w:rsidR="00F94670">
        <w:t>Risk and Compliance Team</w:t>
      </w:r>
      <w:r w:rsidRPr="008D2E58">
        <w:t xml:space="preserve">. </w:t>
      </w:r>
    </w:p>
    <w:p w14:paraId="514E80AF" w14:textId="77777777" w:rsidR="00C47438" w:rsidRPr="00C47438" w:rsidRDefault="00C47438" w:rsidP="00C47438"/>
    <w:p w14:paraId="4BAB90F1" w14:textId="77777777" w:rsidR="008200A3" w:rsidRDefault="008200A3" w:rsidP="008200A3">
      <w:pPr>
        <w:pStyle w:val="Heading2"/>
        <w:numPr>
          <w:ilvl w:val="1"/>
          <w:numId w:val="1"/>
        </w:numPr>
      </w:pPr>
      <w:bookmarkStart w:id="9" w:name="_Toc525562288"/>
      <w:r>
        <w:t>Business Process Review</w:t>
      </w:r>
      <w:bookmarkEnd w:id="9"/>
    </w:p>
    <w:p w14:paraId="0FE43F73" w14:textId="77777777" w:rsidR="008D2E58" w:rsidRPr="008D2E58" w:rsidRDefault="008D2E58" w:rsidP="008D2E58"/>
    <w:p w14:paraId="4262E6B5" w14:textId="4D0007FB" w:rsidR="008200A3" w:rsidRPr="008D2E58" w:rsidRDefault="00C47438" w:rsidP="008D2E58">
      <w:r w:rsidRPr="008D2E58">
        <w:t>Business Processes will be reviewed annually. The review will be fac</w:t>
      </w:r>
      <w:r w:rsidR="00EB7BEF" w:rsidRPr="008D2E58">
        <w:t>i</w:t>
      </w:r>
      <w:r w:rsidR="00885C3B" w:rsidRPr="008D2E58">
        <w:t xml:space="preserve">litated by the </w:t>
      </w:r>
      <w:r w:rsidR="00524E8F">
        <w:t>Risk and Compliance Team</w:t>
      </w:r>
      <w:r w:rsidR="00885C3B" w:rsidRPr="008D2E58">
        <w:t xml:space="preserve"> </w:t>
      </w:r>
      <w:r w:rsidR="00EB7BEF" w:rsidRPr="008D2E58">
        <w:t xml:space="preserve">and </w:t>
      </w:r>
      <w:r w:rsidRPr="008D2E58">
        <w:t>carried out by the business process owners.</w:t>
      </w:r>
      <w:r w:rsidR="00154D42" w:rsidRPr="008D2E58">
        <w:t xml:space="preserve"> </w:t>
      </w:r>
      <w:r w:rsidR="00885C3B" w:rsidRPr="008D2E58">
        <w:t xml:space="preserve">The Business Unit Manager for each area is responsible for ensuring that the review </w:t>
      </w:r>
      <w:r w:rsidR="0076320C" w:rsidRPr="008D2E58">
        <w:t>is completed</w:t>
      </w:r>
      <w:r w:rsidR="00885C3B" w:rsidRPr="008D2E58">
        <w:t xml:space="preserve"> successfully </w:t>
      </w:r>
      <w:r w:rsidR="0076320C" w:rsidRPr="008D2E58">
        <w:t>and in</w:t>
      </w:r>
      <w:r w:rsidR="00885C3B" w:rsidRPr="008D2E58">
        <w:t xml:space="preserve"> a timely manner for their Business Unit</w:t>
      </w:r>
      <w:r w:rsidR="00B659FA">
        <w:t>.</w:t>
      </w:r>
    </w:p>
    <w:p w14:paraId="673995FA" w14:textId="77777777" w:rsidR="00154D42" w:rsidRPr="00154D42" w:rsidRDefault="00154D42" w:rsidP="00154D42"/>
    <w:p w14:paraId="273B8B10" w14:textId="77777777" w:rsidR="008200A3" w:rsidRDefault="00C41278" w:rsidP="008200A3">
      <w:pPr>
        <w:pStyle w:val="Heading2"/>
        <w:numPr>
          <w:ilvl w:val="1"/>
          <w:numId w:val="1"/>
        </w:numPr>
      </w:pPr>
      <w:bookmarkStart w:id="10" w:name="_Toc525562289"/>
      <w:r>
        <w:lastRenderedPageBreak/>
        <w:t>Technical Disaster Recovery</w:t>
      </w:r>
      <w:r w:rsidR="008200A3">
        <w:t xml:space="preserve"> Review</w:t>
      </w:r>
      <w:bookmarkEnd w:id="10"/>
    </w:p>
    <w:p w14:paraId="3252A63A" w14:textId="77777777" w:rsidR="008D2E58" w:rsidRPr="008D2E58" w:rsidRDefault="008D2E58" w:rsidP="008D2E58"/>
    <w:p w14:paraId="27BFC880" w14:textId="63A01050" w:rsidR="008200A3" w:rsidRPr="008D2E58" w:rsidRDefault="00154D42" w:rsidP="008D2E58">
      <w:r w:rsidRPr="008D2E58">
        <w:t xml:space="preserve">Technical Disaster Recovery provisions will be </w:t>
      </w:r>
      <w:r w:rsidR="00CB0E3A" w:rsidRPr="008D2E58">
        <w:t xml:space="preserve">on an on-going basis </w:t>
      </w:r>
      <w:r w:rsidR="008910C2" w:rsidRPr="008D2E58">
        <w:t>and rely</w:t>
      </w:r>
      <w:r w:rsidRPr="008D2E58">
        <w:t xml:space="preserve"> on the output from the Business Process Review, and it is therefore essential this is conducted in a timely manner.  The Technical Disaster Recovery Review looks at, amongst other things, the processes necessary to backup, rest</w:t>
      </w:r>
      <w:r w:rsidR="00482883">
        <w:t>ore and continue</w:t>
      </w:r>
      <w:r w:rsidRPr="008D2E58">
        <w:t xml:space="preserve"> processing the data associated with a process.</w:t>
      </w:r>
      <w:r w:rsidR="00CB0E3A" w:rsidRPr="008D2E58">
        <w:t xml:space="preserve"> The review is the responsibility of the </w:t>
      </w:r>
      <w:r w:rsidR="00F94670">
        <w:t>Director of Infrastructure and Operations</w:t>
      </w:r>
      <w:r w:rsidR="00CB0E3A" w:rsidRPr="008D2E58">
        <w:t xml:space="preserve"> but may be delegated to local IT departments where relevant.</w:t>
      </w:r>
    </w:p>
    <w:p w14:paraId="037BB0A5" w14:textId="77777777" w:rsidR="00B8351F" w:rsidRPr="00B8351F" w:rsidRDefault="00B8351F" w:rsidP="00B8351F"/>
    <w:p w14:paraId="3B344AC3" w14:textId="77777777" w:rsidR="00832CB4" w:rsidRDefault="00882FF6" w:rsidP="00832CB4">
      <w:pPr>
        <w:pStyle w:val="Heading2"/>
        <w:numPr>
          <w:ilvl w:val="1"/>
          <w:numId w:val="1"/>
        </w:numPr>
      </w:pPr>
      <w:bookmarkStart w:id="11" w:name="_Toc525562290"/>
      <w:r>
        <w:t>Post Incident</w:t>
      </w:r>
      <w:r w:rsidR="00832CB4">
        <w:t xml:space="preserve"> Review</w:t>
      </w:r>
      <w:bookmarkEnd w:id="11"/>
    </w:p>
    <w:p w14:paraId="6024E3BE" w14:textId="77777777" w:rsidR="008D2E58" w:rsidRPr="008D2E58" w:rsidRDefault="008D2E58" w:rsidP="008D2E58"/>
    <w:p w14:paraId="0019252E" w14:textId="5F455549" w:rsidR="005A40C1" w:rsidRDefault="00AA57DD" w:rsidP="004F2F26">
      <w:r w:rsidRPr="008D2E58">
        <w:t>A post incident review will be carried out after any serious invocation of the Plan to ensure that any lessons learn</w:t>
      </w:r>
      <w:r w:rsidR="005A40C1">
        <w:t>ed</w:t>
      </w:r>
      <w:r w:rsidRPr="008D2E58">
        <w:t xml:space="preserve"> are captured and acted upon with a view to ensuring continuous improvement of the plan. Each review will be led by </w:t>
      </w:r>
      <w:r w:rsidR="000756CB">
        <w:t>an Executive</w:t>
      </w:r>
      <w:r w:rsidRPr="008D2E58">
        <w:t>.</w:t>
      </w:r>
      <w:bookmarkStart w:id="12" w:name="_Toc112669150"/>
    </w:p>
    <w:p w14:paraId="5FB4085C" w14:textId="77777777" w:rsidR="008200A3" w:rsidRDefault="008200A3" w:rsidP="008200A3">
      <w:pPr>
        <w:pStyle w:val="Heading1"/>
        <w:spacing w:before="600"/>
        <w:ind w:left="431" w:hanging="431"/>
      </w:pPr>
      <w:bookmarkStart w:id="13" w:name="_Toc525562291"/>
      <w:r>
        <w:t>Training and Awareness</w:t>
      </w:r>
      <w:bookmarkEnd w:id="13"/>
    </w:p>
    <w:p w14:paraId="18B1A989" w14:textId="77777777" w:rsidR="008200A3" w:rsidRDefault="001227D5" w:rsidP="008200A3">
      <w:pPr>
        <w:pStyle w:val="Heading2"/>
        <w:numPr>
          <w:ilvl w:val="1"/>
          <w:numId w:val="1"/>
        </w:numPr>
      </w:pPr>
      <w:bookmarkStart w:id="14" w:name="_Toc525562292"/>
      <w:r>
        <w:t>Training for new staff</w:t>
      </w:r>
      <w:bookmarkEnd w:id="14"/>
    </w:p>
    <w:p w14:paraId="72C1B466" w14:textId="77777777" w:rsidR="00172AEF" w:rsidRDefault="00172AEF" w:rsidP="00172AEF">
      <w:pPr>
        <w:ind w:left="576"/>
      </w:pPr>
    </w:p>
    <w:p w14:paraId="0C329FC6" w14:textId="001045C4" w:rsidR="00172AEF" w:rsidRDefault="00834BAD" w:rsidP="00834BAD">
      <w:pPr>
        <w:spacing w:after="120"/>
      </w:pPr>
      <w:r>
        <w:t xml:space="preserve">The </w:t>
      </w:r>
      <w:r w:rsidR="00172AEF">
        <w:t>Business Continuity Plan will be published to the Intranet and staff will be required to read and understand it at induction.</w:t>
      </w:r>
      <w:r w:rsidR="00E422E1">
        <w:t xml:space="preserve">  When the plan is updated annually, awareness will go out of changes to the plan.</w:t>
      </w:r>
    </w:p>
    <w:p w14:paraId="5846BB3F" w14:textId="77777777" w:rsidR="001227D5" w:rsidRDefault="001227D5" w:rsidP="001227D5"/>
    <w:p w14:paraId="2C8A3349" w14:textId="77777777" w:rsidR="001227D5" w:rsidRDefault="00172AEF" w:rsidP="001227D5">
      <w:pPr>
        <w:pStyle w:val="Heading2"/>
        <w:numPr>
          <w:ilvl w:val="1"/>
          <w:numId w:val="1"/>
        </w:numPr>
      </w:pPr>
      <w:bookmarkStart w:id="15" w:name="_Toc525562293"/>
      <w:r>
        <w:t>Management Awareness</w:t>
      </w:r>
      <w:bookmarkEnd w:id="15"/>
    </w:p>
    <w:p w14:paraId="4CDE315D" w14:textId="77777777" w:rsidR="00172AEF" w:rsidRDefault="00172AEF" w:rsidP="00172AEF"/>
    <w:p w14:paraId="03189F52" w14:textId="77777777" w:rsidR="00172AEF" w:rsidRDefault="00172AEF" w:rsidP="00834BAD">
      <w:pPr>
        <w:spacing w:after="120"/>
      </w:pPr>
      <w:r>
        <w:t xml:space="preserve">It is key to the successful recovery of business operations that senior management, including but not limited to those who take an active part as </w:t>
      </w:r>
      <w:r w:rsidR="00AE2724">
        <w:rPr>
          <w:rFonts w:cs="Arial"/>
          <w:iCs/>
        </w:rPr>
        <w:t xml:space="preserve">Business Continuity Plan Team </w:t>
      </w:r>
      <w:r>
        <w:t xml:space="preserve">members, are fully aware of all the contents </w:t>
      </w:r>
      <w:r w:rsidR="0076320C">
        <w:t>of business</w:t>
      </w:r>
      <w:r>
        <w:t xml:space="preserve"> continuity plans and processes and fully understand their </w:t>
      </w:r>
      <w:r w:rsidR="00AE2724">
        <w:t xml:space="preserve">own </w:t>
      </w:r>
      <w:r>
        <w:t>role</w:t>
      </w:r>
      <w:r w:rsidR="00AE2724">
        <w:t>s</w:t>
      </w:r>
      <w:r>
        <w:t xml:space="preserve"> in a recovery scenario.</w:t>
      </w:r>
    </w:p>
    <w:p w14:paraId="62A4BACB" w14:textId="39CDA5F7" w:rsidR="00602100" w:rsidRPr="00172AEF" w:rsidRDefault="003C09D5" w:rsidP="00172AEF">
      <w:r>
        <w:t>S</w:t>
      </w:r>
      <w:r w:rsidR="00602100">
        <w:t xml:space="preserve">enior managers </w:t>
      </w:r>
      <w:r>
        <w:t>will be</w:t>
      </w:r>
      <w:r w:rsidR="00602100">
        <w:t xml:space="preserve"> briefed on the plan. This process will be repeated after any major change to the plans and will be reinforced </w:t>
      </w:r>
      <w:r w:rsidR="00AE2724">
        <w:t>b</w:t>
      </w:r>
      <w:r w:rsidR="00F05DD6">
        <w:t>y regular exercises and drills.</w:t>
      </w:r>
    </w:p>
    <w:p w14:paraId="649EEBD1" w14:textId="77777777" w:rsidR="001227D5" w:rsidRPr="001227D5" w:rsidRDefault="001227D5" w:rsidP="001227D5"/>
    <w:p w14:paraId="3FC99B40" w14:textId="77777777" w:rsidR="008200A3" w:rsidRDefault="00172AEF" w:rsidP="008200A3">
      <w:pPr>
        <w:pStyle w:val="Heading2"/>
        <w:numPr>
          <w:ilvl w:val="1"/>
          <w:numId w:val="1"/>
        </w:numPr>
      </w:pPr>
      <w:bookmarkStart w:id="16" w:name="_Toc525562294"/>
      <w:r>
        <w:t>Exercises and drills</w:t>
      </w:r>
      <w:bookmarkEnd w:id="16"/>
    </w:p>
    <w:p w14:paraId="3455B66D" w14:textId="77777777" w:rsidR="00D77B3B" w:rsidRPr="00D77B3B" w:rsidRDefault="00D77B3B" w:rsidP="00D77B3B"/>
    <w:p w14:paraId="176C89E5" w14:textId="330FADDE" w:rsidR="00745A44" w:rsidRPr="00745A44" w:rsidRDefault="00602100" w:rsidP="003C09D5">
      <w:pPr>
        <w:spacing w:after="120"/>
      </w:pPr>
      <w:r w:rsidRPr="00D77B3B">
        <w:t xml:space="preserve">In order that all staff are made aware of the importance and provisions of the plan and to check the efficacy of the overall business continuity plans and any disaster recovery plans relevant to their part of the business, exercises and drills will be carried </w:t>
      </w:r>
      <w:r w:rsidR="003C09D5">
        <w:t>out regularly</w:t>
      </w:r>
      <w:r w:rsidRPr="00D77B3B">
        <w:t xml:space="preserve">. </w:t>
      </w:r>
      <w:r w:rsidR="0059592A" w:rsidRPr="00D77B3B">
        <w:t xml:space="preserve">The schedule and scope for these exercises will be set by the </w:t>
      </w:r>
      <w:r w:rsidR="003C09D5">
        <w:t>Risk and Compliance Team</w:t>
      </w:r>
      <w:r w:rsidR="0059592A" w:rsidRPr="00D77B3B">
        <w:t xml:space="preserve"> based on their judgement of risks and availability o</w:t>
      </w:r>
      <w:r w:rsidR="0069117D" w:rsidRPr="00D77B3B">
        <w:t>f</w:t>
      </w:r>
      <w:r w:rsidR="0059592A" w:rsidRPr="00D77B3B">
        <w:t xml:space="preserve"> required staff.</w:t>
      </w:r>
    </w:p>
    <w:p w14:paraId="01EC20B4" w14:textId="6713EB14" w:rsidR="004F2F26" w:rsidRDefault="004F2F26" w:rsidP="00B01FB4">
      <w:pPr>
        <w:pStyle w:val="Heading1"/>
      </w:pPr>
      <w:bookmarkStart w:id="17" w:name="_Toc525562295"/>
      <w:r>
        <w:t>Definitions</w:t>
      </w:r>
      <w:bookmarkEnd w:id="17"/>
    </w:p>
    <w:p w14:paraId="45A50740" w14:textId="77777777" w:rsidR="00B01FB4" w:rsidRPr="00B01FB4" w:rsidRDefault="00B01FB4" w:rsidP="00B01FB4"/>
    <w:p w14:paraId="120513C0" w14:textId="77777777" w:rsidR="004F2F26" w:rsidRDefault="004F2F26" w:rsidP="004F2F26">
      <w:pPr>
        <w:ind w:left="1134" w:hanging="1134"/>
      </w:pPr>
      <w:r>
        <w:t>Crisis</w:t>
      </w:r>
      <w:r>
        <w:tab/>
      </w:r>
      <w:r w:rsidRPr="00E3642A">
        <w:t xml:space="preserve">An abnormal, unstable and complex situation which threatens the strategic objectives, reputation or existence of </w:t>
      </w:r>
      <w:r>
        <w:t>our organiz</w:t>
      </w:r>
      <w:r w:rsidRPr="00E3642A">
        <w:t>ation.</w:t>
      </w:r>
    </w:p>
    <w:p w14:paraId="67D35762" w14:textId="77777777" w:rsidR="004F2F26" w:rsidRDefault="004F2F26" w:rsidP="004F2F26"/>
    <w:p w14:paraId="31CC3201" w14:textId="77777777" w:rsidR="004F2F26" w:rsidRDefault="004F2F26" w:rsidP="004F2F26">
      <w:pPr>
        <w:ind w:left="1134" w:hanging="1134"/>
      </w:pPr>
      <w:r>
        <w:t>Disaster</w:t>
      </w:r>
      <w:r>
        <w:tab/>
      </w:r>
      <w:r w:rsidRPr="00DA43BA">
        <w:t>An event likely to have a serious impact on our business and the supply of services to our customers, such as loss of use of premises due to fire, flood, denial of access etc, loss of telecoms, loss of operational ability due to utility failure (electricity, water, gas</w:t>
      </w:r>
      <w:r>
        <w:t>)</w:t>
      </w:r>
      <w:r w:rsidRPr="00DA43BA">
        <w:t>, loss of IT capability, loss of a co-location site, loss of stored data and re</w:t>
      </w:r>
      <w:r>
        <w:t>cords or loss of key personnel.</w:t>
      </w:r>
    </w:p>
    <w:p w14:paraId="39F2DBF3" w14:textId="77777777" w:rsidR="008200A3" w:rsidRDefault="008200A3" w:rsidP="008200A3">
      <w:pPr>
        <w:rPr>
          <w:rFonts w:cs="Arial"/>
          <w:b/>
          <w:i/>
          <w:iCs/>
          <w:kern w:val="28"/>
          <w:sz w:val="28"/>
        </w:rPr>
      </w:pPr>
      <w:r>
        <w:rPr>
          <w:rFonts w:cs="Arial"/>
          <w:i/>
          <w:iCs/>
        </w:rPr>
        <w:br w:type="page"/>
      </w:r>
    </w:p>
    <w:p w14:paraId="34ECD73D" w14:textId="77777777" w:rsidR="005A40C1" w:rsidRDefault="005A40C1" w:rsidP="005A40C1">
      <w:pPr>
        <w:pStyle w:val="Heading1"/>
        <w:numPr>
          <w:ilvl w:val="0"/>
          <w:numId w:val="0"/>
        </w:numPr>
        <w:ind w:left="432"/>
      </w:pPr>
    </w:p>
    <w:p w14:paraId="1AC85F24" w14:textId="77777777" w:rsidR="00F53A89" w:rsidRPr="00342D56" w:rsidRDefault="00F53A89" w:rsidP="00F53A89">
      <w:pPr>
        <w:pStyle w:val="Heading1"/>
      </w:pPr>
      <w:bookmarkStart w:id="18" w:name="_Toc534903866"/>
      <w:bookmarkEnd w:id="12"/>
      <w:r w:rsidRPr="00342D56">
        <w:t>Document Control and Approval</w:t>
      </w:r>
      <w:bookmarkEnd w:id="18"/>
    </w:p>
    <w:p w14:paraId="13F6B02A" w14:textId="77777777" w:rsidR="00F53A89" w:rsidRPr="00E4019F" w:rsidRDefault="00F53A89" w:rsidP="00F53A89">
      <w:pPr>
        <w:rPr>
          <w:rFonts w:cs="Arial"/>
          <w:sz w:val="22"/>
        </w:rPr>
      </w:pPr>
    </w:p>
    <w:p w14:paraId="79D0E4B1" w14:textId="77777777" w:rsidR="00F53A89" w:rsidRPr="00342D56" w:rsidRDefault="00F53A89" w:rsidP="00F53A89">
      <w:pPr>
        <w:rPr>
          <w:rFonts w:cs="Arial"/>
        </w:rPr>
      </w:pPr>
      <w:r>
        <w:rPr>
          <w:rFonts w:cs="Arial"/>
        </w:rPr>
        <w:t xml:space="preserve">The Risk and Compliance Manager </w:t>
      </w:r>
      <w:r w:rsidRPr="00342D56">
        <w:rPr>
          <w:rFonts w:cs="Arial"/>
        </w:rPr>
        <w:t xml:space="preserve">is the owner of this document and is responsible for ensuring that this procedure is reviewed in line with the review requirements of the ISMS. </w:t>
      </w:r>
    </w:p>
    <w:p w14:paraId="5DE2454C" w14:textId="77777777" w:rsidR="00F53A89" w:rsidRPr="00342D56" w:rsidRDefault="00F53A89" w:rsidP="00F53A89">
      <w:pPr>
        <w:rPr>
          <w:rFonts w:cs="Arial"/>
        </w:rPr>
      </w:pPr>
    </w:p>
    <w:p w14:paraId="4C895D22" w14:textId="77777777" w:rsidR="00F53A89" w:rsidRPr="00342D56" w:rsidRDefault="00F53A89" w:rsidP="00F53A89">
      <w:pPr>
        <w:rPr>
          <w:rFonts w:cs="Arial"/>
        </w:rPr>
      </w:pPr>
      <w:r w:rsidRPr="00342D56">
        <w:rPr>
          <w:rFonts w:cs="Arial"/>
        </w:rPr>
        <w:t>A current version of this document is available to all members of</w:t>
      </w:r>
      <w:r>
        <w:rPr>
          <w:rFonts w:cs="Arial"/>
        </w:rPr>
        <w:t xml:space="preserve"> staff and </w:t>
      </w:r>
      <w:r w:rsidRPr="00342D56">
        <w:rPr>
          <w:rFonts w:cs="Arial"/>
        </w:rPr>
        <w:t>is the published version.</w:t>
      </w:r>
    </w:p>
    <w:p w14:paraId="4CC6CA1A" w14:textId="77777777" w:rsidR="00F53A89" w:rsidRPr="00342D56" w:rsidRDefault="00F53A89" w:rsidP="00F53A89">
      <w:pPr>
        <w:rPr>
          <w:rFonts w:cs="Arial"/>
        </w:rPr>
      </w:pPr>
      <w:r w:rsidRPr="00342D56">
        <w:rPr>
          <w:rFonts w:cs="Arial"/>
        </w:rPr>
        <w:tab/>
      </w:r>
    </w:p>
    <w:p w14:paraId="01441EBE" w14:textId="61A2E430" w:rsidR="00F53A89" w:rsidRPr="00342D56" w:rsidRDefault="00F53A89" w:rsidP="00F53A89">
      <w:pPr>
        <w:rPr>
          <w:rFonts w:cs="Arial"/>
        </w:rPr>
      </w:pPr>
      <w:r w:rsidRPr="00342D56">
        <w:rPr>
          <w:rFonts w:cs="Arial"/>
        </w:rPr>
        <w:t>This</w:t>
      </w:r>
      <w:r>
        <w:rPr>
          <w:rFonts w:cs="Arial"/>
        </w:rPr>
        <w:t xml:space="preserve"> document was approved by Chief Operations Officer a</w:t>
      </w:r>
      <w:r w:rsidRPr="00342D56">
        <w:rPr>
          <w:rFonts w:cs="Arial"/>
        </w:rPr>
        <w:t>nd is issued on a version controlled basis.</w:t>
      </w:r>
    </w:p>
    <w:p w14:paraId="2D5C0397" w14:textId="77777777" w:rsidR="00F53A89" w:rsidRPr="00342D56" w:rsidRDefault="00F53A89" w:rsidP="00F53A89">
      <w:pPr>
        <w:rPr>
          <w:rFonts w:cs="Arial"/>
        </w:rPr>
      </w:pPr>
    </w:p>
    <w:p w14:paraId="3E0283E9" w14:textId="77777777" w:rsidR="00F53A89" w:rsidRPr="00342D56" w:rsidRDefault="00F53A89" w:rsidP="00F53A89">
      <w:pPr>
        <w:rPr>
          <w:rFonts w:cs="Arial"/>
        </w:rPr>
      </w:pPr>
      <w:r w:rsidRPr="00342D56">
        <w:rPr>
          <w:rFonts w:cs="Arial"/>
        </w:rPr>
        <w:t>Signature:</w:t>
      </w:r>
      <w:r w:rsidRPr="00342D56">
        <w:rPr>
          <w:rFonts w:cs="Arial"/>
        </w:rPr>
        <w:tab/>
      </w:r>
      <w:r>
        <w:rPr>
          <w:rFonts w:ascii="Brush Script MT" w:hAnsi="Brush Script MT" w:cs="Arial"/>
          <w:sz w:val="24"/>
        </w:rPr>
        <w:t xml:space="preserve">Executive Manager Signature </w:t>
      </w:r>
      <w:r>
        <w:rPr>
          <w:rFonts w:ascii="Brush Script MT" w:hAnsi="Brush Script MT" w:cs="Arial"/>
          <w:sz w:val="24"/>
        </w:rPr>
        <w:tab/>
      </w:r>
      <w:r w:rsidRPr="00342D56">
        <w:rPr>
          <w:rFonts w:cs="Arial"/>
        </w:rPr>
        <w:tab/>
      </w:r>
      <w:r w:rsidRPr="00342D56">
        <w:rPr>
          <w:rFonts w:cs="Arial"/>
        </w:rPr>
        <w:tab/>
        <w:t xml:space="preserve">Date: </w:t>
      </w:r>
      <w:r>
        <w:rPr>
          <w:rFonts w:cs="Arial"/>
        </w:rPr>
        <w:t>01.01.2019</w:t>
      </w:r>
    </w:p>
    <w:p w14:paraId="018B4EA3" w14:textId="77777777" w:rsidR="00F53A89" w:rsidRPr="00342D56" w:rsidRDefault="00F53A89" w:rsidP="00F53A89">
      <w:pPr>
        <w:rPr>
          <w:rFonts w:cs="Arial"/>
        </w:rPr>
      </w:pPr>
    </w:p>
    <w:p w14:paraId="58547BDC" w14:textId="77777777" w:rsidR="00F53A89" w:rsidRDefault="00F53A89" w:rsidP="00F53A89">
      <w:pPr>
        <w:rPr>
          <w:rFonts w:cs="Arial"/>
        </w:rPr>
      </w:pPr>
    </w:p>
    <w:p w14:paraId="3C208D0D" w14:textId="77777777" w:rsidR="00F53A89" w:rsidRPr="002011C7" w:rsidRDefault="00F53A89" w:rsidP="00F53A89">
      <w:pPr>
        <w:rPr>
          <w:rFonts w:cs="Arial"/>
        </w:rPr>
      </w:pPr>
    </w:p>
    <w:p w14:paraId="47D000C4" w14:textId="77777777" w:rsidR="00F53A89" w:rsidRPr="00342D56" w:rsidRDefault="00F53A89" w:rsidP="00F53A89">
      <w:pPr>
        <w:rPr>
          <w:rFonts w:cs="Arial"/>
        </w:rPr>
      </w:pPr>
    </w:p>
    <w:p w14:paraId="11BA3F44" w14:textId="77777777" w:rsidR="00F53A89" w:rsidRPr="00342D56" w:rsidRDefault="00F53A89" w:rsidP="00F53A89">
      <w:pPr>
        <w:pStyle w:val="Heading2"/>
        <w:numPr>
          <w:ilvl w:val="1"/>
          <w:numId w:val="1"/>
        </w:numPr>
      </w:pPr>
      <w:bookmarkStart w:id="19" w:name="_Toc412794034"/>
      <w:bookmarkStart w:id="20" w:name="_Toc534903867"/>
      <w:r w:rsidRPr="00342D56">
        <w:t>Distribution</w:t>
      </w:r>
      <w:bookmarkEnd w:id="19"/>
      <w:bookmarkEnd w:id="20"/>
    </w:p>
    <w:p w14:paraId="3119C1EF" w14:textId="77777777" w:rsidR="00F53A89" w:rsidRPr="00E4019F" w:rsidRDefault="00F53A89" w:rsidP="00F53A89">
      <w:pPr>
        <w:rPr>
          <w:rFonts w:cs="Arial"/>
        </w:rPr>
      </w:pPr>
    </w:p>
    <w:tbl>
      <w:tblPr>
        <w:tblW w:w="0" w:type="auto"/>
        <w:tblInd w:w="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2970"/>
        <w:gridCol w:w="6120"/>
      </w:tblGrid>
      <w:tr w:rsidR="00F53A89" w:rsidRPr="00E4019F" w14:paraId="5B56214E" w14:textId="77777777" w:rsidTr="00E45216">
        <w:tc>
          <w:tcPr>
            <w:tcW w:w="2970" w:type="dxa"/>
            <w:shd w:val="pct20" w:color="auto" w:fill="auto"/>
          </w:tcPr>
          <w:p w14:paraId="4431CA70" w14:textId="77777777" w:rsidR="00F53A89" w:rsidRPr="00E4019F" w:rsidRDefault="00F53A89" w:rsidP="00E45216">
            <w:pPr>
              <w:rPr>
                <w:rFonts w:cs="Arial"/>
                <w:b/>
              </w:rPr>
            </w:pPr>
            <w:r w:rsidRPr="00E4019F">
              <w:rPr>
                <w:rFonts w:cs="Arial"/>
                <w:b/>
              </w:rPr>
              <w:t>Name</w:t>
            </w:r>
          </w:p>
        </w:tc>
        <w:tc>
          <w:tcPr>
            <w:tcW w:w="6120" w:type="dxa"/>
            <w:shd w:val="pct20" w:color="auto" w:fill="auto"/>
          </w:tcPr>
          <w:p w14:paraId="452FF1A5" w14:textId="77777777" w:rsidR="00F53A89" w:rsidRPr="00E4019F" w:rsidRDefault="00F53A89" w:rsidP="00E45216">
            <w:pPr>
              <w:rPr>
                <w:rFonts w:cs="Arial"/>
                <w:b/>
              </w:rPr>
            </w:pPr>
            <w:r w:rsidRPr="00E4019F">
              <w:rPr>
                <w:rFonts w:cs="Arial"/>
                <w:b/>
              </w:rPr>
              <w:t>Role</w:t>
            </w:r>
          </w:p>
        </w:tc>
      </w:tr>
      <w:tr w:rsidR="00F53A89" w:rsidRPr="00E4019F" w14:paraId="36E70282" w14:textId="77777777" w:rsidTr="00E45216">
        <w:tc>
          <w:tcPr>
            <w:tcW w:w="2970" w:type="dxa"/>
          </w:tcPr>
          <w:p w14:paraId="1248896D" w14:textId="77777777" w:rsidR="00F53A89" w:rsidRPr="00E4019F" w:rsidRDefault="00F53A89" w:rsidP="00E45216">
            <w:pPr>
              <w:spacing w:before="120"/>
              <w:rPr>
                <w:rFonts w:cs="Arial"/>
                <w:i/>
              </w:rPr>
            </w:pPr>
            <w:r>
              <w:rPr>
                <w:rFonts w:cs="Arial"/>
                <w:i/>
              </w:rPr>
              <w:t>Intranet</w:t>
            </w:r>
          </w:p>
          <w:p w14:paraId="03CCD725" w14:textId="77777777" w:rsidR="00F53A89" w:rsidRPr="00E4019F" w:rsidRDefault="00F53A89" w:rsidP="00E45216">
            <w:pPr>
              <w:spacing w:before="120"/>
              <w:rPr>
                <w:rFonts w:cs="Arial"/>
                <w:i/>
              </w:rPr>
            </w:pPr>
          </w:p>
        </w:tc>
        <w:tc>
          <w:tcPr>
            <w:tcW w:w="6120" w:type="dxa"/>
          </w:tcPr>
          <w:p w14:paraId="646650ED" w14:textId="77777777" w:rsidR="00F53A89" w:rsidRPr="00E4019F" w:rsidRDefault="00F53A89" w:rsidP="00E45216">
            <w:pPr>
              <w:spacing w:before="120"/>
              <w:rPr>
                <w:rFonts w:cs="Arial"/>
                <w:i/>
              </w:rPr>
            </w:pPr>
            <w:r>
              <w:rPr>
                <w:rFonts w:cs="Arial"/>
                <w:i/>
              </w:rPr>
              <w:t>Distribution to all staff</w:t>
            </w:r>
          </w:p>
          <w:p w14:paraId="443B6D90" w14:textId="77777777" w:rsidR="00F53A89" w:rsidRPr="00E4019F" w:rsidRDefault="00F53A89" w:rsidP="00E45216">
            <w:pPr>
              <w:spacing w:before="120"/>
              <w:rPr>
                <w:rFonts w:cs="Arial"/>
                <w:i/>
              </w:rPr>
            </w:pPr>
          </w:p>
        </w:tc>
      </w:tr>
    </w:tbl>
    <w:p w14:paraId="5757FCDB" w14:textId="77777777" w:rsidR="00F53A89" w:rsidRPr="00E4019F" w:rsidRDefault="00F53A89" w:rsidP="00F53A89">
      <w:pPr>
        <w:pStyle w:val="Heading2"/>
        <w:rPr>
          <w:rFonts w:cs="Arial"/>
          <w:i/>
        </w:rPr>
      </w:pPr>
    </w:p>
    <w:p w14:paraId="658C5046" w14:textId="77777777" w:rsidR="00F53A89" w:rsidRPr="0034051C" w:rsidRDefault="00F53A89" w:rsidP="00F53A89">
      <w:pPr>
        <w:pStyle w:val="Heading2"/>
        <w:numPr>
          <w:ilvl w:val="1"/>
          <w:numId w:val="1"/>
        </w:numPr>
      </w:pPr>
      <w:bookmarkStart w:id="21" w:name="_Toc412794035"/>
      <w:bookmarkStart w:id="22" w:name="_Toc534903868"/>
      <w:r w:rsidRPr="0034051C">
        <w:t>Version Information</w:t>
      </w:r>
      <w:bookmarkEnd w:id="21"/>
      <w:bookmarkEnd w:id="22"/>
    </w:p>
    <w:p w14:paraId="52F06ACA" w14:textId="77777777" w:rsidR="00F53A89" w:rsidRPr="00E4019F" w:rsidRDefault="00F53A89" w:rsidP="00F53A89">
      <w:pPr>
        <w:rPr>
          <w:rFonts w:cs="Arial"/>
        </w:rPr>
      </w:pPr>
    </w:p>
    <w:tbl>
      <w:tblPr>
        <w:tblW w:w="9072"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93"/>
        <w:gridCol w:w="1275"/>
        <w:gridCol w:w="1985"/>
        <w:gridCol w:w="4819"/>
      </w:tblGrid>
      <w:tr w:rsidR="00F53A89" w:rsidRPr="00E4019F" w14:paraId="326E847D" w14:textId="77777777" w:rsidTr="00E45216">
        <w:trPr>
          <w:cantSplit/>
        </w:trPr>
        <w:tc>
          <w:tcPr>
            <w:tcW w:w="993" w:type="dxa"/>
            <w:shd w:val="pct20" w:color="auto" w:fill="auto"/>
          </w:tcPr>
          <w:p w14:paraId="6C3DADA8" w14:textId="77777777" w:rsidR="00F53A89" w:rsidRPr="00E4019F" w:rsidRDefault="00F53A89" w:rsidP="00E45216">
            <w:pPr>
              <w:rPr>
                <w:rFonts w:cs="Arial"/>
              </w:rPr>
            </w:pPr>
            <w:r w:rsidRPr="00E4019F">
              <w:rPr>
                <w:rFonts w:cs="Arial"/>
                <w:b/>
              </w:rPr>
              <w:t>Version</w:t>
            </w:r>
          </w:p>
        </w:tc>
        <w:tc>
          <w:tcPr>
            <w:tcW w:w="1275" w:type="dxa"/>
            <w:shd w:val="pct20" w:color="auto" w:fill="auto"/>
          </w:tcPr>
          <w:p w14:paraId="153C03EA" w14:textId="77777777" w:rsidR="00F53A89" w:rsidRPr="00E4019F" w:rsidRDefault="00F53A89" w:rsidP="00E45216">
            <w:pPr>
              <w:rPr>
                <w:rFonts w:cs="Arial"/>
              </w:rPr>
            </w:pPr>
            <w:r w:rsidRPr="00E4019F">
              <w:rPr>
                <w:rFonts w:cs="Arial"/>
                <w:b/>
              </w:rPr>
              <w:t>Date</w:t>
            </w:r>
          </w:p>
        </w:tc>
        <w:tc>
          <w:tcPr>
            <w:tcW w:w="1985" w:type="dxa"/>
            <w:shd w:val="pct20" w:color="auto" w:fill="auto"/>
          </w:tcPr>
          <w:p w14:paraId="3A6EE17A" w14:textId="77777777" w:rsidR="00F53A89" w:rsidRPr="00E4019F" w:rsidRDefault="00F53A89" w:rsidP="00E45216">
            <w:pPr>
              <w:rPr>
                <w:rFonts w:cs="Arial"/>
              </w:rPr>
            </w:pPr>
            <w:r w:rsidRPr="00E4019F">
              <w:rPr>
                <w:rFonts w:cs="Arial"/>
                <w:b/>
              </w:rPr>
              <w:t>Author(s)</w:t>
            </w:r>
          </w:p>
        </w:tc>
        <w:tc>
          <w:tcPr>
            <w:tcW w:w="4819" w:type="dxa"/>
            <w:shd w:val="pct20" w:color="auto" w:fill="auto"/>
          </w:tcPr>
          <w:p w14:paraId="4ACCEB5F" w14:textId="77777777" w:rsidR="00F53A89" w:rsidRPr="00E4019F" w:rsidRDefault="00F53A89" w:rsidP="00E45216">
            <w:pPr>
              <w:rPr>
                <w:rFonts w:cs="Arial"/>
              </w:rPr>
            </w:pPr>
            <w:r w:rsidRPr="00E4019F">
              <w:rPr>
                <w:rFonts w:cs="Arial"/>
                <w:b/>
              </w:rPr>
              <w:t>Details</w:t>
            </w:r>
          </w:p>
        </w:tc>
      </w:tr>
      <w:tr w:rsidR="00F53A89" w:rsidRPr="00E4019F" w14:paraId="69A97C6C" w14:textId="77777777" w:rsidTr="00E45216">
        <w:trPr>
          <w:cantSplit/>
        </w:trPr>
        <w:tc>
          <w:tcPr>
            <w:tcW w:w="993" w:type="dxa"/>
          </w:tcPr>
          <w:p w14:paraId="54DD753E" w14:textId="77777777" w:rsidR="00F53A89" w:rsidRPr="00E4019F" w:rsidRDefault="00F53A89" w:rsidP="00E45216">
            <w:pPr>
              <w:rPr>
                <w:rFonts w:cs="Arial"/>
              </w:rPr>
            </w:pPr>
            <w:r w:rsidRPr="00E4019F">
              <w:rPr>
                <w:rFonts w:cs="Arial"/>
              </w:rPr>
              <w:t>0.</w:t>
            </w:r>
            <w:r>
              <w:rPr>
                <w:rFonts w:cs="Arial"/>
              </w:rPr>
              <w:t>1</w:t>
            </w:r>
          </w:p>
        </w:tc>
        <w:tc>
          <w:tcPr>
            <w:tcW w:w="1275" w:type="dxa"/>
          </w:tcPr>
          <w:p w14:paraId="4EE7B074" w14:textId="77777777" w:rsidR="00F53A89" w:rsidRPr="00E4019F" w:rsidRDefault="00F53A89" w:rsidP="00E45216">
            <w:pPr>
              <w:rPr>
                <w:rFonts w:cs="Arial"/>
              </w:rPr>
            </w:pPr>
            <w:r>
              <w:rPr>
                <w:rFonts w:cs="Arial"/>
              </w:rPr>
              <w:t>11/28</w:t>
            </w:r>
            <w:r w:rsidRPr="00E4019F">
              <w:rPr>
                <w:rFonts w:cs="Arial"/>
              </w:rPr>
              <w:t>/1</w:t>
            </w:r>
            <w:r>
              <w:rPr>
                <w:rFonts w:cs="Arial"/>
              </w:rPr>
              <w:t>8</w:t>
            </w:r>
          </w:p>
        </w:tc>
        <w:tc>
          <w:tcPr>
            <w:tcW w:w="1985" w:type="dxa"/>
          </w:tcPr>
          <w:p w14:paraId="29691F52" w14:textId="77777777" w:rsidR="00F53A89" w:rsidRPr="00E4019F" w:rsidRDefault="00F53A89" w:rsidP="00E45216">
            <w:pPr>
              <w:rPr>
                <w:rFonts w:cs="Arial"/>
              </w:rPr>
            </w:pPr>
            <w:proofErr w:type="spellStart"/>
            <w:r>
              <w:rPr>
                <w:rFonts w:cs="Arial"/>
              </w:rPr>
              <w:t>M.Woolard</w:t>
            </w:r>
            <w:proofErr w:type="spellEnd"/>
            <w:r w:rsidRPr="00E4019F">
              <w:rPr>
                <w:rFonts w:cs="Arial"/>
              </w:rPr>
              <w:t xml:space="preserve"> </w:t>
            </w:r>
          </w:p>
        </w:tc>
        <w:tc>
          <w:tcPr>
            <w:tcW w:w="4819" w:type="dxa"/>
          </w:tcPr>
          <w:p w14:paraId="40E343B6" w14:textId="77777777" w:rsidR="00F53A89" w:rsidRPr="00E4019F" w:rsidRDefault="00F53A89" w:rsidP="00E45216">
            <w:pPr>
              <w:rPr>
                <w:rFonts w:cs="Arial"/>
              </w:rPr>
            </w:pPr>
            <w:r w:rsidRPr="00E4019F">
              <w:rPr>
                <w:rFonts w:cs="Arial"/>
              </w:rPr>
              <w:t>First draft</w:t>
            </w:r>
          </w:p>
        </w:tc>
      </w:tr>
      <w:tr w:rsidR="00F53A89" w:rsidRPr="00E4019F" w14:paraId="574A15FD" w14:textId="77777777" w:rsidTr="00E45216">
        <w:trPr>
          <w:cantSplit/>
        </w:trPr>
        <w:tc>
          <w:tcPr>
            <w:tcW w:w="993" w:type="dxa"/>
          </w:tcPr>
          <w:p w14:paraId="26173D3D" w14:textId="77777777" w:rsidR="00F53A89" w:rsidRPr="00E4019F" w:rsidRDefault="00F53A89" w:rsidP="00E45216">
            <w:pPr>
              <w:rPr>
                <w:rFonts w:cs="Arial"/>
              </w:rPr>
            </w:pPr>
            <w:r>
              <w:rPr>
                <w:rFonts w:cs="Arial"/>
              </w:rPr>
              <w:t>0.2</w:t>
            </w:r>
          </w:p>
        </w:tc>
        <w:tc>
          <w:tcPr>
            <w:tcW w:w="1275" w:type="dxa"/>
          </w:tcPr>
          <w:p w14:paraId="64950641" w14:textId="77777777" w:rsidR="00F53A89" w:rsidRDefault="00F53A89" w:rsidP="00E45216">
            <w:pPr>
              <w:rPr>
                <w:rFonts w:cs="Arial"/>
              </w:rPr>
            </w:pPr>
            <w:r>
              <w:rPr>
                <w:rFonts w:cs="Arial"/>
              </w:rPr>
              <w:t>12/07/18</w:t>
            </w:r>
          </w:p>
        </w:tc>
        <w:tc>
          <w:tcPr>
            <w:tcW w:w="1985" w:type="dxa"/>
          </w:tcPr>
          <w:p w14:paraId="441DD530" w14:textId="77777777" w:rsidR="00F53A89" w:rsidRPr="00E4019F" w:rsidRDefault="00F53A89" w:rsidP="00E45216">
            <w:pPr>
              <w:rPr>
                <w:rFonts w:cs="Arial"/>
              </w:rPr>
            </w:pPr>
            <w:proofErr w:type="spellStart"/>
            <w:r>
              <w:rPr>
                <w:rFonts w:cs="Arial"/>
              </w:rPr>
              <w:t>M.Woolard</w:t>
            </w:r>
            <w:proofErr w:type="spellEnd"/>
          </w:p>
        </w:tc>
        <w:tc>
          <w:tcPr>
            <w:tcW w:w="4819" w:type="dxa"/>
          </w:tcPr>
          <w:p w14:paraId="478869A7" w14:textId="77777777" w:rsidR="00F53A89" w:rsidRPr="00E4019F" w:rsidRDefault="00F53A89" w:rsidP="00E45216">
            <w:pPr>
              <w:rPr>
                <w:rFonts w:cs="Arial"/>
              </w:rPr>
            </w:pPr>
            <w:r>
              <w:rPr>
                <w:rFonts w:cs="Arial"/>
              </w:rPr>
              <w:t>Second draft</w:t>
            </w:r>
          </w:p>
        </w:tc>
      </w:tr>
      <w:tr w:rsidR="00F53A89" w:rsidRPr="00E4019F" w14:paraId="012C05C7" w14:textId="77777777" w:rsidTr="00E45216">
        <w:trPr>
          <w:cantSplit/>
        </w:trPr>
        <w:tc>
          <w:tcPr>
            <w:tcW w:w="993" w:type="dxa"/>
          </w:tcPr>
          <w:p w14:paraId="503A8172" w14:textId="77777777" w:rsidR="00F53A89" w:rsidRDefault="00F53A89" w:rsidP="00E45216">
            <w:pPr>
              <w:rPr>
                <w:rFonts w:cs="Arial"/>
              </w:rPr>
            </w:pPr>
            <w:r>
              <w:rPr>
                <w:rFonts w:cs="Arial"/>
              </w:rPr>
              <w:t>1.0</w:t>
            </w:r>
          </w:p>
        </w:tc>
        <w:tc>
          <w:tcPr>
            <w:tcW w:w="1275" w:type="dxa"/>
          </w:tcPr>
          <w:p w14:paraId="6F84D9E3" w14:textId="77777777" w:rsidR="00F53A89" w:rsidRDefault="00F53A89" w:rsidP="00E45216">
            <w:pPr>
              <w:rPr>
                <w:rFonts w:cs="Arial"/>
              </w:rPr>
            </w:pPr>
            <w:r>
              <w:rPr>
                <w:rFonts w:cs="Arial"/>
              </w:rPr>
              <w:t>01/01/19</w:t>
            </w:r>
          </w:p>
        </w:tc>
        <w:tc>
          <w:tcPr>
            <w:tcW w:w="1985" w:type="dxa"/>
          </w:tcPr>
          <w:p w14:paraId="56A7D3BF" w14:textId="77777777" w:rsidR="00F53A89" w:rsidRDefault="00F53A89" w:rsidP="00E45216">
            <w:pPr>
              <w:rPr>
                <w:rFonts w:cs="Arial"/>
              </w:rPr>
            </w:pPr>
            <w:proofErr w:type="spellStart"/>
            <w:r>
              <w:rPr>
                <w:rFonts w:cs="Arial"/>
              </w:rPr>
              <w:t>M.Woolard</w:t>
            </w:r>
            <w:proofErr w:type="spellEnd"/>
          </w:p>
        </w:tc>
        <w:tc>
          <w:tcPr>
            <w:tcW w:w="4819" w:type="dxa"/>
          </w:tcPr>
          <w:p w14:paraId="7F733102" w14:textId="77777777" w:rsidR="00F53A89" w:rsidRDefault="00F53A89" w:rsidP="00E45216">
            <w:pPr>
              <w:rPr>
                <w:rFonts w:cs="Arial"/>
              </w:rPr>
            </w:pPr>
            <w:r>
              <w:rPr>
                <w:rFonts w:cs="Arial"/>
              </w:rPr>
              <w:t>First published</w:t>
            </w:r>
          </w:p>
        </w:tc>
      </w:tr>
      <w:tr w:rsidR="00F53A89" w:rsidRPr="00E4019F" w14:paraId="7D08ED44" w14:textId="77777777" w:rsidTr="00E45216">
        <w:trPr>
          <w:cantSplit/>
        </w:trPr>
        <w:tc>
          <w:tcPr>
            <w:tcW w:w="993" w:type="dxa"/>
          </w:tcPr>
          <w:p w14:paraId="10E65413" w14:textId="77777777" w:rsidR="00F53A89" w:rsidRDefault="00F53A89" w:rsidP="00E45216">
            <w:pPr>
              <w:rPr>
                <w:rFonts w:cs="Arial"/>
              </w:rPr>
            </w:pPr>
          </w:p>
        </w:tc>
        <w:tc>
          <w:tcPr>
            <w:tcW w:w="1275" w:type="dxa"/>
          </w:tcPr>
          <w:p w14:paraId="6F3419E5" w14:textId="77777777" w:rsidR="00F53A89" w:rsidRDefault="00F53A89" w:rsidP="00E45216">
            <w:pPr>
              <w:rPr>
                <w:rFonts w:cs="Arial"/>
              </w:rPr>
            </w:pPr>
          </w:p>
        </w:tc>
        <w:tc>
          <w:tcPr>
            <w:tcW w:w="1985" w:type="dxa"/>
          </w:tcPr>
          <w:p w14:paraId="3CD245FD" w14:textId="77777777" w:rsidR="00F53A89" w:rsidRDefault="00F53A89" w:rsidP="00E45216">
            <w:pPr>
              <w:rPr>
                <w:rFonts w:cs="Arial"/>
              </w:rPr>
            </w:pPr>
          </w:p>
        </w:tc>
        <w:tc>
          <w:tcPr>
            <w:tcW w:w="4819" w:type="dxa"/>
          </w:tcPr>
          <w:p w14:paraId="69D3CA68" w14:textId="77777777" w:rsidR="00F53A89" w:rsidRDefault="00F53A89" w:rsidP="00E45216">
            <w:pPr>
              <w:rPr>
                <w:rFonts w:cs="Arial"/>
              </w:rPr>
            </w:pPr>
          </w:p>
        </w:tc>
      </w:tr>
      <w:tr w:rsidR="00F53A89" w:rsidRPr="00E4019F" w14:paraId="504149A0" w14:textId="77777777" w:rsidTr="00E45216">
        <w:trPr>
          <w:cantSplit/>
        </w:trPr>
        <w:tc>
          <w:tcPr>
            <w:tcW w:w="993" w:type="dxa"/>
          </w:tcPr>
          <w:p w14:paraId="5A8342B6" w14:textId="77777777" w:rsidR="00F53A89" w:rsidRDefault="00F53A89" w:rsidP="00E45216">
            <w:pPr>
              <w:rPr>
                <w:rFonts w:cs="Arial"/>
              </w:rPr>
            </w:pPr>
          </w:p>
        </w:tc>
        <w:tc>
          <w:tcPr>
            <w:tcW w:w="1275" w:type="dxa"/>
          </w:tcPr>
          <w:p w14:paraId="78A32771" w14:textId="77777777" w:rsidR="00F53A89" w:rsidRDefault="00F53A89" w:rsidP="00E45216">
            <w:pPr>
              <w:rPr>
                <w:rFonts w:cs="Arial"/>
              </w:rPr>
            </w:pPr>
          </w:p>
        </w:tc>
        <w:tc>
          <w:tcPr>
            <w:tcW w:w="1985" w:type="dxa"/>
          </w:tcPr>
          <w:p w14:paraId="262D0666" w14:textId="77777777" w:rsidR="00F53A89" w:rsidRDefault="00F53A89" w:rsidP="00E45216">
            <w:pPr>
              <w:rPr>
                <w:rFonts w:cs="Arial"/>
              </w:rPr>
            </w:pPr>
          </w:p>
        </w:tc>
        <w:tc>
          <w:tcPr>
            <w:tcW w:w="4819" w:type="dxa"/>
          </w:tcPr>
          <w:p w14:paraId="285B43B5" w14:textId="77777777" w:rsidR="00F53A89" w:rsidRDefault="00F53A89" w:rsidP="00E45216">
            <w:pPr>
              <w:rPr>
                <w:rFonts w:cs="Arial"/>
              </w:rPr>
            </w:pPr>
          </w:p>
        </w:tc>
      </w:tr>
      <w:tr w:rsidR="00F53A89" w:rsidRPr="00E4019F" w14:paraId="332CE36D" w14:textId="77777777" w:rsidTr="00E45216">
        <w:trPr>
          <w:cantSplit/>
        </w:trPr>
        <w:tc>
          <w:tcPr>
            <w:tcW w:w="993" w:type="dxa"/>
          </w:tcPr>
          <w:p w14:paraId="73B254EA" w14:textId="77777777" w:rsidR="00F53A89" w:rsidRDefault="00F53A89" w:rsidP="00E45216">
            <w:pPr>
              <w:rPr>
                <w:rFonts w:cs="Arial"/>
              </w:rPr>
            </w:pPr>
          </w:p>
        </w:tc>
        <w:tc>
          <w:tcPr>
            <w:tcW w:w="1275" w:type="dxa"/>
          </w:tcPr>
          <w:p w14:paraId="1B709463" w14:textId="77777777" w:rsidR="00F53A89" w:rsidRDefault="00F53A89" w:rsidP="00E45216">
            <w:pPr>
              <w:rPr>
                <w:rFonts w:cs="Arial"/>
              </w:rPr>
            </w:pPr>
          </w:p>
        </w:tc>
        <w:tc>
          <w:tcPr>
            <w:tcW w:w="1985" w:type="dxa"/>
          </w:tcPr>
          <w:p w14:paraId="48F96BB6" w14:textId="77777777" w:rsidR="00F53A89" w:rsidRDefault="00F53A89" w:rsidP="00E45216">
            <w:pPr>
              <w:rPr>
                <w:rFonts w:cs="Arial"/>
              </w:rPr>
            </w:pPr>
          </w:p>
        </w:tc>
        <w:tc>
          <w:tcPr>
            <w:tcW w:w="4819" w:type="dxa"/>
          </w:tcPr>
          <w:p w14:paraId="23A6057A" w14:textId="77777777" w:rsidR="00F53A89" w:rsidRDefault="00F53A89" w:rsidP="00E45216">
            <w:pPr>
              <w:rPr>
                <w:rFonts w:cs="Arial"/>
              </w:rPr>
            </w:pPr>
          </w:p>
        </w:tc>
      </w:tr>
    </w:tbl>
    <w:p w14:paraId="5C1D98B9" w14:textId="77777777" w:rsidR="00F53A89" w:rsidRDefault="00F53A89" w:rsidP="00F53A89">
      <w:pPr>
        <w:pStyle w:val="Heading1"/>
        <w:numPr>
          <w:ilvl w:val="0"/>
          <w:numId w:val="0"/>
        </w:numPr>
        <w:tabs>
          <w:tab w:val="left" w:pos="4082"/>
        </w:tabs>
        <w:rPr>
          <w:rFonts w:cs="Arial"/>
          <w:lang w:eastAsia="en-GB"/>
        </w:rPr>
      </w:pPr>
      <w:r>
        <w:rPr>
          <w:rFonts w:cs="Arial"/>
          <w:lang w:eastAsia="en-GB"/>
        </w:rPr>
        <w:t xml:space="preserve"> </w:t>
      </w:r>
    </w:p>
    <w:p w14:paraId="35B78F8E" w14:textId="72159221" w:rsidR="00992EDE" w:rsidRDefault="00992EDE" w:rsidP="00DA43BA">
      <w:pPr>
        <w:ind w:left="1134" w:hanging="1134"/>
      </w:pPr>
    </w:p>
    <w:p w14:paraId="40940243" w14:textId="09278B00" w:rsidR="004F2F26" w:rsidRDefault="004F2F26" w:rsidP="00DA43BA">
      <w:pPr>
        <w:ind w:left="1134" w:hanging="1134"/>
      </w:pPr>
    </w:p>
    <w:p w14:paraId="4D0C3D7D" w14:textId="699FD0FB" w:rsidR="004F2F26" w:rsidRDefault="004F2F26" w:rsidP="00DA43BA">
      <w:pPr>
        <w:ind w:left="1134" w:hanging="1134"/>
      </w:pPr>
    </w:p>
    <w:p w14:paraId="33210E97" w14:textId="163995CB" w:rsidR="004F2F26" w:rsidRDefault="004F2F26" w:rsidP="00DA43BA">
      <w:pPr>
        <w:ind w:left="1134" w:hanging="1134"/>
      </w:pPr>
    </w:p>
    <w:p w14:paraId="3A34458B" w14:textId="025CB333" w:rsidR="004F2F26" w:rsidRDefault="004F2F26" w:rsidP="00DA43BA">
      <w:pPr>
        <w:ind w:left="1134" w:hanging="1134"/>
      </w:pPr>
    </w:p>
    <w:p w14:paraId="39536CDE" w14:textId="5084431D" w:rsidR="004F2F26" w:rsidRDefault="004F2F26" w:rsidP="00DA43BA">
      <w:pPr>
        <w:ind w:left="1134" w:hanging="1134"/>
      </w:pPr>
    </w:p>
    <w:p w14:paraId="7D0F7E6E" w14:textId="56724C6D" w:rsidR="004F2F26" w:rsidRDefault="004F2F26" w:rsidP="00DA43BA">
      <w:pPr>
        <w:ind w:left="1134" w:hanging="1134"/>
      </w:pPr>
    </w:p>
    <w:p w14:paraId="79EAE535" w14:textId="43682CDF" w:rsidR="004F2F26" w:rsidRDefault="004F2F26" w:rsidP="00DA43BA">
      <w:pPr>
        <w:ind w:left="1134" w:hanging="1134"/>
      </w:pPr>
    </w:p>
    <w:p w14:paraId="5E0B01D7" w14:textId="77777777" w:rsidR="005A40C1" w:rsidRDefault="005A40C1" w:rsidP="00471E61"/>
    <w:sectPr w:rsidR="005A40C1" w:rsidSect="00271FD1">
      <w:headerReference w:type="default" r:id="rId8"/>
      <w:footerReference w:type="default" r:id="rId9"/>
      <w:headerReference w:type="first" r:id="rId10"/>
      <w:footerReference w:type="first" r:id="rId11"/>
      <w:pgSz w:w="11909" w:h="16834" w:code="9"/>
      <w:pgMar w:top="1242" w:right="1797" w:bottom="1440" w:left="1797"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B25F5D" w14:textId="77777777" w:rsidR="009E29C3" w:rsidRDefault="009E29C3">
      <w:r>
        <w:separator/>
      </w:r>
    </w:p>
  </w:endnote>
  <w:endnote w:type="continuationSeparator" w:id="0">
    <w:p w14:paraId="15CE9458" w14:textId="77777777" w:rsidR="009E29C3" w:rsidRDefault="009E29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Brush Script MT">
    <w:panose1 w:val="03060802040406070304"/>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ABDFD" w14:textId="2108170E" w:rsidR="005A40C1" w:rsidRDefault="005A40C1" w:rsidP="005A40C1">
    <w:pPr>
      <w:pStyle w:val="Footer"/>
      <w:tabs>
        <w:tab w:val="clear" w:pos="4153"/>
        <w:tab w:val="clear" w:pos="8306"/>
        <w:tab w:val="center" w:pos="4820"/>
        <w:tab w:val="right" w:pos="8280"/>
      </w:tabs>
      <w:rPr>
        <w:sz w:val="16"/>
      </w:rPr>
    </w:pPr>
    <w:r>
      <w:rPr>
        <w:sz w:val="16"/>
      </w:rPr>
      <w:t xml:space="preserve">Version: </w:t>
    </w:r>
    <w:r w:rsidR="00F53A89">
      <w:rPr>
        <w:sz w:val="16"/>
      </w:rPr>
      <w:t>1.0</w:t>
    </w:r>
    <w:r>
      <w:rPr>
        <w:sz w:val="16"/>
      </w:rPr>
      <w:tab/>
    </w:r>
    <w:r w:rsidR="00D83067">
      <w:rPr>
        <w:sz w:val="16"/>
      </w:rPr>
      <w:t>Restricted</w:t>
    </w:r>
    <w:r>
      <w:rPr>
        <w:sz w:val="16"/>
      </w:rPr>
      <w:tab/>
      <w:t>Pa</w:t>
    </w:r>
    <w:r>
      <w:rPr>
        <w:snapToGrid w:val="0"/>
        <w:sz w:val="16"/>
      </w:rPr>
      <w:t xml:space="preserve">ge </w:t>
    </w:r>
    <w:r>
      <w:rPr>
        <w:snapToGrid w:val="0"/>
        <w:sz w:val="16"/>
      </w:rPr>
      <w:fldChar w:fldCharType="begin"/>
    </w:r>
    <w:r>
      <w:rPr>
        <w:snapToGrid w:val="0"/>
        <w:sz w:val="16"/>
      </w:rPr>
      <w:instrText xml:space="preserve"> PAGE </w:instrText>
    </w:r>
    <w:r>
      <w:rPr>
        <w:snapToGrid w:val="0"/>
        <w:sz w:val="16"/>
      </w:rPr>
      <w:fldChar w:fldCharType="separate"/>
    </w:r>
    <w:r>
      <w:rPr>
        <w:snapToGrid w:val="0"/>
        <w:sz w:val="16"/>
      </w:rPr>
      <w:t>1</w:t>
    </w:r>
    <w:r>
      <w:rPr>
        <w:snapToGrid w:val="0"/>
        <w:sz w:val="16"/>
      </w:rPr>
      <w:fldChar w:fldCharType="end"/>
    </w:r>
    <w:r>
      <w:rPr>
        <w:snapToGrid w:val="0"/>
        <w:sz w:val="16"/>
      </w:rPr>
      <w:t xml:space="preserve"> of </w:t>
    </w:r>
    <w:r>
      <w:rPr>
        <w:snapToGrid w:val="0"/>
        <w:sz w:val="16"/>
      </w:rPr>
      <w:fldChar w:fldCharType="begin"/>
    </w:r>
    <w:r>
      <w:rPr>
        <w:snapToGrid w:val="0"/>
        <w:sz w:val="16"/>
      </w:rPr>
      <w:instrText xml:space="preserve"> NUMPAGES </w:instrText>
    </w:r>
    <w:r>
      <w:rPr>
        <w:snapToGrid w:val="0"/>
        <w:sz w:val="16"/>
      </w:rPr>
      <w:fldChar w:fldCharType="separate"/>
    </w:r>
    <w:r>
      <w:rPr>
        <w:snapToGrid w:val="0"/>
        <w:sz w:val="16"/>
      </w:rPr>
      <w:t>7</w:t>
    </w:r>
    <w:r>
      <w:rPr>
        <w:snapToGrid w:val="0"/>
        <w:sz w:val="16"/>
      </w:rPr>
      <w:fldChar w:fldCharType="end"/>
    </w:r>
  </w:p>
  <w:p w14:paraId="5D278314" w14:textId="71A28ED8" w:rsidR="005A40C1" w:rsidRPr="005A40C1" w:rsidRDefault="005A40C1" w:rsidP="005A40C1">
    <w:pPr>
      <w:pStyle w:val="Footer"/>
      <w:rPr>
        <w:sz w:val="16"/>
        <w:szCs w:val="16"/>
      </w:rPr>
    </w:pPr>
    <w:r>
      <w:rPr>
        <w:sz w:val="16"/>
        <w:szCs w:val="16"/>
      </w:rPr>
      <w:t>DOC A17 Business Continuity Policy</w:t>
    </w:r>
    <w:r>
      <w:rPr>
        <w:sz w:val="16"/>
        <w:szCs w:val="16"/>
      </w:rPr>
      <w:tab/>
      <w:t xml:space="preserve">                            </w:t>
    </w:r>
    <w:r>
      <w:rPr>
        <w:sz w:val="16"/>
      </w:rPr>
      <w:t xml:space="preserve">© </w:t>
    </w:r>
    <w:r w:rsidR="00F53A89">
      <w:rPr>
        <w:sz w:val="16"/>
      </w:rPr>
      <w:t>Wacky Widget</w:t>
    </w:r>
  </w:p>
  <w:p w14:paraId="4FDC6CE2" w14:textId="77777777" w:rsidR="005A40C1" w:rsidRDefault="005A40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F334E6" w14:textId="7470B8A4" w:rsidR="00AD5913" w:rsidRDefault="00AD5913" w:rsidP="00271FD1">
    <w:pPr>
      <w:pStyle w:val="Footer"/>
      <w:tabs>
        <w:tab w:val="clear" w:pos="4153"/>
        <w:tab w:val="clear" w:pos="8306"/>
        <w:tab w:val="center" w:pos="4820"/>
        <w:tab w:val="right" w:pos="8280"/>
      </w:tabs>
      <w:rPr>
        <w:sz w:val="16"/>
      </w:rPr>
    </w:pPr>
    <w:r>
      <w:rPr>
        <w:sz w:val="16"/>
      </w:rPr>
      <w:t xml:space="preserve">Version: </w:t>
    </w:r>
    <w:r w:rsidR="00F53A89">
      <w:rPr>
        <w:sz w:val="16"/>
      </w:rPr>
      <w:t>1.0</w:t>
    </w:r>
    <w:r w:rsidR="005A40C1">
      <w:rPr>
        <w:sz w:val="16"/>
      </w:rPr>
      <w:tab/>
    </w:r>
    <w:r w:rsidR="00D83067">
      <w:rPr>
        <w:sz w:val="16"/>
      </w:rPr>
      <w:t>Restricted</w:t>
    </w:r>
    <w:r>
      <w:rPr>
        <w:sz w:val="16"/>
      </w:rPr>
      <w:tab/>
      <w:t>Pa</w:t>
    </w:r>
    <w:r>
      <w:rPr>
        <w:snapToGrid w:val="0"/>
        <w:sz w:val="16"/>
      </w:rPr>
      <w:t xml:space="preserve">ge </w:t>
    </w:r>
    <w:r>
      <w:rPr>
        <w:snapToGrid w:val="0"/>
        <w:sz w:val="16"/>
      </w:rPr>
      <w:fldChar w:fldCharType="begin"/>
    </w:r>
    <w:r>
      <w:rPr>
        <w:snapToGrid w:val="0"/>
        <w:sz w:val="16"/>
      </w:rPr>
      <w:instrText xml:space="preserve"> PAGE </w:instrText>
    </w:r>
    <w:r>
      <w:rPr>
        <w:snapToGrid w:val="0"/>
        <w:sz w:val="16"/>
      </w:rPr>
      <w:fldChar w:fldCharType="separate"/>
    </w:r>
    <w:r>
      <w:rPr>
        <w:noProof/>
        <w:snapToGrid w:val="0"/>
        <w:sz w:val="16"/>
      </w:rPr>
      <w:t>48</w:t>
    </w:r>
    <w:r>
      <w:rPr>
        <w:snapToGrid w:val="0"/>
        <w:sz w:val="16"/>
      </w:rPr>
      <w:fldChar w:fldCharType="end"/>
    </w:r>
    <w:r>
      <w:rPr>
        <w:snapToGrid w:val="0"/>
        <w:sz w:val="16"/>
      </w:rPr>
      <w:t xml:space="preserve"> of </w:t>
    </w:r>
    <w:r>
      <w:rPr>
        <w:snapToGrid w:val="0"/>
        <w:sz w:val="16"/>
      </w:rPr>
      <w:fldChar w:fldCharType="begin"/>
    </w:r>
    <w:r>
      <w:rPr>
        <w:snapToGrid w:val="0"/>
        <w:sz w:val="16"/>
      </w:rPr>
      <w:instrText xml:space="preserve"> NUMPAGES </w:instrText>
    </w:r>
    <w:r>
      <w:rPr>
        <w:snapToGrid w:val="0"/>
        <w:sz w:val="16"/>
      </w:rPr>
      <w:fldChar w:fldCharType="separate"/>
    </w:r>
    <w:r>
      <w:rPr>
        <w:noProof/>
        <w:snapToGrid w:val="0"/>
        <w:sz w:val="16"/>
      </w:rPr>
      <w:t>58</w:t>
    </w:r>
    <w:r>
      <w:rPr>
        <w:snapToGrid w:val="0"/>
        <w:sz w:val="16"/>
      </w:rPr>
      <w:fldChar w:fldCharType="end"/>
    </w:r>
  </w:p>
  <w:p w14:paraId="17410E23" w14:textId="3AD81C10" w:rsidR="00AD5913" w:rsidRPr="005A40C1" w:rsidRDefault="005A40C1">
    <w:pPr>
      <w:pStyle w:val="Footer"/>
      <w:rPr>
        <w:sz w:val="16"/>
        <w:szCs w:val="16"/>
      </w:rPr>
    </w:pPr>
    <w:r>
      <w:rPr>
        <w:sz w:val="16"/>
        <w:szCs w:val="16"/>
      </w:rPr>
      <w:t>DOC A17 Business Continuity Policy</w:t>
    </w:r>
    <w:r>
      <w:rPr>
        <w:sz w:val="16"/>
        <w:szCs w:val="16"/>
      </w:rPr>
      <w:tab/>
      <w:t xml:space="preserve">                            </w:t>
    </w:r>
    <w:r>
      <w:rPr>
        <w:sz w:val="16"/>
      </w:rPr>
      <w:t xml:space="preserve">© </w:t>
    </w:r>
    <w:r w:rsidR="00F53A89">
      <w:rPr>
        <w:sz w:val="16"/>
      </w:rPr>
      <w:t>Wacky Widgets</w:t>
    </w:r>
  </w:p>
  <w:p w14:paraId="35C80780" w14:textId="77777777" w:rsidR="00C574F4" w:rsidRDefault="00C574F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718C7E" w14:textId="77777777" w:rsidR="009E29C3" w:rsidRDefault="009E29C3">
      <w:r>
        <w:separator/>
      </w:r>
    </w:p>
  </w:footnote>
  <w:footnote w:type="continuationSeparator" w:id="0">
    <w:p w14:paraId="1F23C5DF" w14:textId="77777777" w:rsidR="009E29C3" w:rsidRDefault="009E29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2FECCF" w14:textId="1F2E65B2" w:rsidR="003E05D5" w:rsidRDefault="003E05D5">
    <w:pPr>
      <w:pStyle w:val="Header"/>
    </w:pPr>
    <w:r w:rsidRPr="00B757E1">
      <w:rPr>
        <w:noProof/>
      </w:rPr>
      <w:drawing>
        <wp:anchor distT="0" distB="0" distL="114300" distR="114300" simplePos="0" relativeHeight="251663360" behindDoc="0" locked="0" layoutInCell="1" allowOverlap="1" wp14:anchorId="1821A309" wp14:editId="3AF30973">
          <wp:simplePos x="0" y="0"/>
          <wp:positionH relativeFrom="margin">
            <wp:posOffset>0</wp:posOffset>
          </wp:positionH>
          <wp:positionV relativeFrom="paragraph">
            <wp:posOffset>-368819</wp:posOffset>
          </wp:positionV>
          <wp:extent cx="2857899" cy="71447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2857899" cy="714475"/>
                  </a:xfrm>
                  <a:prstGeom prst="rect">
                    <a:avLst/>
                  </a:prstGeom>
                </pic:spPr>
              </pic:pic>
            </a:graphicData>
          </a:graphic>
        </wp:anchor>
      </w:drawing>
    </w:r>
  </w:p>
  <w:p w14:paraId="256AA316" w14:textId="5C03F72D" w:rsidR="005A40C1" w:rsidRDefault="005A40C1">
    <w:pPr>
      <w:pStyle w:val="Header"/>
    </w:pPr>
  </w:p>
  <w:p w14:paraId="06FF44EF" w14:textId="77777777" w:rsidR="005A40C1" w:rsidRDefault="005A40C1">
    <w:pPr>
      <w:pStyle w:val="Header"/>
    </w:pPr>
    <w:r>
      <w:rPr>
        <w:noProof/>
      </w:rPr>
      <mc:AlternateContent>
        <mc:Choice Requires="wps">
          <w:drawing>
            <wp:anchor distT="0" distB="0" distL="114300" distR="114300" simplePos="0" relativeHeight="251659264" behindDoc="1" locked="0" layoutInCell="1" allowOverlap="1" wp14:anchorId="52FEAF88" wp14:editId="0FA0E973">
              <wp:simplePos x="0" y="0"/>
              <wp:positionH relativeFrom="column">
                <wp:posOffset>19050</wp:posOffset>
              </wp:positionH>
              <wp:positionV relativeFrom="paragraph">
                <wp:posOffset>61595</wp:posOffset>
              </wp:positionV>
              <wp:extent cx="5600700" cy="0"/>
              <wp:effectExtent l="0" t="0" r="0" b="0"/>
              <wp:wrapTight wrapText="bothSides">
                <wp:wrapPolygon edited="0">
                  <wp:start x="-61" y="-2147483648"/>
                  <wp:lineTo x="-61" y="-2147483648"/>
                  <wp:lineTo x="21629" y="-2147483648"/>
                  <wp:lineTo x="21629" y="-2147483648"/>
                  <wp:lineTo x="-61" y="-2147483648"/>
                </wp:wrapPolygon>
              </wp:wrapTight>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38100">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5F5EA6" id="Straight Connector 5"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4.85pt" to="442.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" strokecolor="#002060" strokeweight="3pt">
              <w10:wrap type="tight"/>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FDB7C6" w14:textId="36691675" w:rsidR="005A40C1" w:rsidRDefault="003E05D5">
    <w:pPr>
      <w:pStyle w:val="Header"/>
    </w:pPr>
    <w:r w:rsidRPr="00B757E1">
      <w:rPr>
        <w:noProof/>
      </w:rPr>
      <w:drawing>
        <wp:anchor distT="0" distB="0" distL="114300" distR="114300" simplePos="0" relativeHeight="251661312" behindDoc="0" locked="0" layoutInCell="1" allowOverlap="1" wp14:anchorId="788F5E77" wp14:editId="69C80468">
          <wp:simplePos x="0" y="0"/>
          <wp:positionH relativeFrom="margin">
            <wp:posOffset>0</wp:posOffset>
          </wp:positionH>
          <wp:positionV relativeFrom="paragraph">
            <wp:posOffset>-296214</wp:posOffset>
          </wp:positionV>
          <wp:extent cx="2857899" cy="71447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2857899" cy="714475"/>
                  </a:xfrm>
                  <a:prstGeom prst="rect">
                    <a:avLst/>
                  </a:prstGeom>
                </pic:spPr>
              </pic:pic>
            </a:graphicData>
          </a:graphic>
        </wp:anchor>
      </w:drawing>
    </w:r>
  </w:p>
  <w:p w14:paraId="27CFB68F" w14:textId="77777777" w:rsidR="003E05D5" w:rsidRDefault="003E05D5">
    <w:pPr>
      <w:pStyle w:val="Header"/>
    </w:pPr>
  </w:p>
  <w:p w14:paraId="39800B69" w14:textId="4A89E980" w:rsidR="005A40C1" w:rsidRDefault="005A40C1">
    <w:pPr>
      <w:pStyle w:val="Header"/>
    </w:pPr>
    <w:r>
      <w:rPr>
        <w:noProof/>
      </w:rPr>
      <mc:AlternateContent>
        <mc:Choice Requires="wps">
          <w:drawing>
            <wp:anchor distT="0" distB="0" distL="114300" distR="114300" simplePos="0" relativeHeight="251658240" behindDoc="1" locked="0" layoutInCell="1" allowOverlap="1" wp14:anchorId="6495346F" wp14:editId="4B096C14">
              <wp:simplePos x="0" y="0"/>
              <wp:positionH relativeFrom="column">
                <wp:posOffset>20955</wp:posOffset>
              </wp:positionH>
              <wp:positionV relativeFrom="paragraph">
                <wp:posOffset>88265</wp:posOffset>
              </wp:positionV>
              <wp:extent cx="5600700" cy="0"/>
              <wp:effectExtent l="0" t="0" r="0" b="0"/>
              <wp:wrapTight wrapText="bothSides">
                <wp:wrapPolygon edited="0">
                  <wp:start x="-61" y="-2147483648"/>
                  <wp:lineTo x="-61" y="-2147483648"/>
                  <wp:lineTo x="21629" y="-2147483648"/>
                  <wp:lineTo x="21629" y="-2147483648"/>
                  <wp:lineTo x="-61" y="-2147483648"/>
                </wp:wrapPolygon>
              </wp:wrapTight>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38100">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C5B59D" id="Straight Connector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pt,6.95pt" to="442.6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" strokecolor="#002060" strokeweight="3pt">
              <w10:wrap type="tight"/>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A5786"/>
    <w:multiLevelType w:val="hybridMultilevel"/>
    <w:tmpl w:val="E1C4D29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3644CBE"/>
    <w:multiLevelType w:val="multilevel"/>
    <w:tmpl w:val="3FB223A8"/>
    <w:lvl w:ilvl="0">
      <w:start w:val="1"/>
      <w:numFmt w:val="decimal"/>
      <w:pStyle w:val="Heading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8943"/>
        </w:tabs>
        <w:ind w:left="8943"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1CFB73F9"/>
    <w:multiLevelType w:val="hybridMultilevel"/>
    <w:tmpl w:val="BC4C1E6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2C12E7"/>
    <w:multiLevelType w:val="multilevel"/>
    <w:tmpl w:val="46F2281C"/>
    <w:lvl w:ilvl="0">
      <w:start w:val="1"/>
      <w:numFmt w:val="decimal"/>
      <w:lvlText w:val="%1."/>
      <w:lvlJc w:val="left"/>
      <w:pPr>
        <w:tabs>
          <w:tab w:val="num" w:pos="360"/>
        </w:tabs>
        <w:ind w:left="360" w:hanging="360"/>
      </w:pPr>
      <w:rPr>
        <w:rFonts w:hint="default"/>
      </w:rPr>
    </w:lvl>
    <w:lvl w:ilvl="1">
      <w:start w:val="3"/>
      <w:numFmt w:val="decimal"/>
      <w:isLgl/>
      <w:lvlText w:val="%1.%2"/>
      <w:lvlJc w:val="left"/>
      <w:pPr>
        <w:tabs>
          <w:tab w:val="num" w:pos="720"/>
        </w:tabs>
        <w:ind w:left="720" w:hanging="720"/>
      </w:pPr>
      <w:rPr>
        <w:rFonts w:hint="default"/>
      </w:rPr>
    </w:lvl>
    <w:lvl w:ilvl="2">
      <w:start w:val="2"/>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4" w15:restartNumberingAfterBreak="0">
    <w:nsid w:val="75C431ED"/>
    <w:multiLevelType w:val="hybridMultilevel"/>
    <w:tmpl w:val="0A0A84E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
  </w:num>
  <w:num w:numId="2">
    <w:abstractNumId w:val="3"/>
  </w:num>
  <w:num w:numId="3">
    <w:abstractNumId w:val="4"/>
  </w:num>
  <w:num w:numId="4">
    <w:abstractNumId w:val="0"/>
  </w:num>
  <w:num w:numId="5">
    <w:abstractNumId w:val="1"/>
  </w:num>
  <w:num w:numId="6">
    <w:abstractNumId w:val="1"/>
  </w:num>
  <w:num w:numId="7">
    <w:abstractNumId w:val="2"/>
  </w:num>
  <w:num w:numId="8">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o:colormru v:ext="edit" colors="#903,#a50021"/>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04A2"/>
    <w:rsid w:val="00031A2E"/>
    <w:rsid w:val="000678D3"/>
    <w:rsid w:val="00070FE7"/>
    <w:rsid w:val="0007385D"/>
    <w:rsid w:val="000744C5"/>
    <w:rsid w:val="00074A83"/>
    <w:rsid w:val="0007516E"/>
    <w:rsid w:val="00075249"/>
    <w:rsid w:val="000756CB"/>
    <w:rsid w:val="00084A74"/>
    <w:rsid w:val="00084C43"/>
    <w:rsid w:val="00084F2C"/>
    <w:rsid w:val="00087B64"/>
    <w:rsid w:val="00090933"/>
    <w:rsid w:val="000A5BBA"/>
    <w:rsid w:val="000C242C"/>
    <w:rsid w:val="000C38B8"/>
    <w:rsid w:val="000D1DBC"/>
    <w:rsid w:val="000D5D8F"/>
    <w:rsid w:val="000E5579"/>
    <w:rsid w:val="000E6E6C"/>
    <w:rsid w:val="000F1E79"/>
    <w:rsid w:val="000F7374"/>
    <w:rsid w:val="00105060"/>
    <w:rsid w:val="00106990"/>
    <w:rsid w:val="00110CD0"/>
    <w:rsid w:val="00116CBE"/>
    <w:rsid w:val="001227D5"/>
    <w:rsid w:val="0012468A"/>
    <w:rsid w:val="001326C1"/>
    <w:rsid w:val="00132CC3"/>
    <w:rsid w:val="00152CDB"/>
    <w:rsid w:val="00154D42"/>
    <w:rsid w:val="00157EB9"/>
    <w:rsid w:val="001606AC"/>
    <w:rsid w:val="001641E9"/>
    <w:rsid w:val="0016505E"/>
    <w:rsid w:val="00166E1F"/>
    <w:rsid w:val="00171536"/>
    <w:rsid w:val="00172AEF"/>
    <w:rsid w:val="001911FA"/>
    <w:rsid w:val="00195CD3"/>
    <w:rsid w:val="00197343"/>
    <w:rsid w:val="001C1FA7"/>
    <w:rsid w:val="001C32C1"/>
    <w:rsid w:val="001C39AF"/>
    <w:rsid w:val="001F1983"/>
    <w:rsid w:val="002063DA"/>
    <w:rsid w:val="0021086D"/>
    <w:rsid w:val="00216A0D"/>
    <w:rsid w:val="00220647"/>
    <w:rsid w:val="002222B2"/>
    <w:rsid w:val="00232507"/>
    <w:rsid w:val="00234ACA"/>
    <w:rsid w:val="00236191"/>
    <w:rsid w:val="00240835"/>
    <w:rsid w:val="00271FD1"/>
    <w:rsid w:val="002721B3"/>
    <w:rsid w:val="00283021"/>
    <w:rsid w:val="002869B7"/>
    <w:rsid w:val="00293C5F"/>
    <w:rsid w:val="002B4DEE"/>
    <w:rsid w:val="002B4E67"/>
    <w:rsid w:val="002B59BF"/>
    <w:rsid w:val="002B5FD3"/>
    <w:rsid w:val="002B602F"/>
    <w:rsid w:val="002C7F35"/>
    <w:rsid w:val="002D0F5F"/>
    <w:rsid w:val="002F007F"/>
    <w:rsid w:val="002F40C3"/>
    <w:rsid w:val="003069F1"/>
    <w:rsid w:val="00310225"/>
    <w:rsid w:val="00311089"/>
    <w:rsid w:val="00311832"/>
    <w:rsid w:val="00323E30"/>
    <w:rsid w:val="0033434B"/>
    <w:rsid w:val="0033608B"/>
    <w:rsid w:val="0034469D"/>
    <w:rsid w:val="00345F6C"/>
    <w:rsid w:val="00360E15"/>
    <w:rsid w:val="003611AF"/>
    <w:rsid w:val="0037192C"/>
    <w:rsid w:val="00377A35"/>
    <w:rsid w:val="00385956"/>
    <w:rsid w:val="00391C68"/>
    <w:rsid w:val="003976EC"/>
    <w:rsid w:val="003C09D5"/>
    <w:rsid w:val="003C472D"/>
    <w:rsid w:val="003D2B71"/>
    <w:rsid w:val="003E05D5"/>
    <w:rsid w:val="003E0FF0"/>
    <w:rsid w:val="003E34E8"/>
    <w:rsid w:val="003E5595"/>
    <w:rsid w:val="004047CC"/>
    <w:rsid w:val="00410BAB"/>
    <w:rsid w:val="00410D2C"/>
    <w:rsid w:val="00412630"/>
    <w:rsid w:val="00425290"/>
    <w:rsid w:val="0043020B"/>
    <w:rsid w:val="004320FF"/>
    <w:rsid w:val="004424F7"/>
    <w:rsid w:val="004450CA"/>
    <w:rsid w:val="00452BC3"/>
    <w:rsid w:val="00457BC3"/>
    <w:rsid w:val="00461C67"/>
    <w:rsid w:val="00461ED7"/>
    <w:rsid w:val="00461F2B"/>
    <w:rsid w:val="004627E6"/>
    <w:rsid w:val="0046632A"/>
    <w:rsid w:val="004712A8"/>
    <w:rsid w:val="00471E61"/>
    <w:rsid w:val="00473EAD"/>
    <w:rsid w:val="0047674B"/>
    <w:rsid w:val="00482883"/>
    <w:rsid w:val="00496007"/>
    <w:rsid w:val="0049674C"/>
    <w:rsid w:val="004A1AFD"/>
    <w:rsid w:val="004A2164"/>
    <w:rsid w:val="004A2ABB"/>
    <w:rsid w:val="004B477D"/>
    <w:rsid w:val="004C0EB7"/>
    <w:rsid w:val="004C55EE"/>
    <w:rsid w:val="004D01B6"/>
    <w:rsid w:val="004E1F81"/>
    <w:rsid w:val="004F2F26"/>
    <w:rsid w:val="004F36A8"/>
    <w:rsid w:val="0050313C"/>
    <w:rsid w:val="00506F99"/>
    <w:rsid w:val="00507046"/>
    <w:rsid w:val="00514897"/>
    <w:rsid w:val="005222EA"/>
    <w:rsid w:val="00524E8F"/>
    <w:rsid w:val="00532FA2"/>
    <w:rsid w:val="005365EA"/>
    <w:rsid w:val="00547790"/>
    <w:rsid w:val="0055282D"/>
    <w:rsid w:val="00554266"/>
    <w:rsid w:val="00554EA7"/>
    <w:rsid w:val="005648C4"/>
    <w:rsid w:val="00566A5D"/>
    <w:rsid w:val="00567668"/>
    <w:rsid w:val="00575F66"/>
    <w:rsid w:val="005766E0"/>
    <w:rsid w:val="00583C7D"/>
    <w:rsid w:val="005841F9"/>
    <w:rsid w:val="005934E2"/>
    <w:rsid w:val="00594E9E"/>
    <w:rsid w:val="0059592A"/>
    <w:rsid w:val="005A40C1"/>
    <w:rsid w:val="005A5596"/>
    <w:rsid w:val="005B05F0"/>
    <w:rsid w:val="005C6236"/>
    <w:rsid w:val="005D0A47"/>
    <w:rsid w:val="005D30E8"/>
    <w:rsid w:val="005E6336"/>
    <w:rsid w:val="005F1899"/>
    <w:rsid w:val="005F3161"/>
    <w:rsid w:val="00602100"/>
    <w:rsid w:val="00606A7E"/>
    <w:rsid w:val="006105AF"/>
    <w:rsid w:val="00624F96"/>
    <w:rsid w:val="00626D9E"/>
    <w:rsid w:val="00634587"/>
    <w:rsid w:val="0064196C"/>
    <w:rsid w:val="00642C9A"/>
    <w:rsid w:val="00647422"/>
    <w:rsid w:val="00650EFA"/>
    <w:rsid w:val="00655FE3"/>
    <w:rsid w:val="00657DC0"/>
    <w:rsid w:val="00661E86"/>
    <w:rsid w:val="00665B3D"/>
    <w:rsid w:val="006719C8"/>
    <w:rsid w:val="00675413"/>
    <w:rsid w:val="00685CBD"/>
    <w:rsid w:val="0069117D"/>
    <w:rsid w:val="00692CBE"/>
    <w:rsid w:val="006A5A48"/>
    <w:rsid w:val="006A65D5"/>
    <w:rsid w:val="006B60B5"/>
    <w:rsid w:val="006B625A"/>
    <w:rsid w:val="006B6E1A"/>
    <w:rsid w:val="006B700A"/>
    <w:rsid w:val="006C7271"/>
    <w:rsid w:val="006D102C"/>
    <w:rsid w:val="006D3227"/>
    <w:rsid w:val="006E61D7"/>
    <w:rsid w:val="006F5805"/>
    <w:rsid w:val="006F75F7"/>
    <w:rsid w:val="0070120D"/>
    <w:rsid w:val="00710710"/>
    <w:rsid w:val="00713DBE"/>
    <w:rsid w:val="0071743C"/>
    <w:rsid w:val="00717B1C"/>
    <w:rsid w:val="00722CD5"/>
    <w:rsid w:val="00735E27"/>
    <w:rsid w:val="00736562"/>
    <w:rsid w:val="007434EA"/>
    <w:rsid w:val="00745A44"/>
    <w:rsid w:val="00745C8D"/>
    <w:rsid w:val="00751C78"/>
    <w:rsid w:val="00757C1F"/>
    <w:rsid w:val="00761969"/>
    <w:rsid w:val="0076320C"/>
    <w:rsid w:val="00763494"/>
    <w:rsid w:val="007728C1"/>
    <w:rsid w:val="007742CA"/>
    <w:rsid w:val="007A04A2"/>
    <w:rsid w:val="007B1536"/>
    <w:rsid w:val="007B5513"/>
    <w:rsid w:val="007C3F57"/>
    <w:rsid w:val="007C754B"/>
    <w:rsid w:val="007F2624"/>
    <w:rsid w:val="0080067D"/>
    <w:rsid w:val="0080553A"/>
    <w:rsid w:val="008200A3"/>
    <w:rsid w:val="00820361"/>
    <w:rsid w:val="00823C9E"/>
    <w:rsid w:val="00832CB4"/>
    <w:rsid w:val="00834BAD"/>
    <w:rsid w:val="00845450"/>
    <w:rsid w:val="008616FF"/>
    <w:rsid w:val="008748CA"/>
    <w:rsid w:val="00874E6E"/>
    <w:rsid w:val="008813FD"/>
    <w:rsid w:val="00881B59"/>
    <w:rsid w:val="00882FF6"/>
    <w:rsid w:val="00885C3B"/>
    <w:rsid w:val="008910C2"/>
    <w:rsid w:val="0089292A"/>
    <w:rsid w:val="00892EBE"/>
    <w:rsid w:val="008A3205"/>
    <w:rsid w:val="008B3FCD"/>
    <w:rsid w:val="008D2E58"/>
    <w:rsid w:val="008E70DC"/>
    <w:rsid w:val="008F3741"/>
    <w:rsid w:val="0090352D"/>
    <w:rsid w:val="00904E69"/>
    <w:rsid w:val="0090524F"/>
    <w:rsid w:val="00906E37"/>
    <w:rsid w:val="00915B29"/>
    <w:rsid w:val="00942C6B"/>
    <w:rsid w:val="00943A33"/>
    <w:rsid w:val="009459FC"/>
    <w:rsid w:val="00956CA5"/>
    <w:rsid w:val="0098018D"/>
    <w:rsid w:val="0099191C"/>
    <w:rsid w:val="00992EDE"/>
    <w:rsid w:val="00996893"/>
    <w:rsid w:val="00996E0C"/>
    <w:rsid w:val="009A4999"/>
    <w:rsid w:val="009B099A"/>
    <w:rsid w:val="009C6619"/>
    <w:rsid w:val="009C7998"/>
    <w:rsid w:val="009D0913"/>
    <w:rsid w:val="009D5594"/>
    <w:rsid w:val="009E198B"/>
    <w:rsid w:val="009E29C3"/>
    <w:rsid w:val="009E332D"/>
    <w:rsid w:val="009E5501"/>
    <w:rsid w:val="009F11A1"/>
    <w:rsid w:val="009F3BD4"/>
    <w:rsid w:val="00A00D4F"/>
    <w:rsid w:val="00A03255"/>
    <w:rsid w:val="00A03B38"/>
    <w:rsid w:val="00A079E0"/>
    <w:rsid w:val="00A10FD8"/>
    <w:rsid w:val="00A177BC"/>
    <w:rsid w:val="00A21BBE"/>
    <w:rsid w:val="00A23BC3"/>
    <w:rsid w:val="00A24062"/>
    <w:rsid w:val="00A2567C"/>
    <w:rsid w:val="00A34327"/>
    <w:rsid w:val="00A4578A"/>
    <w:rsid w:val="00A47367"/>
    <w:rsid w:val="00A54EF5"/>
    <w:rsid w:val="00A566A4"/>
    <w:rsid w:val="00A67C25"/>
    <w:rsid w:val="00A73C24"/>
    <w:rsid w:val="00A82840"/>
    <w:rsid w:val="00A86943"/>
    <w:rsid w:val="00A912A0"/>
    <w:rsid w:val="00AA57DD"/>
    <w:rsid w:val="00AB00C1"/>
    <w:rsid w:val="00AB1279"/>
    <w:rsid w:val="00AC0391"/>
    <w:rsid w:val="00AC643D"/>
    <w:rsid w:val="00AC7733"/>
    <w:rsid w:val="00AD291D"/>
    <w:rsid w:val="00AD3335"/>
    <w:rsid w:val="00AD5913"/>
    <w:rsid w:val="00AE1CCF"/>
    <w:rsid w:val="00AE2724"/>
    <w:rsid w:val="00AE76E4"/>
    <w:rsid w:val="00B01FB4"/>
    <w:rsid w:val="00B12C7B"/>
    <w:rsid w:val="00B20CC8"/>
    <w:rsid w:val="00B305D3"/>
    <w:rsid w:val="00B42704"/>
    <w:rsid w:val="00B43F65"/>
    <w:rsid w:val="00B45221"/>
    <w:rsid w:val="00B62381"/>
    <w:rsid w:val="00B659FA"/>
    <w:rsid w:val="00B67BD4"/>
    <w:rsid w:val="00B772F4"/>
    <w:rsid w:val="00B8351F"/>
    <w:rsid w:val="00B8688F"/>
    <w:rsid w:val="00B91BF4"/>
    <w:rsid w:val="00B91C7B"/>
    <w:rsid w:val="00BB4979"/>
    <w:rsid w:val="00BC5906"/>
    <w:rsid w:val="00BC797D"/>
    <w:rsid w:val="00BD49A7"/>
    <w:rsid w:val="00BE30DA"/>
    <w:rsid w:val="00BF2763"/>
    <w:rsid w:val="00BF4D8F"/>
    <w:rsid w:val="00BF4FCF"/>
    <w:rsid w:val="00C21970"/>
    <w:rsid w:val="00C2384B"/>
    <w:rsid w:val="00C328A2"/>
    <w:rsid w:val="00C32BD6"/>
    <w:rsid w:val="00C3695D"/>
    <w:rsid w:val="00C41278"/>
    <w:rsid w:val="00C418B1"/>
    <w:rsid w:val="00C47438"/>
    <w:rsid w:val="00C50ED3"/>
    <w:rsid w:val="00C574F4"/>
    <w:rsid w:val="00C9574F"/>
    <w:rsid w:val="00C95EC4"/>
    <w:rsid w:val="00C97B63"/>
    <w:rsid w:val="00CA49A6"/>
    <w:rsid w:val="00CA606D"/>
    <w:rsid w:val="00CB0E3A"/>
    <w:rsid w:val="00CC60BB"/>
    <w:rsid w:val="00CC77A8"/>
    <w:rsid w:val="00CE382C"/>
    <w:rsid w:val="00CF079C"/>
    <w:rsid w:val="00CF26A6"/>
    <w:rsid w:val="00D0692B"/>
    <w:rsid w:val="00D15A20"/>
    <w:rsid w:val="00D16B46"/>
    <w:rsid w:val="00D321E2"/>
    <w:rsid w:val="00D369D9"/>
    <w:rsid w:val="00D45A7A"/>
    <w:rsid w:val="00D57D77"/>
    <w:rsid w:val="00D60667"/>
    <w:rsid w:val="00D6067E"/>
    <w:rsid w:val="00D7792D"/>
    <w:rsid w:val="00D77B3B"/>
    <w:rsid w:val="00D81344"/>
    <w:rsid w:val="00D83067"/>
    <w:rsid w:val="00D8606C"/>
    <w:rsid w:val="00D87534"/>
    <w:rsid w:val="00DA4052"/>
    <w:rsid w:val="00DA41B3"/>
    <w:rsid w:val="00DA43BA"/>
    <w:rsid w:val="00DB6414"/>
    <w:rsid w:val="00DB6429"/>
    <w:rsid w:val="00DC1114"/>
    <w:rsid w:val="00DC2E97"/>
    <w:rsid w:val="00DD6C69"/>
    <w:rsid w:val="00DE3473"/>
    <w:rsid w:val="00DE419E"/>
    <w:rsid w:val="00DE4C24"/>
    <w:rsid w:val="00E0696C"/>
    <w:rsid w:val="00E13188"/>
    <w:rsid w:val="00E16207"/>
    <w:rsid w:val="00E1789F"/>
    <w:rsid w:val="00E17A77"/>
    <w:rsid w:val="00E20CCD"/>
    <w:rsid w:val="00E2225A"/>
    <w:rsid w:val="00E305B4"/>
    <w:rsid w:val="00E31523"/>
    <w:rsid w:val="00E35FB9"/>
    <w:rsid w:val="00E3642A"/>
    <w:rsid w:val="00E422E1"/>
    <w:rsid w:val="00E44F54"/>
    <w:rsid w:val="00E52F39"/>
    <w:rsid w:val="00E5632B"/>
    <w:rsid w:val="00E571C8"/>
    <w:rsid w:val="00E62E87"/>
    <w:rsid w:val="00E6703D"/>
    <w:rsid w:val="00E75B74"/>
    <w:rsid w:val="00E772CA"/>
    <w:rsid w:val="00E81DAE"/>
    <w:rsid w:val="00E936FF"/>
    <w:rsid w:val="00E93ACD"/>
    <w:rsid w:val="00E94997"/>
    <w:rsid w:val="00E95154"/>
    <w:rsid w:val="00E96F55"/>
    <w:rsid w:val="00E97936"/>
    <w:rsid w:val="00EA1B48"/>
    <w:rsid w:val="00EA2F1F"/>
    <w:rsid w:val="00EA3B74"/>
    <w:rsid w:val="00EA602F"/>
    <w:rsid w:val="00EB7BEF"/>
    <w:rsid w:val="00ED1B66"/>
    <w:rsid w:val="00ED45BC"/>
    <w:rsid w:val="00ED4DBB"/>
    <w:rsid w:val="00EF03A1"/>
    <w:rsid w:val="00EF1226"/>
    <w:rsid w:val="00EF45B7"/>
    <w:rsid w:val="00EF4FC7"/>
    <w:rsid w:val="00F03239"/>
    <w:rsid w:val="00F05DD6"/>
    <w:rsid w:val="00F25AED"/>
    <w:rsid w:val="00F31EF4"/>
    <w:rsid w:val="00F53A89"/>
    <w:rsid w:val="00F61DCA"/>
    <w:rsid w:val="00F70AB2"/>
    <w:rsid w:val="00F737DE"/>
    <w:rsid w:val="00F94670"/>
    <w:rsid w:val="00FB69D4"/>
    <w:rsid w:val="00FD62F2"/>
    <w:rsid w:val="00FD6A3B"/>
    <w:rsid w:val="00FD7F31"/>
    <w:rsid w:val="00FE0ACB"/>
    <w:rsid w:val="00FF6E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903,#a50021"/>
    </o:shapedefaults>
    <o:shapelayout v:ext="edit">
      <o:idmap v:ext="edit" data="1"/>
    </o:shapelayout>
  </w:shapeDefaults>
  <w:decimalSymbol w:val="."/>
  <w:listSeparator w:val=","/>
  <w14:docId w14:val="3B41D477"/>
  <w15:docId w15:val="{A7FF382E-728F-4F0F-8AC5-2FCC31A56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lang w:eastAsia="en-US"/>
    </w:rPr>
  </w:style>
  <w:style w:type="paragraph" w:styleId="Heading1">
    <w:name w:val="heading 1"/>
    <w:basedOn w:val="Normal"/>
    <w:next w:val="Normal"/>
    <w:link w:val="Heading1Char"/>
    <w:qFormat/>
    <w:pPr>
      <w:keepNext/>
      <w:numPr>
        <w:numId w:val="1"/>
      </w:numPr>
      <w:spacing w:before="240" w:after="120"/>
      <w:outlineLvl w:val="0"/>
    </w:pPr>
    <w:rPr>
      <w:b/>
      <w:kern w:val="28"/>
      <w:sz w:val="28"/>
    </w:rPr>
  </w:style>
  <w:style w:type="paragraph" w:styleId="Heading2">
    <w:name w:val="heading 2"/>
    <w:basedOn w:val="Normal"/>
    <w:next w:val="Normal"/>
    <w:link w:val="Heading2Char"/>
    <w:qFormat/>
    <w:pPr>
      <w:keepNext/>
      <w:outlineLvl w:val="1"/>
    </w:pPr>
    <w:rPr>
      <w:sz w:val="28"/>
    </w:rPr>
  </w:style>
  <w:style w:type="paragraph" w:styleId="Heading3">
    <w:name w:val="heading 3"/>
    <w:basedOn w:val="Normal"/>
    <w:next w:val="Normal"/>
    <w:qFormat/>
    <w:pPr>
      <w:keepNext/>
      <w:tabs>
        <w:tab w:val="left" w:pos="567"/>
      </w:tabs>
      <w:spacing w:before="240" w:after="60"/>
      <w:outlineLvl w:val="2"/>
    </w:pPr>
    <w:rPr>
      <w:sz w:val="24"/>
    </w:rPr>
  </w:style>
  <w:style w:type="paragraph" w:styleId="Heading4">
    <w:name w:val="heading 4"/>
    <w:basedOn w:val="Normal"/>
    <w:next w:val="Normal"/>
    <w:qFormat/>
    <w:pPr>
      <w:keepNext/>
      <w:numPr>
        <w:ilvl w:val="3"/>
        <w:numId w:val="1"/>
      </w:numPr>
      <w:spacing w:before="240" w:after="60"/>
      <w:outlineLvl w:val="3"/>
    </w:pPr>
    <w:rPr>
      <w:b/>
      <w:sz w:val="24"/>
    </w:rPr>
  </w:style>
  <w:style w:type="paragraph" w:styleId="Heading5">
    <w:name w:val="heading 5"/>
    <w:basedOn w:val="Normal"/>
    <w:next w:val="Normal"/>
    <w:qFormat/>
    <w:pPr>
      <w:keepNext/>
      <w:numPr>
        <w:ilvl w:val="4"/>
        <w:numId w:val="1"/>
      </w:numPr>
      <w:outlineLvl w:val="4"/>
    </w:pPr>
    <w:rPr>
      <w:b/>
      <w:sz w:val="52"/>
    </w:rPr>
  </w:style>
  <w:style w:type="paragraph" w:styleId="Heading6">
    <w:name w:val="heading 6"/>
    <w:basedOn w:val="Normal"/>
    <w:next w:val="Normal"/>
    <w:qFormat/>
    <w:pPr>
      <w:keepNext/>
      <w:numPr>
        <w:ilvl w:val="5"/>
        <w:numId w:val="1"/>
      </w:numPr>
      <w:outlineLvl w:val="5"/>
    </w:pPr>
    <w:rPr>
      <w:b/>
      <w:sz w:val="34"/>
    </w:rPr>
  </w:style>
  <w:style w:type="paragraph" w:styleId="Heading7">
    <w:name w:val="heading 7"/>
    <w:basedOn w:val="Normal"/>
    <w:next w:val="Normal"/>
    <w:qFormat/>
    <w:pPr>
      <w:keepNext/>
      <w:numPr>
        <w:ilvl w:val="6"/>
        <w:numId w:val="1"/>
      </w:numPr>
      <w:outlineLvl w:val="6"/>
    </w:pPr>
    <w:rPr>
      <w:i/>
      <w:sz w:val="28"/>
    </w:r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lt;  Paragraph&gt;"/>
    <w:basedOn w:val="Normal"/>
    <w:pPr>
      <w:spacing w:before="100" w:after="60" w:line="260" w:lineRule="exact"/>
    </w:pPr>
    <w:rPr>
      <w:lang w:val="de-DE"/>
    </w:rPr>
  </w:style>
  <w:style w:type="paragraph" w:styleId="Header">
    <w:name w:val="header"/>
    <w:basedOn w:val="Normal"/>
    <w:pPr>
      <w:tabs>
        <w:tab w:val="center" w:pos="4153"/>
        <w:tab w:val="right" w:pos="8306"/>
      </w:tabs>
    </w:pPr>
    <w:rPr>
      <w:rFonts w:ascii="Times New Roman" w:hAnsi="Times New Roman"/>
    </w:rPr>
  </w:style>
  <w:style w:type="paragraph" w:styleId="Footer">
    <w:name w:val="footer"/>
    <w:basedOn w:val="Normal"/>
    <w:pPr>
      <w:tabs>
        <w:tab w:val="center" w:pos="4153"/>
        <w:tab w:val="right" w:pos="8306"/>
      </w:tabs>
      <w:jc w:val="both"/>
    </w:pPr>
  </w:style>
  <w:style w:type="paragraph" w:styleId="TOC1">
    <w:name w:val="toc 1"/>
    <w:basedOn w:val="Normal"/>
    <w:next w:val="Normal"/>
    <w:autoRedefine/>
    <w:uiPriority w:val="39"/>
    <w:pPr>
      <w:spacing w:before="120" w:after="120"/>
    </w:pPr>
    <w:rPr>
      <w:rFonts w:ascii="Times New Roman" w:hAnsi="Times New Roman"/>
      <w:b/>
      <w:caps/>
    </w:rPr>
  </w:style>
  <w:style w:type="paragraph" w:styleId="TOC2">
    <w:name w:val="toc 2"/>
    <w:basedOn w:val="Normal"/>
    <w:next w:val="Normal"/>
    <w:autoRedefine/>
    <w:uiPriority w:val="39"/>
    <w:pPr>
      <w:ind w:left="200"/>
    </w:pPr>
    <w:rPr>
      <w:rFonts w:ascii="Times New Roman" w:hAnsi="Times New Roman"/>
      <w:smallCaps/>
    </w:rPr>
  </w:style>
  <w:style w:type="paragraph" w:styleId="TOC3">
    <w:name w:val="toc 3"/>
    <w:basedOn w:val="Normal"/>
    <w:next w:val="Normal"/>
    <w:autoRedefine/>
    <w:uiPriority w:val="39"/>
    <w:pPr>
      <w:ind w:left="400"/>
    </w:pPr>
    <w:rPr>
      <w:rFonts w:ascii="Times New Roman" w:hAnsi="Times New Roman"/>
      <w:i/>
    </w:rPr>
  </w:style>
  <w:style w:type="paragraph" w:styleId="TOC4">
    <w:name w:val="toc 4"/>
    <w:basedOn w:val="Normal"/>
    <w:next w:val="Normal"/>
    <w:autoRedefine/>
    <w:semiHidden/>
    <w:pPr>
      <w:ind w:left="600"/>
    </w:pPr>
    <w:rPr>
      <w:rFonts w:ascii="Times New Roman" w:hAnsi="Times New Roman"/>
      <w:sz w:val="18"/>
    </w:rPr>
  </w:style>
  <w:style w:type="paragraph" w:styleId="TOC5">
    <w:name w:val="toc 5"/>
    <w:basedOn w:val="Normal"/>
    <w:next w:val="Normal"/>
    <w:autoRedefine/>
    <w:semiHidden/>
    <w:pPr>
      <w:ind w:left="800"/>
    </w:pPr>
    <w:rPr>
      <w:rFonts w:ascii="Times New Roman" w:hAnsi="Times New Roman"/>
      <w:sz w:val="18"/>
    </w:rPr>
  </w:style>
  <w:style w:type="paragraph" w:styleId="TOC6">
    <w:name w:val="toc 6"/>
    <w:basedOn w:val="Normal"/>
    <w:next w:val="Normal"/>
    <w:autoRedefine/>
    <w:semiHidden/>
    <w:pPr>
      <w:ind w:left="1000"/>
    </w:pPr>
    <w:rPr>
      <w:rFonts w:ascii="Times New Roman" w:hAnsi="Times New Roman"/>
      <w:sz w:val="18"/>
    </w:rPr>
  </w:style>
  <w:style w:type="paragraph" w:styleId="TOC7">
    <w:name w:val="toc 7"/>
    <w:basedOn w:val="Normal"/>
    <w:next w:val="Normal"/>
    <w:autoRedefine/>
    <w:semiHidden/>
    <w:pPr>
      <w:ind w:left="1200"/>
    </w:pPr>
    <w:rPr>
      <w:rFonts w:ascii="Times New Roman" w:hAnsi="Times New Roman"/>
      <w:sz w:val="18"/>
    </w:rPr>
  </w:style>
  <w:style w:type="paragraph" w:styleId="TOC8">
    <w:name w:val="toc 8"/>
    <w:basedOn w:val="Normal"/>
    <w:next w:val="Normal"/>
    <w:autoRedefine/>
    <w:semiHidden/>
    <w:pPr>
      <w:ind w:left="1400"/>
    </w:pPr>
    <w:rPr>
      <w:rFonts w:ascii="Times New Roman" w:hAnsi="Times New Roman"/>
      <w:sz w:val="18"/>
    </w:rPr>
  </w:style>
  <w:style w:type="paragraph" w:styleId="TOC9">
    <w:name w:val="toc 9"/>
    <w:basedOn w:val="Normal"/>
    <w:next w:val="Normal"/>
    <w:autoRedefine/>
    <w:semiHidden/>
    <w:pPr>
      <w:ind w:left="1600"/>
    </w:pPr>
    <w:rPr>
      <w:rFonts w:ascii="Times New Roman" w:hAnsi="Times New Roman"/>
      <w:sz w:val="18"/>
    </w:rPr>
  </w:style>
  <w:style w:type="paragraph" w:styleId="BodyText2">
    <w:name w:val="Body Text 2"/>
    <w:basedOn w:val="Normal"/>
    <w:pPr>
      <w:jc w:val="center"/>
    </w:pPr>
    <w:rPr>
      <w:i/>
      <w:sz w:val="16"/>
    </w:rPr>
  </w:style>
  <w:style w:type="paragraph" w:styleId="BodyText">
    <w:name w:val="Body Text"/>
    <w:basedOn w:val="Normal"/>
    <w:rPr>
      <w:i/>
    </w:rPr>
  </w:style>
  <w:style w:type="paragraph" w:styleId="BodyTextIndent">
    <w:name w:val="Body Text Indent"/>
    <w:basedOn w:val="Normal"/>
    <w:pPr>
      <w:spacing w:after="120"/>
      <w:ind w:left="2880"/>
    </w:pPr>
    <w:rPr>
      <w:rFonts w:ascii="Times New Roman" w:hAnsi="Times New Roman"/>
      <w:b/>
      <w:color w:val="FF0000"/>
      <w:lang w:val="en-US"/>
    </w:rPr>
  </w:style>
  <w:style w:type="paragraph" w:styleId="BodyTextIndent2">
    <w:name w:val="Body Text Indent 2"/>
    <w:basedOn w:val="Normal"/>
    <w:pPr>
      <w:ind w:left="720"/>
    </w:pPr>
  </w:style>
  <w:style w:type="paragraph" w:styleId="PlainText">
    <w:name w:val="Plain Text"/>
    <w:basedOn w:val="Normal"/>
    <w:rPr>
      <w:rFonts w:ascii="Courier New" w:hAnsi="Courier New"/>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styleId="BodyTextIndent3">
    <w:name w:val="Body Text Indent 3"/>
    <w:basedOn w:val="Normal"/>
    <w:pPr>
      <w:ind w:left="1473"/>
    </w:pPr>
    <w:rPr>
      <w:sz w:val="16"/>
    </w:rPr>
  </w:style>
  <w:style w:type="paragraph" w:styleId="BlockText">
    <w:name w:val="Block Text"/>
    <w:basedOn w:val="Normal"/>
    <w:pPr>
      <w:overflowPunct w:val="0"/>
      <w:autoSpaceDE w:val="0"/>
      <w:autoSpaceDN w:val="0"/>
      <w:adjustRightInd w:val="0"/>
      <w:ind w:left="284" w:right="284"/>
      <w:jc w:val="both"/>
    </w:pPr>
    <w:rPr>
      <w:sz w:val="22"/>
    </w:rPr>
  </w:style>
  <w:style w:type="paragraph" w:customStyle="1" w:styleId="bodytext0">
    <w:name w:val="bodytext"/>
    <w:basedOn w:val="Normal"/>
    <w:rPr>
      <w:rFonts w:ascii="Verdana" w:hAnsi="Verdana"/>
      <w:color w:val="000000"/>
      <w:kern w:val="28"/>
      <w:lang w:eastAsia="en-GB"/>
    </w:rPr>
  </w:style>
  <w:style w:type="character" w:customStyle="1" w:styleId="CharChar">
    <w:name w:val="Char Char"/>
    <w:basedOn w:val="DefaultParagraphFont"/>
    <w:rPr>
      <w:rFonts w:ascii="Arial" w:hAnsi="Arial" w:cs="Arial"/>
      <w:b/>
      <w:bCs/>
      <w:i/>
      <w:iCs/>
      <w:sz w:val="28"/>
      <w:szCs w:val="28"/>
      <w:lang w:val="en-GB" w:eastAsia="en-US" w:bidi="ar-SA"/>
    </w:rPr>
  </w:style>
  <w:style w:type="paragraph" w:styleId="CommentSubject">
    <w:name w:val="annotation subject"/>
    <w:basedOn w:val="CommentText"/>
    <w:next w:val="CommentText"/>
    <w:semiHidden/>
    <w:rPr>
      <w:b/>
      <w:bCs/>
    </w:rPr>
  </w:style>
  <w:style w:type="paragraph" w:styleId="CommentText">
    <w:name w:val="annotation text"/>
    <w:basedOn w:val="Normal"/>
    <w:semiHidden/>
    <w:rPr>
      <w:rFonts w:ascii="Univers" w:hAnsi="Univers"/>
    </w:rPr>
  </w:style>
  <w:style w:type="paragraph" w:styleId="BalloonText">
    <w:name w:val="Balloon Text"/>
    <w:basedOn w:val="Normal"/>
    <w:semiHidden/>
    <w:rPr>
      <w:rFonts w:ascii="Tahoma" w:hAnsi="Tahoma" w:cs="Tahoma"/>
      <w:sz w:val="16"/>
      <w:szCs w:val="16"/>
    </w:rPr>
  </w:style>
  <w:style w:type="paragraph" w:styleId="BodyText3">
    <w:name w:val="Body Text 3"/>
    <w:basedOn w:val="Normal"/>
    <w:pPr>
      <w:pBdr>
        <w:top w:val="single" w:sz="4" w:space="1" w:color="auto"/>
        <w:left w:val="single" w:sz="4" w:space="4" w:color="auto"/>
        <w:bottom w:val="single" w:sz="4" w:space="1" w:color="auto"/>
        <w:right w:val="single" w:sz="4" w:space="4" w:color="auto"/>
      </w:pBdr>
    </w:pPr>
    <w:rPr>
      <w:rFonts w:cs="Arial"/>
    </w:rPr>
  </w:style>
  <w:style w:type="paragraph" w:styleId="ListParagraph">
    <w:name w:val="List Paragraph"/>
    <w:basedOn w:val="Normal"/>
    <w:uiPriority w:val="34"/>
    <w:qFormat/>
    <w:rsid w:val="001227D5"/>
    <w:pPr>
      <w:ind w:left="720"/>
      <w:contextualSpacing/>
    </w:pPr>
  </w:style>
  <w:style w:type="character" w:styleId="PlaceholderText">
    <w:name w:val="Placeholder Text"/>
    <w:basedOn w:val="DefaultParagraphFont"/>
    <w:uiPriority w:val="99"/>
    <w:semiHidden/>
    <w:rsid w:val="005D0A47"/>
    <w:rPr>
      <w:color w:val="808080"/>
    </w:rPr>
  </w:style>
  <w:style w:type="character" w:customStyle="1" w:styleId="Heading2Char">
    <w:name w:val="Heading 2 Char"/>
    <w:basedOn w:val="DefaultParagraphFont"/>
    <w:link w:val="Heading2"/>
    <w:rsid w:val="00AE76E4"/>
    <w:rPr>
      <w:rFonts w:ascii="Arial" w:hAnsi="Arial"/>
      <w:sz w:val="28"/>
      <w:lang w:eastAsia="en-US"/>
    </w:rPr>
  </w:style>
  <w:style w:type="character" w:customStyle="1" w:styleId="Heading1Char">
    <w:name w:val="Heading 1 Char"/>
    <w:link w:val="Heading1"/>
    <w:rsid w:val="00F53A89"/>
    <w:rPr>
      <w:rFonts w:ascii="Arial" w:hAnsi="Arial"/>
      <w:b/>
      <w:kern w:val="28"/>
      <w:sz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2172625">
      <w:bodyDiv w:val="1"/>
      <w:marLeft w:val="0"/>
      <w:marRight w:val="0"/>
      <w:marTop w:val="0"/>
      <w:marBottom w:val="0"/>
      <w:divBdr>
        <w:top w:val="none" w:sz="0" w:space="0" w:color="auto"/>
        <w:left w:val="none" w:sz="0" w:space="0" w:color="auto"/>
        <w:bottom w:val="none" w:sz="0" w:space="0" w:color="auto"/>
        <w:right w:val="none" w:sz="0" w:space="0" w:color="auto"/>
      </w:divBdr>
    </w:div>
    <w:div w:id="1039092123">
      <w:bodyDiv w:val="1"/>
      <w:marLeft w:val="0"/>
      <w:marRight w:val="0"/>
      <w:marTop w:val="0"/>
      <w:marBottom w:val="0"/>
      <w:divBdr>
        <w:top w:val="none" w:sz="0" w:space="0" w:color="auto"/>
        <w:left w:val="none" w:sz="0" w:space="0" w:color="auto"/>
        <w:bottom w:val="none" w:sz="0" w:space="0" w:color="auto"/>
        <w:right w:val="none" w:sz="0" w:space="0" w:color="auto"/>
      </w:divBdr>
    </w:div>
    <w:div w:id="2097168119">
      <w:marLeft w:val="0"/>
      <w:marRight w:val="0"/>
      <w:marTop w:val="0"/>
      <w:marBottom w:val="0"/>
      <w:divBdr>
        <w:top w:val="single" w:sz="6" w:space="0" w:color="000000"/>
        <w:left w:val="single" w:sz="6" w:space="0" w:color="000000"/>
        <w:bottom w:val="single" w:sz="6" w:space="0" w:color="000000"/>
        <w:right w:val="single" w:sz="6" w:space="0" w:color="000000"/>
      </w:divBdr>
      <w:divsChild>
        <w:div w:id="345324827">
          <w:marLeft w:val="0"/>
          <w:marRight w:val="0"/>
          <w:marTop w:val="0"/>
          <w:marBottom w:val="0"/>
          <w:divBdr>
            <w:top w:val="none" w:sz="0" w:space="0" w:color="auto"/>
            <w:left w:val="none" w:sz="0" w:space="0" w:color="auto"/>
            <w:bottom w:val="none" w:sz="0" w:space="0" w:color="auto"/>
            <w:right w:val="none" w:sz="0" w:space="0" w:color="auto"/>
          </w:divBdr>
        </w:div>
        <w:div w:id="1524703501">
          <w:marLeft w:val="3750"/>
          <w:marRight w:val="0"/>
          <w:marTop w:val="0"/>
          <w:marBottom w:val="0"/>
          <w:divBdr>
            <w:top w:val="none" w:sz="0" w:space="0" w:color="auto"/>
            <w:left w:val="none" w:sz="0" w:space="0" w:color="auto"/>
            <w:bottom w:val="none" w:sz="0" w:space="0" w:color="auto"/>
            <w:right w:val="none" w:sz="0" w:space="0" w:color="auto"/>
          </w:divBdr>
          <w:divsChild>
            <w:div w:id="16925620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30512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willingham\Application%20Data\Microsoft\Templates\CT%20Forms\Basic%20Document%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F80CEF-EF13-4A34-8EC3-6BBFA567CA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Basic Document Template.dot</Template>
  <TotalTime>953</TotalTime>
  <Pages>5</Pages>
  <Words>1034</Words>
  <Characters>5896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Clifford Thames Limited</Company>
  <LinksUpToDate>false</LinksUpToDate>
  <CharactersWithSpaces>6917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OSI Processing</dc:subject>
  <dc:creator>Terry Willingham</dc:creator>
  <cp:lastModifiedBy>Woolard, Mike</cp:lastModifiedBy>
  <cp:revision>6</cp:revision>
  <cp:lastPrinted>2019-07-31T10:44:00Z</cp:lastPrinted>
  <dcterms:created xsi:type="dcterms:W3CDTF">2019-06-07T10:48:00Z</dcterms:created>
  <dcterms:modified xsi:type="dcterms:W3CDTF">2019-12-11T06:41:00Z</dcterms:modified>
</cp:coreProperties>
</file>