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8669" w14:textId="77777777" w:rsidR="008E4350" w:rsidRDefault="00000000">
      <w:pPr>
        <w:spacing w:after="40"/>
        <w:jc w:val="center"/>
      </w:pPr>
      <w:r>
        <w:rPr>
          <w:rFonts w:ascii="Arial" w:hAnsi="Arial"/>
          <w:b/>
          <w:color w:val="1E5082"/>
          <w:sz w:val="36"/>
        </w:rPr>
        <w:t>WM LONG-TERM GROWTH PORTFOLIO</w:t>
      </w:r>
    </w:p>
    <w:p w14:paraId="62BA1B12" w14:textId="77777777" w:rsidR="008E4350" w:rsidRDefault="00000000">
      <w:pPr>
        <w:spacing w:after="40"/>
        <w:jc w:val="center"/>
      </w:pPr>
      <w:r>
        <w:rPr>
          <w:rFonts w:ascii="Arial" w:hAnsi="Arial"/>
          <w:color w:val="323232"/>
        </w:rPr>
        <w:t>DAILY PRE-MARKET REPORT  |  April 13, 2026  |  Automated Run</w:t>
      </w:r>
    </w:p>
    <w:p w14:paraId="18AD72D5" w14:textId="77777777" w:rsidR="008E4350" w:rsidRDefault="00000000">
      <w:pPr>
        <w:jc w:val="center"/>
      </w:pPr>
      <w:r>
        <w:rPr>
          <w:rFonts w:ascii="Arial" w:hAnsi="Arial"/>
          <w:color w:val="969696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511B216E" w14:textId="77777777" w:rsidR="008E4350" w:rsidRDefault="00000000">
      <w:pPr>
        <w:pBdr>
          <w:bottom w:val="single" w:sz="6" w:space="1" w:color="1E5082"/>
        </w:pBdr>
        <w:spacing w:before="280" w:after="80"/>
      </w:pPr>
      <w:r>
        <w:rPr>
          <w:rFonts w:ascii="Arial" w:hAnsi="Arial"/>
          <w:b/>
          <w:color w:val="1E5082"/>
          <w:sz w:val="28"/>
        </w:rPr>
        <w:t>1. DATE &amp; MARKET SNAPSHOT — April 13,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E4350" w14:paraId="5F06084B" w14:textId="77777777">
        <w:tc>
          <w:tcPr>
            <w:tcW w:w="1872" w:type="dxa"/>
            <w:shd w:val="clear" w:color="auto" w:fill="1E5082"/>
          </w:tcPr>
          <w:p w14:paraId="18DE60D0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S&amp;P 500</w:t>
            </w:r>
          </w:p>
        </w:tc>
        <w:tc>
          <w:tcPr>
            <w:tcW w:w="1872" w:type="dxa"/>
            <w:shd w:val="clear" w:color="auto" w:fill="1E5082"/>
          </w:tcPr>
          <w:p w14:paraId="2634DBF6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Nasdaq 100</w:t>
            </w:r>
          </w:p>
        </w:tc>
        <w:tc>
          <w:tcPr>
            <w:tcW w:w="1872" w:type="dxa"/>
            <w:shd w:val="clear" w:color="auto" w:fill="1E5082"/>
          </w:tcPr>
          <w:p w14:paraId="54E74262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VIX</w:t>
            </w:r>
          </w:p>
        </w:tc>
        <w:tc>
          <w:tcPr>
            <w:tcW w:w="1872" w:type="dxa"/>
            <w:shd w:val="clear" w:color="auto" w:fill="1E5082"/>
          </w:tcPr>
          <w:p w14:paraId="46EA9785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10Y Treasury</w:t>
            </w:r>
          </w:p>
        </w:tc>
        <w:tc>
          <w:tcPr>
            <w:tcW w:w="1872" w:type="dxa"/>
            <w:shd w:val="clear" w:color="auto" w:fill="1E5082"/>
          </w:tcPr>
          <w:p w14:paraId="30C3B511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WTI Crude</w:t>
            </w:r>
          </w:p>
        </w:tc>
      </w:tr>
      <w:tr w:rsidR="008E4350" w14:paraId="48F8584F" w14:textId="77777777">
        <w:tc>
          <w:tcPr>
            <w:tcW w:w="1872" w:type="dxa"/>
            <w:shd w:val="clear" w:color="auto" w:fill="EBF2FC"/>
          </w:tcPr>
          <w:p w14:paraId="05790B27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B41414"/>
                <w:sz w:val="20"/>
              </w:rPr>
              <w:t>-0.40% (mixed)</w:t>
            </w:r>
          </w:p>
        </w:tc>
        <w:tc>
          <w:tcPr>
            <w:tcW w:w="1872" w:type="dxa"/>
            <w:shd w:val="clear" w:color="auto" w:fill="EBF2FC"/>
          </w:tcPr>
          <w:p w14:paraId="0FAD8BD9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20"/>
              </w:rPr>
              <w:t>+0.70%</w:t>
            </w:r>
          </w:p>
        </w:tc>
        <w:tc>
          <w:tcPr>
            <w:tcW w:w="1872" w:type="dxa"/>
            <w:shd w:val="clear" w:color="auto" w:fill="EBF2FC"/>
          </w:tcPr>
          <w:p w14:paraId="0FDAAB8C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C86400"/>
                <w:sz w:val="20"/>
              </w:rPr>
              <w:t>21.30 (+10.8%)</w:t>
            </w:r>
          </w:p>
        </w:tc>
        <w:tc>
          <w:tcPr>
            <w:tcW w:w="1872" w:type="dxa"/>
            <w:shd w:val="clear" w:color="auto" w:fill="EBF2FC"/>
          </w:tcPr>
          <w:p w14:paraId="52F3D7AD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C86400"/>
                <w:sz w:val="20"/>
              </w:rPr>
              <w:t>~4.30%</w:t>
            </w:r>
          </w:p>
        </w:tc>
        <w:tc>
          <w:tcPr>
            <w:tcW w:w="1872" w:type="dxa"/>
            <w:shd w:val="clear" w:color="auto" w:fill="EBF2FC"/>
          </w:tcPr>
          <w:p w14:paraId="6FA5DC11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20"/>
              </w:rPr>
              <w:t>$104.93 (+8%)</w:t>
            </w:r>
          </w:p>
        </w:tc>
      </w:tr>
    </w:tbl>
    <w:p w14:paraId="7A60AA55" w14:textId="77777777" w:rsidR="008E4350" w:rsidRDefault="008E4350"/>
    <w:p w14:paraId="697384B3" w14:textId="77777777" w:rsidR="008E4350" w:rsidRDefault="00000000">
      <w:pPr>
        <w:spacing w:before="20" w:after="60"/>
      </w:pPr>
      <w:r>
        <w:rPr>
          <w:rFonts w:ascii="Arial" w:hAnsi="Arial"/>
          <w:b/>
          <w:color w:val="1E5082"/>
          <w:sz w:val="20"/>
        </w:rPr>
        <w:t>KEY MACRO CONTEXT:</w:t>
      </w:r>
    </w:p>
    <w:p w14:paraId="0FB6B09B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Iran Geopolitics: US-Iran peace talks failed over weekend. Trump announced Strait of Hormuz blockade. ~20% of global oil passes through Strait. Markets initially fell, then partially recovered as investors bet on eventual resolution.</w:t>
      </w:r>
    </w:p>
    <w:p w14:paraId="6EA1DB29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Fed: Funds rate held at 3.50-3.75%. March FOMC minutes showed more officials open to rate hikes as inflation risks mount. Inflation could reach 3.5% in April. Next FOMC meeting April 28-29.</w:t>
      </w:r>
    </w:p>
    <w:p w14:paraId="52619E38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Earnings Season: Q1 2026 earnings in full swing. JPMorgan Chase reports tomorrow (April 14) — key market bellwether. Amazon reports April 23.</w:t>
      </w:r>
    </w:p>
    <w:p w14:paraId="05FF9A99" w14:textId="77777777" w:rsidR="008E4350" w:rsidRDefault="00000000">
      <w:pPr>
        <w:pBdr>
          <w:bottom w:val="single" w:sz="6" w:space="1" w:color="1E5082"/>
        </w:pBdr>
        <w:spacing w:before="280" w:after="80"/>
      </w:pPr>
      <w:r>
        <w:rPr>
          <w:rFonts w:ascii="Arial" w:hAnsi="Arial"/>
          <w:b/>
          <w:color w:val="1E5082"/>
          <w:sz w:val="28"/>
        </w:rPr>
        <w:t>2. SCAN 1 — HOLDINGS REVIEW (25 Positions)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816"/>
        <w:gridCol w:w="3712"/>
        <w:gridCol w:w="1076"/>
        <w:gridCol w:w="1710"/>
        <w:gridCol w:w="1376"/>
      </w:tblGrid>
      <w:tr w:rsidR="008E4350" w14:paraId="523CB02E" w14:textId="77777777">
        <w:tc>
          <w:tcPr>
            <w:tcW w:w="800" w:type="dxa"/>
            <w:shd w:val="clear" w:color="auto" w:fill="1E5082"/>
          </w:tcPr>
          <w:p w14:paraId="39DA814D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Ticker</w:t>
            </w:r>
          </w:p>
        </w:tc>
        <w:tc>
          <w:tcPr>
            <w:tcW w:w="450" w:type="dxa"/>
            <w:shd w:val="clear" w:color="auto" w:fill="1E5082"/>
          </w:tcPr>
          <w:p w14:paraId="0E9F36C6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Weight</w:t>
            </w:r>
          </w:p>
        </w:tc>
        <w:tc>
          <w:tcPr>
            <w:tcW w:w="4200" w:type="dxa"/>
            <w:shd w:val="clear" w:color="auto" w:fill="1E5082"/>
          </w:tcPr>
          <w:p w14:paraId="0D050E91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Headline / Finding</w:t>
            </w:r>
          </w:p>
        </w:tc>
        <w:tc>
          <w:tcPr>
            <w:tcW w:w="720" w:type="dxa"/>
            <w:shd w:val="clear" w:color="auto" w:fill="1E5082"/>
          </w:tcPr>
          <w:p w14:paraId="160C92D7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w="1800" w:type="dxa"/>
            <w:shd w:val="clear" w:color="auto" w:fill="1E5082"/>
          </w:tcPr>
          <w:p w14:paraId="7B6A047D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  <w:tc>
          <w:tcPr>
            <w:tcW w:w="1390" w:type="dxa"/>
            <w:shd w:val="clear" w:color="auto" w:fill="1E5082"/>
          </w:tcPr>
          <w:p w14:paraId="2D3B2D11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 w:rsidR="008E4350" w14:paraId="765F2D53" w14:textId="77777777">
        <w:tc>
          <w:tcPr>
            <w:tcW w:w="800" w:type="dxa"/>
            <w:shd w:val="clear" w:color="auto" w:fill="F0F6FF"/>
          </w:tcPr>
          <w:p w14:paraId="7D3FA7BA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NVDA</w:t>
            </w:r>
          </w:p>
        </w:tc>
        <w:tc>
          <w:tcPr>
            <w:tcW w:w="450" w:type="dxa"/>
            <w:shd w:val="clear" w:color="auto" w:fill="F0F6FF"/>
          </w:tcPr>
          <w:p w14:paraId="0E1294AB" w14:textId="77777777" w:rsidR="008E4350" w:rsidRDefault="00000000">
            <w:r>
              <w:rPr>
                <w:rFonts w:ascii="Arial" w:hAnsi="Arial"/>
                <w:sz w:val="18"/>
              </w:rPr>
              <w:t>6.5%</w:t>
            </w:r>
          </w:p>
        </w:tc>
        <w:tc>
          <w:tcPr>
            <w:tcW w:w="4200" w:type="dxa"/>
            <w:shd w:val="clear" w:color="auto" w:fill="F0F6FF"/>
          </w:tcPr>
          <w:p w14:paraId="79DE0E9A" w14:textId="77777777" w:rsidR="008E4350" w:rsidRDefault="00000000">
            <w:r>
              <w:rPr>
                <w:rFonts w:ascii="Arial" w:hAnsi="Arial"/>
                <w:sz w:val="18"/>
              </w:rPr>
              <w:t>NVDA +10.2% over 2 weeks; 8 consecutive up days; analysts target $264 (+40%); earnings May 20</w:t>
            </w:r>
          </w:p>
        </w:tc>
        <w:tc>
          <w:tcPr>
            <w:tcW w:w="720" w:type="dxa"/>
            <w:shd w:val="clear" w:color="auto" w:fill="F0F6FF"/>
          </w:tcPr>
          <w:p w14:paraId="56E329C6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0F6FF"/>
          </w:tcPr>
          <w:p w14:paraId="63C6661F" w14:textId="77777777" w:rsidR="008E4350" w:rsidRDefault="00000000">
            <w:r>
              <w:rPr>
                <w:rFonts w:ascii="Arial" w:hAnsi="Arial"/>
                <w:sz w:val="18"/>
              </w:rPr>
              <w:t>StockInvest.us / Analysts</w:t>
            </w:r>
          </w:p>
        </w:tc>
        <w:tc>
          <w:tcPr>
            <w:tcW w:w="1390" w:type="dxa"/>
            <w:shd w:val="clear" w:color="auto" w:fill="F0F6FF"/>
          </w:tcPr>
          <w:p w14:paraId="4D48A142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43352905" w14:textId="77777777">
        <w:tc>
          <w:tcPr>
            <w:tcW w:w="800" w:type="dxa"/>
            <w:shd w:val="clear" w:color="auto" w:fill="FFFFFF"/>
          </w:tcPr>
          <w:p w14:paraId="3C5ACCE0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AMZN</w:t>
            </w:r>
          </w:p>
        </w:tc>
        <w:tc>
          <w:tcPr>
            <w:tcW w:w="450" w:type="dxa"/>
            <w:shd w:val="clear" w:color="auto" w:fill="FFFFFF"/>
          </w:tcPr>
          <w:p w14:paraId="027293A8" w14:textId="77777777" w:rsidR="008E4350" w:rsidRDefault="00000000">
            <w:r>
              <w:rPr>
                <w:rFonts w:ascii="Arial" w:hAnsi="Arial"/>
                <w:sz w:val="18"/>
              </w:rPr>
              <w:t>5.5%</w:t>
            </w:r>
          </w:p>
        </w:tc>
        <w:tc>
          <w:tcPr>
            <w:tcW w:w="4200" w:type="dxa"/>
            <w:shd w:val="clear" w:color="auto" w:fill="FFFFFF"/>
          </w:tcPr>
          <w:p w14:paraId="00974530" w14:textId="77777777" w:rsidR="008E4350" w:rsidRDefault="00000000">
            <w:r>
              <w:rPr>
                <w:rFonts w:ascii="Arial" w:hAnsi="Arial"/>
                <w:sz w:val="18"/>
              </w:rPr>
              <w:t>Trainium chips trained Anthropic Mythos model — AMZN up ~20% in 2 weeks; AWS AI revenue accelerating; car sales expansion with Jeep/Chevrolet/Kia; earnings Apr 23</w:t>
            </w:r>
          </w:p>
        </w:tc>
        <w:tc>
          <w:tcPr>
            <w:tcW w:w="720" w:type="dxa"/>
            <w:shd w:val="clear" w:color="auto" w:fill="FFFFFF"/>
          </w:tcPr>
          <w:p w14:paraId="4645FBE9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FFFFF"/>
          </w:tcPr>
          <w:p w14:paraId="05DDF056" w14:textId="77777777" w:rsidR="008E4350" w:rsidRDefault="00000000">
            <w:r>
              <w:rPr>
                <w:rFonts w:ascii="Arial" w:hAnsi="Arial"/>
                <w:sz w:val="18"/>
              </w:rPr>
              <w:t>CNBC / GuruFocus</w:t>
            </w:r>
          </w:p>
        </w:tc>
        <w:tc>
          <w:tcPr>
            <w:tcW w:w="1390" w:type="dxa"/>
            <w:shd w:val="clear" w:color="auto" w:fill="FFFFFF"/>
          </w:tcPr>
          <w:p w14:paraId="2E59B9AF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22FFCD53" w14:textId="77777777">
        <w:tc>
          <w:tcPr>
            <w:tcW w:w="800" w:type="dxa"/>
            <w:shd w:val="clear" w:color="auto" w:fill="F0F6FF"/>
          </w:tcPr>
          <w:p w14:paraId="6973725D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META</w:t>
            </w:r>
          </w:p>
        </w:tc>
        <w:tc>
          <w:tcPr>
            <w:tcW w:w="450" w:type="dxa"/>
            <w:shd w:val="clear" w:color="auto" w:fill="F0F6FF"/>
          </w:tcPr>
          <w:p w14:paraId="0CF759EA" w14:textId="77777777" w:rsidR="008E4350" w:rsidRDefault="00000000">
            <w:r>
              <w:rPr>
                <w:rFonts w:ascii="Arial" w:hAnsi="Arial"/>
                <w:sz w:val="18"/>
              </w:rPr>
              <w:t>4.5%</w:t>
            </w:r>
          </w:p>
        </w:tc>
        <w:tc>
          <w:tcPr>
            <w:tcW w:w="4200" w:type="dxa"/>
            <w:shd w:val="clear" w:color="auto" w:fill="F0F6FF"/>
          </w:tcPr>
          <w:p w14:paraId="084130B7" w14:textId="77777777" w:rsidR="008E4350" w:rsidRDefault="00000000">
            <w:r>
              <w:rPr>
                <w:rFonts w:ascii="Arial" w:hAnsi="Arial"/>
                <w:sz w:val="18"/>
              </w:rPr>
              <w:t>META ~$630; Muse Spark multimodal AI model launched Apr 8; Meta AI crossed 1B monthly active users; geopolitical headwinds modest</w:t>
            </w:r>
          </w:p>
        </w:tc>
        <w:tc>
          <w:tcPr>
            <w:tcW w:w="720" w:type="dxa"/>
            <w:shd w:val="clear" w:color="auto" w:fill="F0F6FF"/>
          </w:tcPr>
          <w:p w14:paraId="47F693A1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0F6FF"/>
          </w:tcPr>
          <w:p w14:paraId="598A5556" w14:textId="77777777" w:rsidR="008E4350" w:rsidRDefault="00000000">
            <w:r>
              <w:rPr>
                <w:rFonts w:ascii="Arial" w:hAnsi="Arial"/>
                <w:sz w:val="18"/>
              </w:rPr>
              <w:t>TheStreet / Motley Fool</w:t>
            </w:r>
          </w:p>
        </w:tc>
        <w:tc>
          <w:tcPr>
            <w:tcW w:w="1390" w:type="dxa"/>
            <w:shd w:val="clear" w:color="auto" w:fill="F0F6FF"/>
          </w:tcPr>
          <w:p w14:paraId="2AF8B9E2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08B5EEA1" w14:textId="77777777">
        <w:tc>
          <w:tcPr>
            <w:tcW w:w="800" w:type="dxa"/>
            <w:shd w:val="clear" w:color="auto" w:fill="FFFFFF"/>
          </w:tcPr>
          <w:p w14:paraId="4A74A1CC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LLY</w:t>
            </w:r>
          </w:p>
        </w:tc>
        <w:tc>
          <w:tcPr>
            <w:tcW w:w="450" w:type="dxa"/>
            <w:shd w:val="clear" w:color="auto" w:fill="FFFFFF"/>
          </w:tcPr>
          <w:p w14:paraId="776FF53C" w14:textId="77777777" w:rsidR="008E4350" w:rsidRDefault="00000000">
            <w:r>
              <w:rPr>
                <w:rFonts w:ascii="Arial" w:hAnsi="Arial"/>
                <w:sz w:val="18"/>
              </w:rPr>
              <w:t>4.0%</w:t>
            </w:r>
          </w:p>
        </w:tc>
        <w:tc>
          <w:tcPr>
            <w:tcW w:w="4200" w:type="dxa"/>
            <w:shd w:val="clear" w:color="auto" w:fill="FFFFFF"/>
          </w:tcPr>
          <w:p w14:paraId="1D1FEEBE" w14:textId="77777777" w:rsidR="008E4350" w:rsidRDefault="00000000">
            <w:r>
              <w:rPr>
                <w:rFonts w:ascii="Arial" w:hAnsi="Arial"/>
                <w:sz w:val="18"/>
              </w:rPr>
              <w:t>LLY ~$940 — above $920 add threshold; Foundayo GLP-1 pill FDA-approved; Amazon Pharmacy same-day delivery; Jaypirca Phase 3 positive CLL results</w:t>
            </w:r>
          </w:p>
        </w:tc>
        <w:tc>
          <w:tcPr>
            <w:tcW w:w="720" w:type="dxa"/>
            <w:shd w:val="clear" w:color="auto" w:fill="FFFFFF"/>
          </w:tcPr>
          <w:p w14:paraId="6D16B0BC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FFFFF"/>
          </w:tcPr>
          <w:p w14:paraId="1A87019A" w14:textId="77777777" w:rsidR="008E4350" w:rsidRDefault="00000000">
            <w:r>
              <w:rPr>
                <w:rFonts w:ascii="Arial" w:hAnsi="Arial"/>
                <w:sz w:val="18"/>
              </w:rPr>
              <w:t>Motley Fool / GuruFocus</w:t>
            </w:r>
          </w:p>
        </w:tc>
        <w:tc>
          <w:tcPr>
            <w:tcW w:w="1390" w:type="dxa"/>
            <w:shd w:val="clear" w:color="auto" w:fill="FFFFFF"/>
          </w:tcPr>
          <w:p w14:paraId="48553A9A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 (no add trigger; watching &lt;$920)</w:t>
            </w:r>
          </w:p>
        </w:tc>
      </w:tr>
      <w:tr w:rsidR="008E4350" w14:paraId="2B478081" w14:textId="77777777">
        <w:tc>
          <w:tcPr>
            <w:tcW w:w="800" w:type="dxa"/>
            <w:shd w:val="clear" w:color="auto" w:fill="F0F6FF"/>
          </w:tcPr>
          <w:p w14:paraId="4690514F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AVGO</w:t>
            </w:r>
          </w:p>
        </w:tc>
        <w:tc>
          <w:tcPr>
            <w:tcW w:w="450" w:type="dxa"/>
            <w:shd w:val="clear" w:color="auto" w:fill="F0F6FF"/>
          </w:tcPr>
          <w:p w14:paraId="298C0DBB" w14:textId="77777777" w:rsidR="008E4350" w:rsidRDefault="00000000">
            <w:r>
              <w:rPr>
                <w:rFonts w:ascii="Arial" w:hAnsi="Arial"/>
                <w:sz w:val="18"/>
              </w:rPr>
              <w:t>4.0%</w:t>
            </w:r>
          </w:p>
        </w:tc>
        <w:tc>
          <w:tcPr>
            <w:tcW w:w="4200" w:type="dxa"/>
            <w:shd w:val="clear" w:color="auto" w:fill="F0F6FF"/>
          </w:tcPr>
          <w:p w14:paraId="7CF78417" w14:textId="77777777" w:rsidR="008E4350" w:rsidRDefault="00000000">
            <w:r>
              <w:rPr>
                <w:rFonts w:ascii="Arial" w:hAnsi="Arial"/>
                <w:sz w:val="18"/>
              </w:rPr>
              <w:t>AVGO +4.69% to $371; Broadcom expanding custom AI chip supply for Google and Anthropic; 'Strong Buy' consensus, PT $438</w:t>
            </w:r>
          </w:p>
        </w:tc>
        <w:tc>
          <w:tcPr>
            <w:tcW w:w="720" w:type="dxa"/>
            <w:shd w:val="clear" w:color="auto" w:fill="F0F6FF"/>
          </w:tcPr>
          <w:p w14:paraId="3E93594C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0F6FF"/>
          </w:tcPr>
          <w:p w14:paraId="35D58483" w14:textId="77777777" w:rsidR="008E4350" w:rsidRDefault="00000000">
            <w:r>
              <w:rPr>
                <w:rFonts w:ascii="Arial" w:hAnsi="Arial"/>
                <w:sz w:val="18"/>
              </w:rPr>
              <w:t>CNBC / Analyst consensus</w:t>
            </w:r>
          </w:p>
        </w:tc>
        <w:tc>
          <w:tcPr>
            <w:tcW w:w="1390" w:type="dxa"/>
            <w:shd w:val="clear" w:color="auto" w:fill="F0F6FF"/>
          </w:tcPr>
          <w:p w14:paraId="5B496F81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1AB453ED" w14:textId="77777777">
        <w:tc>
          <w:tcPr>
            <w:tcW w:w="800" w:type="dxa"/>
            <w:shd w:val="clear" w:color="auto" w:fill="FFFFFF"/>
          </w:tcPr>
          <w:p w14:paraId="7119AA21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MSFT</w:t>
            </w:r>
          </w:p>
        </w:tc>
        <w:tc>
          <w:tcPr>
            <w:tcW w:w="450" w:type="dxa"/>
            <w:shd w:val="clear" w:color="auto" w:fill="FFFFFF"/>
          </w:tcPr>
          <w:p w14:paraId="00A0A8F5" w14:textId="77777777" w:rsidR="008E4350" w:rsidRDefault="00000000">
            <w:r>
              <w:rPr>
                <w:rFonts w:ascii="Arial" w:hAnsi="Arial"/>
                <w:sz w:val="18"/>
              </w:rPr>
              <w:t>4.0%</w:t>
            </w:r>
          </w:p>
        </w:tc>
        <w:tc>
          <w:tcPr>
            <w:tcW w:w="4200" w:type="dxa"/>
            <w:shd w:val="clear" w:color="auto" w:fill="FFFFFF"/>
          </w:tcPr>
          <w:p w14:paraId="2E7E60F3" w14:textId="77777777" w:rsidR="008E4350" w:rsidRDefault="00000000">
            <w:r>
              <w:rPr>
                <w:rFonts w:ascii="Arial" w:hAnsi="Arial"/>
                <w:sz w:val="18"/>
              </w:rPr>
              <w:t>Goldman Sachs reiterates Buy; 3rd weekly close below 200-week MA (unusual); AI capex fears persist; Q2 revenue $81.3B (+17%); earnings Apr 29</w:t>
            </w:r>
          </w:p>
        </w:tc>
        <w:tc>
          <w:tcPr>
            <w:tcW w:w="720" w:type="dxa"/>
            <w:shd w:val="clear" w:color="auto" w:fill="FFFFFF"/>
          </w:tcPr>
          <w:p w14:paraId="415A089E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646400"/>
                <w:sz w:val="18"/>
              </w:rPr>
              <w:t>NEUTRAL</w:t>
            </w:r>
          </w:p>
        </w:tc>
        <w:tc>
          <w:tcPr>
            <w:tcW w:w="1800" w:type="dxa"/>
            <w:shd w:val="clear" w:color="auto" w:fill="FFFFFF"/>
          </w:tcPr>
          <w:p w14:paraId="36097F89" w14:textId="77777777" w:rsidR="008E4350" w:rsidRDefault="00000000">
            <w:r>
              <w:rPr>
                <w:rFonts w:ascii="Arial" w:hAnsi="Arial"/>
                <w:sz w:val="18"/>
              </w:rPr>
              <w:t>GuruFocus / Motley Fool</w:t>
            </w:r>
          </w:p>
        </w:tc>
        <w:tc>
          <w:tcPr>
            <w:tcW w:w="1390" w:type="dxa"/>
            <w:shd w:val="clear" w:color="auto" w:fill="FFFFFF"/>
          </w:tcPr>
          <w:p w14:paraId="256E7CBE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26D7F3A7" w14:textId="77777777">
        <w:tc>
          <w:tcPr>
            <w:tcW w:w="800" w:type="dxa"/>
            <w:shd w:val="clear" w:color="auto" w:fill="F0F6FF"/>
          </w:tcPr>
          <w:p w14:paraId="130468D7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PANW</w:t>
            </w:r>
          </w:p>
        </w:tc>
        <w:tc>
          <w:tcPr>
            <w:tcW w:w="450" w:type="dxa"/>
            <w:shd w:val="clear" w:color="auto" w:fill="F0F6FF"/>
          </w:tcPr>
          <w:p w14:paraId="2B36CD5C" w14:textId="77777777" w:rsidR="008E4350" w:rsidRDefault="00000000">
            <w:r>
              <w:rPr>
                <w:rFonts w:ascii="Arial" w:hAnsi="Arial"/>
                <w:sz w:val="18"/>
              </w:rPr>
              <w:t>4.0%</w:t>
            </w:r>
          </w:p>
        </w:tc>
        <w:tc>
          <w:tcPr>
            <w:tcW w:w="4200" w:type="dxa"/>
            <w:shd w:val="clear" w:color="auto" w:fill="F0F6FF"/>
          </w:tcPr>
          <w:p w14:paraId="7071004F" w14:textId="77777777" w:rsidR="008E4350" w:rsidRDefault="00000000">
            <w:r>
              <w:rPr>
                <w:rFonts w:ascii="Arial" w:hAnsi="Arial"/>
                <w:sz w:val="18"/>
              </w:rPr>
              <w:t>PANW ~$159; joined Anthropic Project Glasswing AI cybersecurity initiative; director sold $272K; macro softness; P/E 86x elevated; earnings May 26</w:t>
            </w:r>
          </w:p>
        </w:tc>
        <w:tc>
          <w:tcPr>
            <w:tcW w:w="720" w:type="dxa"/>
            <w:shd w:val="clear" w:color="auto" w:fill="F0F6FF"/>
          </w:tcPr>
          <w:p w14:paraId="3A25D840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646400"/>
                <w:sz w:val="18"/>
              </w:rPr>
              <w:t>NEUTRAL</w:t>
            </w:r>
          </w:p>
        </w:tc>
        <w:tc>
          <w:tcPr>
            <w:tcW w:w="1800" w:type="dxa"/>
            <w:shd w:val="clear" w:color="auto" w:fill="F0F6FF"/>
          </w:tcPr>
          <w:p w14:paraId="58E5EB56" w14:textId="77777777" w:rsidR="008E4350" w:rsidRDefault="00000000">
            <w:r>
              <w:rPr>
                <w:rFonts w:ascii="Arial" w:hAnsi="Arial"/>
                <w:sz w:val="18"/>
              </w:rPr>
              <w:t>DefenseWorld / SimplyWallSt</w:t>
            </w:r>
          </w:p>
        </w:tc>
        <w:tc>
          <w:tcPr>
            <w:tcW w:w="1390" w:type="dxa"/>
            <w:shd w:val="clear" w:color="auto" w:fill="F0F6FF"/>
          </w:tcPr>
          <w:p w14:paraId="07822527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40C5CEAC" w14:textId="77777777">
        <w:tc>
          <w:tcPr>
            <w:tcW w:w="800" w:type="dxa"/>
            <w:shd w:val="clear" w:color="auto" w:fill="FFFFFF"/>
          </w:tcPr>
          <w:p w14:paraId="45AB2722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JPM</w:t>
            </w:r>
          </w:p>
        </w:tc>
        <w:tc>
          <w:tcPr>
            <w:tcW w:w="450" w:type="dxa"/>
            <w:shd w:val="clear" w:color="auto" w:fill="FFFFFF"/>
          </w:tcPr>
          <w:p w14:paraId="5209188B" w14:textId="77777777" w:rsidR="008E4350" w:rsidRDefault="00000000">
            <w:r>
              <w:rPr>
                <w:rFonts w:ascii="Arial" w:hAnsi="Arial"/>
                <w:sz w:val="18"/>
              </w:rPr>
              <w:t>4.0%</w:t>
            </w:r>
          </w:p>
        </w:tc>
        <w:tc>
          <w:tcPr>
            <w:tcW w:w="4200" w:type="dxa"/>
            <w:shd w:val="clear" w:color="auto" w:fill="FFFFFF"/>
          </w:tcPr>
          <w:p w14:paraId="41FF7A7E" w14:textId="77777777" w:rsidR="008E4350" w:rsidRDefault="00000000">
            <w:r>
              <w:rPr>
                <w:rFonts w:ascii="Arial" w:hAnsi="Arial"/>
                <w:sz w:val="18"/>
              </w:rPr>
              <w:t>JPM Q1 earnings TOMORROW Apr 14; consensus EPS $4.61 (+7.7% YoY); revenue $48.6B; investment banking mid-</w:t>
            </w:r>
            <w:r>
              <w:rPr>
                <w:rFonts w:ascii="Arial" w:hAnsi="Arial"/>
                <w:sz w:val="18"/>
              </w:rPr>
              <w:lastRenderedPageBreak/>
              <w:t>to-high single-digit growth expected; NII guidance $104.5B</w:t>
            </w:r>
          </w:p>
        </w:tc>
        <w:tc>
          <w:tcPr>
            <w:tcW w:w="720" w:type="dxa"/>
            <w:shd w:val="clear" w:color="auto" w:fill="FFFFFF"/>
          </w:tcPr>
          <w:p w14:paraId="010B0021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lastRenderedPageBreak/>
              <w:t>POSITIVE</w:t>
            </w:r>
          </w:p>
        </w:tc>
        <w:tc>
          <w:tcPr>
            <w:tcW w:w="1800" w:type="dxa"/>
            <w:shd w:val="clear" w:color="auto" w:fill="FFFFFF"/>
          </w:tcPr>
          <w:p w14:paraId="1E10A8FD" w14:textId="77777777" w:rsidR="008E4350" w:rsidRDefault="00000000">
            <w:r>
              <w:rPr>
                <w:rFonts w:ascii="Arial" w:hAnsi="Arial"/>
                <w:sz w:val="18"/>
              </w:rPr>
              <w:t>MarketBeat / TradingKey</w:t>
            </w:r>
          </w:p>
        </w:tc>
        <w:tc>
          <w:tcPr>
            <w:tcW w:w="1390" w:type="dxa"/>
            <w:shd w:val="clear" w:color="auto" w:fill="FFFFFF"/>
          </w:tcPr>
          <w:p w14:paraId="002FB1D4" w14:textId="77777777" w:rsidR="008E4350" w:rsidRDefault="00000000">
            <w:r>
              <w:rPr>
                <w:rFonts w:ascii="Arial" w:hAnsi="Arial"/>
                <w:color w:val="0064B4"/>
                <w:sz w:val="18"/>
              </w:rPr>
              <w:t xml:space="preserve">HOLD — MAJOR CATALYST </w:t>
            </w:r>
            <w:r>
              <w:rPr>
                <w:rFonts w:ascii="Arial" w:hAnsi="Arial"/>
                <w:color w:val="0064B4"/>
                <w:sz w:val="18"/>
              </w:rPr>
              <w:lastRenderedPageBreak/>
              <w:t>TOMORROW</w:t>
            </w:r>
          </w:p>
        </w:tc>
      </w:tr>
      <w:tr w:rsidR="008E4350" w14:paraId="793E45A4" w14:textId="77777777">
        <w:tc>
          <w:tcPr>
            <w:tcW w:w="800" w:type="dxa"/>
            <w:shd w:val="clear" w:color="auto" w:fill="F0F6FF"/>
          </w:tcPr>
          <w:p w14:paraId="7F96649A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lastRenderedPageBreak/>
              <w:t>QQQ</w:t>
            </w:r>
          </w:p>
        </w:tc>
        <w:tc>
          <w:tcPr>
            <w:tcW w:w="450" w:type="dxa"/>
            <w:shd w:val="clear" w:color="auto" w:fill="F0F6FF"/>
          </w:tcPr>
          <w:p w14:paraId="479E5CC2" w14:textId="77777777" w:rsidR="008E4350" w:rsidRDefault="00000000">
            <w:r>
              <w:rPr>
                <w:rFonts w:ascii="Arial" w:hAnsi="Arial"/>
                <w:sz w:val="18"/>
              </w:rPr>
              <w:t>3.5%</w:t>
            </w:r>
          </w:p>
        </w:tc>
        <w:tc>
          <w:tcPr>
            <w:tcW w:w="4200" w:type="dxa"/>
            <w:shd w:val="clear" w:color="auto" w:fill="F0F6FF"/>
          </w:tcPr>
          <w:p w14:paraId="21595F36" w14:textId="77777777" w:rsidR="008E4350" w:rsidRDefault="00000000">
            <w:r>
              <w:rPr>
                <w:rFonts w:ascii="Arial" w:hAnsi="Arial"/>
                <w:sz w:val="18"/>
              </w:rPr>
              <w:t>Nasdaq +0.7% today; tech outperforming on Iran de-escalation bet; AI software names leading (ORCL +8%, PLTR +4%)</w:t>
            </w:r>
          </w:p>
        </w:tc>
        <w:tc>
          <w:tcPr>
            <w:tcW w:w="720" w:type="dxa"/>
            <w:shd w:val="clear" w:color="auto" w:fill="F0F6FF"/>
          </w:tcPr>
          <w:p w14:paraId="7CA66132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0F6FF"/>
          </w:tcPr>
          <w:p w14:paraId="15EBBF6A" w14:textId="77777777" w:rsidR="008E4350" w:rsidRDefault="00000000">
            <w:r>
              <w:rPr>
                <w:rFonts w:ascii="Arial" w:hAnsi="Arial"/>
                <w:sz w:val="18"/>
              </w:rPr>
              <w:t>CNBC market data</w:t>
            </w:r>
          </w:p>
        </w:tc>
        <w:tc>
          <w:tcPr>
            <w:tcW w:w="1390" w:type="dxa"/>
            <w:shd w:val="clear" w:color="auto" w:fill="F0F6FF"/>
          </w:tcPr>
          <w:p w14:paraId="101B0FEA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4C22EC06" w14:textId="77777777">
        <w:tc>
          <w:tcPr>
            <w:tcW w:w="800" w:type="dxa"/>
            <w:shd w:val="clear" w:color="auto" w:fill="FFFFFF"/>
          </w:tcPr>
          <w:p w14:paraId="6502A946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GOOGL</w:t>
            </w:r>
          </w:p>
        </w:tc>
        <w:tc>
          <w:tcPr>
            <w:tcW w:w="450" w:type="dxa"/>
            <w:shd w:val="clear" w:color="auto" w:fill="FFFFFF"/>
          </w:tcPr>
          <w:p w14:paraId="3224D6A5" w14:textId="77777777" w:rsidR="008E4350" w:rsidRDefault="00000000">
            <w:r>
              <w:rPr>
                <w:rFonts w:ascii="Arial" w:hAnsi="Arial"/>
                <w:sz w:val="18"/>
              </w:rPr>
              <w:t>3.0%</w:t>
            </w:r>
          </w:p>
        </w:tc>
        <w:tc>
          <w:tcPr>
            <w:tcW w:w="4200" w:type="dxa"/>
            <w:shd w:val="clear" w:color="auto" w:fill="FFFFFF"/>
          </w:tcPr>
          <w:p w14:paraId="4A4B4737" w14:textId="77777777" w:rsidR="008E4350" w:rsidRDefault="00000000">
            <w:r>
              <w:rPr>
                <w:rFonts w:ascii="Arial" w:hAnsi="Arial"/>
                <w:sz w:val="18"/>
              </w:rPr>
              <w:t>GOOGL ~$317-321; Intel-Google AI/cloud chip multi-year partnership; Search generates $615M/day; Meta threatening to surpass in digital ad revenue</w:t>
            </w:r>
          </w:p>
        </w:tc>
        <w:tc>
          <w:tcPr>
            <w:tcW w:w="720" w:type="dxa"/>
            <w:shd w:val="clear" w:color="auto" w:fill="FFFFFF"/>
          </w:tcPr>
          <w:p w14:paraId="44F7E990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646400"/>
                <w:sz w:val="18"/>
              </w:rPr>
              <w:t>NEUTRAL</w:t>
            </w:r>
          </w:p>
        </w:tc>
        <w:tc>
          <w:tcPr>
            <w:tcW w:w="1800" w:type="dxa"/>
            <w:shd w:val="clear" w:color="auto" w:fill="FFFFFF"/>
          </w:tcPr>
          <w:p w14:paraId="75C81852" w14:textId="77777777" w:rsidR="008E4350" w:rsidRDefault="00000000">
            <w:r>
              <w:rPr>
                <w:rFonts w:ascii="Arial" w:hAnsi="Arial"/>
                <w:sz w:val="18"/>
              </w:rPr>
              <w:t>Yahoo Finance / Analyst data</w:t>
            </w:r>
          </w:p>
        </w:tc>
        <w:tc>
          <w:tcPr>
            <w:tcW w:w="1390" w:type="dxa"/>
            <w:shd w:val="clear" w:color="auto" w:fill="FFFFFF"/>
          </w:tcPr>
          <w:p w14:paraId="1859E7EB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570D57AF" w14:textId="77777777">
        <w:tc>
          <w:tcPr>
            <w:tcW w:w="800" w:type="dxa"/>
            <w:shd w:val="clear" w:color="auto" w:fill="F0F6FF"/>
          </w:tcPr>
          <w:p w14:paraId="72C59138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PLTR</w:t>
            </w:r>
          </w:p>
        </w:tc>
        <w:tc>
          <w:tcPr>
            <w:tcW w:w="450" w:type="dxa"/>
            <w:shd w:val="clear" w:color="auto" w:fill="F0F6FF"/>
          </w:tcPr>
          <w:p w14:paraId="206118E4" w14:textId="77777777" w:rsidR="008E4350" w:rsidRDefault="00000000">
            <w:r>
              <w:rPr>
                <w:rFonts w:ascii="Arial" w:hAnsi="Arial"/>
                <w:sz w:val="18"/>
              </w:rPr>
              <w:t>3.0%</w:t>
            </w:r>
          </w:p>
        </w:tc>
        <w:tc>
          <w:tcPr>
            <w:tcW w:w="4200" w:type="dxa"/>
            <w:shd w:val="clear" w:color="auto" w:fill="F0F6FF"/>
          </w:tcPr>
          <w:p w14:paraId="4804ACEF" w14:textId="77777777" w:rsidR="008E4350" w:rsidRDefault="00000000">
            <w:r>
              <w:rPr>
                <w:rFonts w:ascii="Arial" w:hAnsi="Arial"/>
                <w:sz w:val="18"/>
              </w:rPr>
              <w:t>PLTR +4% today to $133; trading volume 2.3x average; prior drop on Burry valuation warning; AI gov't contracts solid; earnings May 11</w:t>
            </w:r>
          </w:p>
        </w:tc>
        <w:tc>
          <w:tcPr>
            <w:tcW w:w="720" w:type="dxa"/>
            <w:shd w:val="clear" w:color="auto" w:fill="F0F6FF"/>
          </w:tcPr>
          <w:p w14:paraId="766B18F3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0F6FF"/>
          </w:tcPr>
          <w:p w14:paraId="05A9111A" w14:textId="77777777" w:rsidR="008E4350" w:rsidRDefault="00000000">
            <w:r>
              <w:rPr>
                <w:rFonts w:ascii="Arial" w:hAnsi="Arial"/>
                <w:sz w:val="18"/>
              </w:rPr>
              <w:t>CNBC / MarketBeat</w:t>
            </w:r>
          </w:p>
        </w:tc>
        <w:tc>
          <w:tcPr>
            <w:tcW w:w="1390" w:type="dxa"/>
            <w:shd w:val="clear" w:color="auto" w:fill="F0F6FF"/>
          </w:tcPr>
          <w:p w14:paraId="4201B86F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31E1CA3D" w14:textId="77777777">
        <w:tc>
          <w:tcPr>
            <w:tcW w:w="800" w:type="dxa"/>
            <w:shd w:val="clear" w:color="auto" w:fill="FFFFFF"/>
          </w:tcPr>
          <w:p w14:paraId="35E9BADA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UNH</w:t>
            </w:r>
          </w:p>
        </w:tc>
        <w:tc>
          <w:tcPr>
            <w:tcW w:w="450" w:type="dxa"/>
            <w:shd w:val="clear" w:color="auto" w:fill="FFFFFF"/>
          </w:tcPr>
          <w:p w14:paraId="62B214B6" w14:textId="77777777" w:rsidR="008E4350" w:rsidRDefault="00000000">
            <w:r>
              <w:rPr>
                <w:rFonts w:ascii="Arial" w:hAnsi="Arial"/>
                <w:sz w:val="18"/>
              </w:rPr>
              <w:t>3.0%</w:t>
            </w:r>
          </w:p>
        </w:tc>
        <w:tc>
          <w:tcPr>
            <w:tcW w:w="4200" w:type="dxa"/>
            <w:shd w:val="clear" w:color="auto" w:fill="FFFFFF"/>
          </w:tcPr>
          <w:p w14:paraId="64D169F3" w14:textId="77777777" w:rsidR="008E4350" w:rsidRDefault="00000000">
            <w:r>
              <w:rPr>
                <w:rFonts w:ascii="Arial" w:hAnsi="Arial"/>
                <w:sz w:val="18"/>
              </w:rPr>
              <w:t>UNH ~$304-310; Medicare Advantage payments raised +2.48% for 2027 ($13B+); Raymond James upgrade to Outperform, PT $330; earnings April 21</w:t>
            </w:r>
          </w:p>
        </w:tc>
        <w:tc>
          <w:tcPr>
            <w:tcW w:w="720" w:type="dxa"/>
            <w:shd w:val="clear" w:color="auto" w:fill="FFFFFF"/>
          </w:tcPr>
          <w:p w14:paraId="50DA7554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FFFFF"/>
          </w:tcPr>
          <w:p w14:paraId="67D4007D" w14:textId="77777777" w:rsidR="008E4350" w:rsidRDefault="00000000">
            <w:r>
              <w:rPr>
                <w:rFonts w:ascii="Arial" w:hAnsi="Arial"/>
                <w:sz w:val="18"/>
              </w:rPr>
              <w:t>Investing.com / UNH news</w:t>
            </w:r>
          </w:p>
        </w:tc>
        <w:tc>
          <w:tcPr>
            <w:tcW w:w="1390" w:type="dxa"/>
            <w:shd w:val="clear" w:color="auto" w:fill="FFFFFF"/>
          </w:tcPr>
          <w:p w14:paraId="4B23A79B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29818E25" w14:textId="77777777">
        <w:tc>
          <w:tcPr>
            <w:tcW w:w="800" w:type="dxa"/>
            <w:shd w:val="clear" w:color="auto" w:fill="F0F6FF"/>
          </w:tcPr>
          <w:p w14:paraId="3E185356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XOM</w:t>
            </w:r>
          </w:p>
        </w:tc>
        <w:tc>
          <w:tcPr>
            <w:tcW w:w="450" w:type="dxa"/>
            <w:shd w:val="clear" w:color="auto" w:fill="F0F6FF"/>
          </w:tcPr>
          <w:p w14:paraId="4641E787" w14:textId="77777777" w:rsidR="008E4350" w:rsidRDefault="00000000">
            <w:r>
              <w:rPr>
                <w:rFonts w:ascii="Arial" w:hAnsi="Arial"/>
                <w:sz w:val="18"/>
              </w:rPr>
              <w:t>2.5%</w:t>
            </w:r>
          </w:p>
        </w:tc>
        <w:tc>
          <w:tcPr>
            <w:tcW w:w="4200" w:type="dxa"/>
            <w:shd w:val="clear" w:color="auto" w:fill="F0F6FF"/>
          </w:tcPr>
          <w:p w14:paraId="695C0559" w14:textId="77777777" w:rsidR="008E4350" w:rsidRDefault="00000000">
            <w:r>
              <w:rPr>
                <w:rFonts w:ascii="Arial" w:hAnsi="Arial"/>
                <w:sz w:val="18"/>
              </w:rPr>
              <w:t>XOM ~$152; oil surged to $105 on Hormuz blockade; energy sector +38% YTD; XOM previously cut on Apr 9 oil decline — thesis now restored</w:t>
            </w:r>
          </w:p>
        </w:tc>
        <w:tc>
          <w:tcPr>
            <w:tcW w:w="720" w:type="dxa"/>
            <w:shd w:val="clear" w:color="auto" w:fill="F0F6FF"/>
          </w:tcPr>
          <w:p w14:paraId="0A462956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0F6FF"/>
          </w:tcPr>
          <w:p w14:paraId="40AC8156" w14:textId="77777777" w:rsidR="008E4350" w:rsidRDefault="00000000">
            <w:r>
              <w:rPr>
                <w:rFonts w:ascii="Arial" w:hAnsi="Arial"/>
                <w:sz w:val="18"/>
              </w:rPr>
              <w:t>Phemex / 247WallSt</w:t>
            </w:r>
          </w:p>
        </w:tc>
        <w:tc>
          <w:tcPr>
            <w:tcW w:w="1390" w:type="dxa"/>
            <w:shd w:val="clear" w:color="auto" w:fill="F0F6FF"/>
          </w:tcPr>
          <w:p w14:paraId="34EAA9D1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 (recently increased from 2.0%)</w:t>
            </w:r>
          </w:p>
        </w:tc>
      </w:tr>
      <w:tr w:rsidR="008E4350" w14:paraId="4018E52D" w14:textId="77777777">
        <w:tc>
          <w:tcPr>
            <w:tcW w:w="800" w:type="dxa"/>
            <w:shd w:val="clear" w:color="auto" w:fill="FFFFFF"/>
          </w:tcPr>
          <w:p w14:paraId="6A36E566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V</w:t>
            </w:r>
          </w:p>
        </w:tc>
        <w:tc>
          <w:tcPr>
            <w:tcW w:w="450" w:type="dxa"/>
            <w:shd w:val="clear" w:color="auto" w:fill="FFFFFF"/>
          </w:tcPr>
          <w:p w14:paraId="570B7097" w14:textId="77777777" w:rsidR="008E4350" w:rsidRDefault="00000000">
            <w:r>
              <w:rPr>
                <w:rFonts w:ascii="Arial" w:hAnsi="Arial"/>
                <w:sz w:val="18"/>
              </w:rPr>
              <w:t>3.0%</w:t>
            </w:r>
          </w:p>
        </w:tc>
        <w:tc>
          <w:tcPr>
            <w:tcW w:w="4200" w:type="dxa"/>
            <w:shd w:val="clear" w:color="auto" w:fill="FFFFFF"/>
          </w:tcPr>
          <w:p w14:paraId="6CEB3854" w14:textId="77777777" w:rsidR="008E4350" w:rsidRDefault="00000000">
            <w:r>
              <w:rPr>
                <w:rFonts w:ascii="Arial" w:hAnsi="Arial"/>
                <w:sz w:val="18"/>
              </w:rPr>
              <w:t>No major news found; Visa business model benefits from consumer spending resilience; geopolitical impact on cross-border transactions worth monitoring</w:t>
            </w:r>
          </w:p>
        </w:tc>
        <w:tc>
          <w:tcPr>
            <w:tcW w:w="720" w:type="dxa"/>
            <w:shd w:val="clear" w:color="auto" w:fill="FFFFFF"/>
          </w:tcPr>
          <w:p w14:paraId="16DCE8CD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646400"/>
                <w:sz w:val="18"/>
              </w:rPr>
              <w:t>NEUTRAL</w:t>
            </w:r>
          </w:p>
        </w:tc>
        <w:tc>
          <w:tcPr>
            <w:tcW w:w="1800" w:type="dxa"/>
            <w:shd w:val="clear" w:color="auto" w:fill="FFFFFF"/>
          </w:tcPr>
          <w:p w14:paraId="33DBC4BC" w14:textId="77777777" w:rsidR="008E4350" w:rsidRDefault="00000000"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w="1390" w:type="dxa"/>
            <w:shd w:val="clear" w:color="auto" w:fill="FFFFFF"/>
          </w:tcPr>
          <w:p w14:paraId="111725FC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204164E6" w14:textId="77777777">
        <w:tc>
          <w:tcPr>
            <w:tcW w:w="800" w:type="dxa"/>
            <w:shd w:val="clear" w:color="auto" w:fill="F0F6FF"/>
          </w:tcPr>
          <w:p w14:paraId="161CC4C5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VUG</w:t>
            </w:r>
          </w:p>
        </w:tc>
        <w:tc>
          <w:tcPr>
            <w:tcW w:w="450" w:type="dxa"/>
            <w:shd w:val="clear" w:color="auto" w:fill="F0F6FF"/>
          </w:tcPr>
          <w:p w14:paraId="68B56FBD" w14:textId="77777777" w:rsidR="008E4350" w:rsidRDefault="00000000">
            <w:r>
              <w:rPr>
                <w:rFonts w:ascii="Arial" w:hAnsi="Arial"/>
                <w:sz w:val="18"/>
              </w:rPr>
              <w:t>2.5%</w:t>
            </w:r>
          </w:p>
        </w:tc>
        <w:tc>
          <w:tcPr>
            <w:tcW w:w="4200" w:type="dxa"/>
            <w:shd w:val="clear" w:color="auto" w:fill="F0F6FF"/>
          </w:tcPr>
          <w:p w14:paraId="138C8C04" w14:textId="77777777" w:rsidR="008E4350" w:rsidRDefault="00000000">
            <w:r>
              <w:rPr>
                <w:rFonts w:ascii="Arial" w:hAnsi="Arial"/>
                <w:sz w:val="18"/>
              </w:rPr>
              <w:t>Large-cap growth ETF — benefiting from tech AI rally today; Nasdaq +0.7%</w:t>
            </w:r>
          </w:p>
        </w:tc>
        <w:tc>
          <w:tcPr>
            <w:tcW w:w="720" w:type="dxa"/>
            <w:shd w:val="clear" w:color="auto" w:fill="F0F6FF"/>
          </w:tcPr>
          <w:p w14:paraId="11E42D94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0F6FF"/>
          </w:tcPr>
          <w:p w14:paraId="79B53C1D" w14:textId="77777777" w:rsidR="008E4350" w:rsidRDefault="00000000">
            <w:r>
              <w:rPr>
                <w:rFonts w:ascii="Arial" w:hAnsi="Arial"/>
                <w:sz w:val="18"/>
              </w:rPr>
              <w:t>ETF holdings / market data</w:t>
            </w:r>
          </w:p>
        </w:tc>
        <w:tc>
          <w:tcPr>
            <w:tcW w:w="1390" w:type="dxa"/>
            <w:shd w:val="clear" w:color="auto" w:fill="F0F6FF"/>
          </w:tcPr>
          <w:p w14:paraId="38D00AF7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7EE139D4" w14:textId="77777777">
        <w:tc>
          <w:tcPr>
            <w:tcW w:w="800" w:type="dxa"/>
            <w:shd w:val="clear" w:color="auto" w:fill="FFFFFF"/>
          </w:tcPr>
          <w:p w14:paraId="07C883C1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SCHD</w:t>
            </w:r>
          </w:p>
        </w:tc>
        <w:tc>
          <w:tcPr>
            <w:tcW w:w="450" w:type="dxa"/>
            <w:shd w:val="clear" w:color="auto" w:fill="FFFFFF"/>
          </w:tcPr>
          <w:p w14:paraId="32733F6F" w14:textId="77777777" w:rsidR="008E4350" w:rsidRDefault="00000000">
            <w:r>
              <w:rPr>
                <w:rFonts w:ascii="Arial" w:hAnsi="Arial"/>
                <w:sz w:val="18"/>
              </w:rPr>
              <w:t>2.5%</w:t>
            </w:r>
          </w:p>
        </w:tc>
        <w:tc>
          <w:tcPr>
            <w:tcW w:w="4200" w:type="dxa"/>
            <w:shd w:val="clear" w:color="auto" w:fill="FFFFFF"/>
          </w:tcPr>
          <w:p w14:paraId="0A554145" w14:textId="77777777" w:rsidR="008E4350" w:rsidRDefault="00000000">
            <w:r>
              <w:rPr>
                <w:rFonts w:ascii="Arial" w:hAnsi="Arial"/>
                <w:sz w:val="18"/>
              </w:rPr>
              <w:t>Dividend income ETF — stable; rising oil prices could pressure transport/consumer costs but income thesis intact</w:t>
            </w:r>
          </w:p>
        </w:tc>
        <w:tc>
          <w:tcPr>
            <w:tcW w:w="720" w:type="dxa"/>
            <w:shd w:val="clear" w:color="auto" w:fill="FFFFFF"/>
          </w:tcPr>
          <w:p w14:paraId="03B5B389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646400"/>
                <w:sz w:val="18"/>
              </w:rPr>
              <w:t>NEUTRAL</w:t>
            </w:r>
          </w:p>
        </w:tc>
        <w:tc>
          <w:tcPr>
            <w:tcW w:w="1800" w:type="dxa"/>
            <w:shd w:val="clear" w:color="auto" w:fill="FFFFFF"/>
          </w:tcPr>
          <w:p w14:paraId="6CB53C79" w14:textId="77777777" w:rsidR="008E4350" w:rsidRDefault="00000000">
            <w:r>
              <w:rPr>
                <w:rFonts w:ascii="Arial" w:hAnsi="Arial"/>
                <w:sz w:val="18"/>
              </w:rPr>
              <w:t>ETF data</w:t>
            </w:r>
          </w:p>
        </w:tc>
        <w:tc>
          <w:tcPr>
            <w:tcW w:w="1390" w:type="dxa"/>
            <w:shd w:val="clear" w:color="auto" w:fill="FFFFFF"/>
          </w:tcPr>
          <w:p w14:paraId="7FDDE683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365844D1" w14:textId="77777777">
        <w:tc>
          <w:tcPr>
            <w:tcW w:w="800" w:type="dxa"/>
            <w:shd w:val="clear" w:color="auto" w:fill="F0F6FF"/>
          </w:tcPr>
          <w:p w14:paraId="21747F2A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ORCL</w:t>
            </w:r>
          </w:p>
        </w:tc>
        <w:tc>
          <w:tcPr>
            <w:tcW w:w="450" w:type="dxa"/>
            <w:shd w:val="clear" w:color="auto" w:fill="F0F6FF"/>
          </w:tcPr>
          <w:p w14:paraId="0D3F3F8F" w14:textId="77777777" w:rsidR="008E4350" w:rsidRDefault="00000000">
            <w:r>
              <w:rPr>
                <w:rFonts w:ascii="Arial" w:hAnsi="Arial"/>
                <w:sz w:val="18"/>
              </w:rPr>
              <w:t>3.0%</w:t>
            </w:r>
          </w:p>
        </w:tc>
        <w:tc>
          <w:tcPr>
            <w:tcW w:w="4200" w:type="dxa"/>
            <w:shd w:val="clear" w:color="auto" w:fill="F0F6FF"/>
          </w:tcPr>
          <w:p w14:paraId="4E76077F" w14:textId="77777777" w:rsidR="008E4350" w:rsidRDefault="00000000">
            <w:r>
              <w:rPr>
                <w:rFonts w:ascii="Arial" w:hAnsi="Arial"/>
                <w:sz w:val="18"/>
              </w:rPr>
              <w:t>ORCL +8.2% — AI-powered Utilities Suite launch + new Morocco cloud region; cloud revenue surged 44% YoY; down 23% YTD creating entry opportunity</w:t>
            </w:r>
          </w:p>
        </w:tc>
        <w:tc>
          <w:tcPr>
            <w:tcW w:w="720" w:type="dxa"/>
            <w:shd w:val="clear" w:color="auto" w:fill="F0F6FF"/>
          </w:tcPr>
          <w:p w14:paraId="210A75F8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0F6FF"/>
          </w:tcPr>
          <w:p w14:paraId="295C74FA" w14:textId="77777777" w:rsidR="008E4350" w:rsidRDefault="00000000">
            <w:r>
              <w:rPr>
                <w:rFonts w:ascii="Arial" w:hAnsi="Arial"/>
                <w:sz w:val="18"/>
              </w:rPr>
              <w:t>StockStory / Motley Fool</w:t>
            </w:r>
          </w:p>
        </w:tc>
        <w:tc>
          <w:tcPr>
            <w:tcW w:w="1390" w:type="dxa"/>
            <w:shd w:val="clear" w:color="auto" w:fill="F0F6FF"/>
          </w:tcPr>
          <w:p w14:paraId="5B00520B" w14:textId="77777777" w:rsidR="008E4350" w:rsidRDefault="00000000">
            <w:r>
              <w:rPr>
                <w:rFonts w:ascii="Arial" w:hAnsi="Arial"/>
                <w:color w:val="0064B4"/>
                <w:sz w:val="18"/>
              </w:rPr>
              <w:t>HOLD — WATCH for +0.5% add</w:t>
            </w:r>
          </w:p>
        </w:tc>
      </w:tr>
      <w:tr w:rsidR="008E4350" w14:paraId="19DFE3FC" w14:textId="77777777">
        <w:tc>
          <w:tcPr>
            <w:tcW w:w="800" w:type="dxa"/>
            <w:shd w:val="clear" w:color="auto" w:fill="FFFFFF"/>
          </w:tcPr>
          <w:p w14:paraId="7354D113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MU</w:t>
            </w:r>
          </w:p>
        </w:tc>
        <w:tc>
          <w:tcPr>
            <w:tcW w:w="450" w:type="dxa"/>
            <w:shd w:val="clear" w:color="auto" w:fill="FFFFFF"/>
          </w:tcPr>
          <w:p w14:paraId="17E5CD3A" w14:textId="77777777" w:rsidR="008E4350" w:rsidRDefault="00000000">
            <w:r>
              <w:rPr>
                <w:rFonts w:ascii="Arial" w:hAnsi="Arial"/>
                <w:sz w:val="18"/>
              </w:rPr>
              <w:t>2.5%</w:t>
            </w:r>
          </w:p>
        </w:tc>
        <w:tc>
          <w:tcPr>
            <w:tcW w:w="4200" w:type="dxa"/>
            <w:shd w:val="clear" w:color="auto" w:fill="FFFFFF"/>
          </w:tcPr>
          <w:p w14:paraId="65FEDF31" w14:textId="77777777" w:rsidR="008E4350" w:rsidRDefault="00000000">
            <w:r>
              <w:rPr>
                <w:rFonts w:ascii="Arial" w:hAnsi="Arial"/>
                <w:sz w:val="18"/>
              </w:rPr>
              <w:t>MU ~$379; AI memory super-cycle accelerating; HBM3E and HBM4 supply for CY2026 already sold out; revenue +99.7% YoY; consensus 'Strong Buy'</w:t>
            </w:r>
          </w:p>
        </w:tc>
        <w:tc>
          <w:tcPr>
            <w:tcW w:w="720" w:type="dxa"/>
            <w:shd w:val="clear" w:color="auto" w:fill="FFFFFF"/>
          </w:tcPr>
          <w:p w14:paraId="7DC552AF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FFFFF"/>
          </w:tcPr>
          <w:p w14:paraId="1601F565" w14:textId="77777777" w:rsidR="008E4350" w:rsidRDefault="00000000">
            <w:r>
              <w:rPr>
                <w:rFonts w:ascii="Arial" w:hAnsi="Arial"/>
                <w:sz w:val="18"/>
              </w:rPr>
              <w:t>Zacks / TradingView</w:t>
            </w:r>
          </w:p>
        </w:tc>
        <w:tc>
          <w:tcPr>
            <w:tcW w:w="1390" w:type="dxa"/>
            <w:shd w:val="clear" w:color="auto" w:fill="FFFFFF"/>
          </w:tcPr>
          <w:p w14:paraId="642FD3DE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23F52F91" w14:textId="77777777">
        <w:tc>
          <w:tcPr>
            <w:tcW w:w="800" w:type="dxa"/>
            <w:shd w:val="clear" w:color="auto" w:fill="F0F6FF"/>
          </w:tcPr>
          <w:p w14:paraId="3D3A0972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TSM</w:t>
            </w:r>
          </w:p>
        </w:tc>
        <w:tc>
          <w:tcPr>
            <w:tcW w:w="450" w:type="dxa"/>
            <w:shd w:val="clear" w:color="auto" w:fill="F0F6FF"/>
          </w:tcPr>
          <w:p w14:paraId="76893E84" w14:textId="77777777" w:rsidR="008E4350" w:rsidRDefault="00000000">
            <w:r>
              <w:rPr>
                <w:rFonts w:ascii="Arial" w:hAnsi="Arial"/>
                <w:sz w:val="18"/>
              </w:rPr>
              <w:t>2.5%</w:t>
            </w:r>
          </w:p>
        </w:tc>
        <w:tc>
          <w:tcPr>
            <w:tcW w:w="4200" w:type="dxa"/>
            <w:shd w:val="clear" w:color="auto" w:fill="F0F6FF"/>
          </w:tcPr>
          <w:p w14:paraId="0A304192" w14:textId="77777777" w:rsidR="008E4350" w:rsidRDefault="00000000">
            <w:r>
              <w:rPr>
                <w:rFonts w:ascii="Arial" w:hAnsi="Arial"/>
                <w:sz w:val="18"/>
              </w:rPr>
              <w:t>TSM +20% YTD; earnings April 16; 3nm capacity tight; Q1 estimates raised; Google-Intel AI chip partnership involves TSMC foundry nodes</w:t>
            </w:r>
          </w:p>
        </w:tc>
        <w:tc>
          <w:tcPr>
            <w:tcW w:w="720" w:type="dxa"/>
            <w:shd w:val="clear" w:color="auto" w:fill="F0F6FF"/>
          </w:tcPr>
          <w:p w14:paraId="78503C00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0F6FF"/>
          </w:tcPr>
          <w:p w14:paraId="391AD485" w14:textId="77777777" w:rsidR="008E4350" w:rsidRDefault="00000000">
            <w:r>
              <w:rPr>
                <w:rFonts w:ascii="Arial" w:hAnsi="Arial"/>
                <w:sz w:val="18"/>
              </w:rPr>
              <w:t>Motley Fool / JPMorgan</w:t>
            </w:r>
          </w:p>
        </w:tc>
        <w:tc>
          <w:tcPr>
            <w:tcW w:w="1390" w:type="dxa"/>
            <w:shd w:val="clear" w:color="auto" w:fill="F0F6FF"/>
          </w:tcPr>
          <w:p w14:paraId="5557CA35" w14:textId="77777777" w:rsidR="008E4350" w:rsidRDefault="00000000">
            <w:r>
              <w:rPr>
                <w:rFonts w:ascii="Arial" w:hAnsi="Arial"/>
                <w:color w:val="0064B4"/>
                <w:sz w:val="18"/>
              </w:rPr>
              <w:t>HOLD — WATCH Q1 earnings April 16</w:t>
            </w:r>
          </w:p>
        </w:tc>
      </w:tr>
      <w:tr w:rsidR="008E4350" w14:paraId="06FC92D7" w14:textId="77777777">
        <w:tc>
          <w:tcPr>
            <w:tcW w:w="800" w:type="dxa"/>
            <w:shd w:val="clear" w:color="auto" w:fill="FFFFFF"/>
          </w:tcPr>
          <w:p w14:paraId="102E9F20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EOG</w:t>
            </w:r>
          </w:p>
        </w:tc>
        <w:tc>
          <w:tcPr>
            <w:tcW w:w="450" w:type="dxa"/>
            <w:shd w:val="clear" w:color="auto" w:fill="FFFFFF"/>
          </w:tcPr>
          <w:p w14:paraId="679B531B" w14:textId="77777777" w:rsidR="008E4350" w:rsidRDefault="00000000">
            <w:r>
              <w:rPr>
                <w:rFonts w:ascii="Arial" w:hAnsi="Arial"/>
                <w:sz w:val="18"/>
              </w:rPr>
              <w:t>2.0%</w:t>
            </w:r>
          </w:p>
        </w:tc>
        <w:tc>
          <w:tcPr>
            <w:tcW w:w="4200" w:type="dxa"/>
            <w:shd w:val="clear" w:color="auto" w:fill="FFFFFF"/>
          </w:tcPr>
          <w:p w14:paraId="4CD033C2" w14:textId="77777777" w:rsidR="008E4350" w:rsidRDefault="00000000">
            <w:r>
              <w:rPr>
                <w:rFonts w:ascii="Arial" w:hAnsi="Arial"/>
                <w:sz w:val="18"/>
              </w:rPr>
              <w:t>EOG benefiting from oil surge; WTI now ~$105; energy bull cycle thesis restored after Apr 9 cut; $4.5B FCF target for 2026</w:t>
            </w:r>
          </w:p>
        </w:tc>
        <w:tc>
          <w:tcPr>
            <w:tcW w:w="720" w:type="dxa"/>
            <w:shd w:val="clear" w:color="auto" w:fill="FFFFFF"/>
          </w:tcPr>
          <w:p w14:paraId="6A5E8A77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FFFFF"/>
          </w:tcPr>
          <w:p w14:paraId="47F2F423" w14:textId="77777777" w:rsidR="008E4350" w:rsidRDefault="00000000">
            <w:r>
              <w:rPr>
                <w:rFonts w:ascii="Arial" w:hAnsi="Arial"/>
                <w:sz w:val="18"/>
              </w:rPr>
              <w:t>Energy sector data</w:t>
            </w:r>
          </w:p>
        </w:tc>
        <w:tc>
          <w:tcPr>
            <w:tcW w:w="1390" w:type="dxa"/>
            <w:shd w:val="clear" w:color="auto" w:fill="FFFFFF"/>
          </w:tcPr>
          <w:p w14:paraId="4E8CB4B0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 (recently increased from 1.5%)</w:t>
            </w:r>
          </w:p>
        </w:tc>
      </w:tr>
      <w:tr w:rsidR="008E4350" w14:paraId="54E8E8F5" w14:textId="77777777">
        <w:tc>
          <w:tcPr>
            <w:tcW w:w="800" w:type="dxa"/>
            <w:shd w:val="clear" w:color="auto" w:fill="F0F6FF"/>
          </w:tcPr>
          <w:p w14:paraId="2299FFD9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COST</w:t>
            </w:r>
          </w:p>
        </w:tc>
        <w:tc>
          <w:tcPr>
            <w:tcW w:w="450" w:type="dxa"/>
            <w:shd w:val="clear" w:color="auto" w:fill="F0F6FF"/>
          </w:tcPr>
          <w:p w14:paraId="08F8F516" w14:textId="77777777" w:rsidR="008E4350" w:rsidRDefault="00000000">
            <w:r>
              <w:rPr>
                <w:rFonts w:ascii="Arial" w:hAnsi="Arial"/>
                <w:sz w:val="18"/>
              </w:rPr>
              <w:t>2.5%</w:t>
            </w:r>
          </w:p>
        </w:tc>
        <w:tc>
          <w:tcPr>
            <w:tcW w:w="4200" w:type="dxa"/>
            <w:shd w:val="clear" w:color="auto" w:fill="F0F6FF"/>
          </w:tcPr>
          <w:p w14:paraId="51DF0AE2" w14:textId="77777777" w:rsidR="008E4350" w:rsidRDefault="00000000">
            <w:r>
              <w:rPr>
                <w:rFonts w:ascii="Arial" w:hAnsi="Arial"/>
                <w:sz w:val="18"/>
              </w:rPr>
              <w:t>COST ~$1,001; near $1,000 psychological level; consumer staples resilient amid macro uncertainty; near 52-week high</w:t>
            </w:r>
          </w:p>
        </w:tc>
        <w:tc>
          <w:tcPr>
            <w:tcW w:w="720" w:type="dxa"/>
            <w:shd w:val="clear" w:color="auto" w:fill="F0F6FF"/>
          </w:tcPr>
          <w:p w14:paraId="74B15B49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7832"/>
                <w:sz w:val="18"/>
              </w:rPr>
              <w:t>POSITIVE</w:t>
            </w:r>
          </w:p>
        </w:tc>
        <w:tc>
          <w:tcPr>
            <w:tcW w:w="1800" w:type="dxa"/>
            <w:shd w:val="clear" w:color="auto" w:fill="F0F6FF"/>
          </w:tcPr>
          <w:p w14:paraId="530801E5" w14:textId="77777777" w:rsidR="008E4350" w:rsidRDefault="00000000">
            <w:r>
              <w:rPr>
                <w:rFonts w:ascii="Arial" w:hAnsi="Arial"/>
                <w:sz w:val="18"/>
              </w:rPr>
              <w:t>Yahoo Finance / Robinhood</w:t>
            </w:r>
          </w:p>
        </w:tc>
        <w:tc>
          <w:tcPr>
            <w:tcW w:w="1390" w:type="dxa"/>
            <w:shd w:val="clear" w:color="auto" w:fill="F0F6FF"/>
          </w:tcPr>
          <w:p w14:paraId="753D8A20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017813AB" w14:textId="77777777">
        <w:tc>
          <w:tcPr>
            <w:tcW w:w="800" w:type="dxa"/>
            <w:shd w:val="clear" w:color="auto" w:fill="FFFFFF"/>
          </w:tcPr>
          <w:p w14:paraId="063DD819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DASH</w:t>
            </w:r>
          </w:p>
        </w:tc>
        <w:tc>
          <w:tcPr>
            <w:tcW w:w="450" w:type="dxa"/>
            <w:shd w:val="clear" w:color="auto" w:fill="FFFFFF"/>
          </w:tcPr>
          <w:p w14:paraId="0D97E970" w14:textId="77777777" w:rsidR="008E4350" w:rsidRDefault="00000000">
            <w:r>
              <w:rPr>
                <w:rFonts w:ascii="Arial" w:hAnsi="Arial"/>
                <w:sz w:val="18"/>
              </w:rPr>
              <w:t>2.0%</w:t>
            </w:r>
          </w:p>
        </w:tc>
        <w:tc>
          <w:tcPr>
            <w:tcW w:w="4200" w:type="dxa"/>
            <w:shd w:val="clear" w:color="auto" w:fill="FFFFFF"/>
          </w:tcPr>
          <w:p w14:paraId="17E32390" w14:textId="77777777" w:rsidR="008E4350" w:rsidRDefault="00000000">
            <w:r>
              <w:rPr>
                <w:rFonts w:ascii="Arial" w:hAnsi="Arial"/>
                <w:sz w:val="18"/>
              </w:rPr>
              <w:t>DASH Foot Locker on-demand delivery partnership announced; earnings May 6; consumer discretionary mixed on inflation/macro concern</w:t>
            </w:r>
          </w:p>
        </w:tc>
        <w:tc>
          <w:tcPr>
            <w:tcW w:w="720" w:type="dxa"/>
            <w:shd w:val="clear" w:color="auto" w:fill="FFFFFF"/>
          </w:tcPr>
          <w:p w14:paraId="7FD815CA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646400"/>
                <w:sz w:val="18"/>
              </w:rPr>
              <w:t>NEUTRAL</w:t>
            </w:r>
          </w:p>
        </w:tc>
        <w:tc>
          <w:tcPr>
            <w:tcW w:w="1800" w:type="dxa"/>
            <w:shd w:val="clear" w:color="auto" w:fill="FFFFFF"/>
          </w:tcPr>
          <w:p w14:paraId="1FC8D55B" w14:textId="77777777" w:rsidR="008E4350" w:rsidRDefault="00000000">
            <w:r>
              <w:rPr>
                <w:rFonts w:ascii="Arial" w:hAnsi="Arial"/>
                <w:sz w:val="18"/>
              </w:rPr>
              <w:t>Motley Fool / StockAnalysis</w:t>
            </w:r>
          </w:p>
        </w:tc>
        <w:tc>
          <w:tcPr>
            <w:tcW w:w="1390" w:type="dxa"/>
            <w:shd w:val="clear" w:color="auto" w:fill="FFFFFF"/>
          </w:tcPr>
          <w:p w14:paraId="76ADB7FB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18B6BB33" w14:textId="77777777">
        <w:tc>
          <w:tcPr>
            <w:tcW w:w="800" w:type="dxa"/>
            <w:shd w:val="clear" w:color="auto" w:fill="F0F6FF"/>
          </w:tcPr>
          <w:p w14:paraId="769747C8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NEE</w:t>
            </w:r>
          </w:p>
        </w:tc>
        <w:tc>
          <w:tcPr>
            <w:tcW w:w="450" w:type="dxa"/>
            <w:shd w:val="clear" w:color="auto" w:fill="F0F6FF"/>
          </w:tcPr>
          <w:p w14:paraId="24A9BA7F" w14:textId="77777777" w:rsidR="008E4350" w:rsidRDefault="00000000">
            <w:r>
              <w:rPr>
                <w:rFonts w:ascii="Arial" w:hAnsi="Arial"/>
                <w:sz w:val="18"/>
              </w:rPr>
              <w:t>2.0%</w:t>
            </w:r>
          </w:p>
        </w:tc>
        <w:tc>
          <w:tcPr>
            <w:tcW w:w="4200" w:type="dxa"/>
            <w:shd w:val="clear" w:color="auto" w:fill="F0F6FF"/>
          </w:tcPr>
          <w:p w14:paraId="1E645C4D" w14:textId="77777777" w:rsidR="008E4350" w:rsidRDefault="00000000">
            <w:r>
              <w:rPr>
                <w:rFonts w:ascii="Arial" w:hAnsi="Arial"/>
                <w:sz w:val="18"/>
              </w:rPr>
              <w:t>NEE — utilities sector; rising oil prices benefit transition thesis; Iran tensions could accelerate renewables push long-term; no breaking news</w:t>
            </w:r>
          </w:p>
        </w:tc>
        <w:tc>
          <w:tcPr>
            <w:tcW w:w="720" w:type="dxa"/>
            <w:shd w:val="clear" w:color="auto" w:fill="F0F6FF"/>
          </w:tcPr>
          <w:p w14:paraId="0B35B85D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646400"/>
                <w:sz w:val="18"/>
              </w:rPr>
              <w:t>NEUTRAL</w:t>
            </w:r>
          </w:p>
        </w:tc>
        <w:tc>
          <w:tcPr>
            <w:tcW w:w="1800" w:type="dxa"/>
            <w:shd w:val="clear" w:color="auto" w:fill="F0F6FF"/>
          </w:tcPr>
          <w:p w14:paraId="26EE78B7" w14:textId="77777777" w:rsidR="008E4350" w:rsidRDefault="00000000">
            <w:r>
              <w:rPr>
                <w:rFonts w:ascii="Arial" w:hAnsi="Arial"/>
                <w:sz w:val="18"/>
              </w:rPr>
              <w:t>General sector data</w:t>
            </w:r>
          </w:p>
        </w:tc>
        <w:tc>
          <w:tcPr>
            <w:tcW w:w="1390" w:type="dxa"/>
            <w:shd w:val="clear" w:color="auto" w:fill="F0F6FF"/>
          </w:tcPr>
          <w:p w14:paraId="2599CF69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2FB0243A" w14:textId="77777777">
        <w:tc>
          <w:tcPr>
            <w:tcW w:w="800" w:type="dxa"/>
            <w:shd w:val="clear" w:color="auto" w:fill="FFFFFF"/>
          </w:tcPr>
          <w:p w14:paraId="35385504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ABBV</w:t>
            </w:r>
          </w:p>
        </w:tc>
        <w:tc>
          <w:tcPr>
            <w:tcW w:w="450" w:type="dxa"/>
            <w:shd w:val="clear" w:color="auto" w:fill="FFFFFF"/>
          </w:tcPr>
          <w:p w14:paraId="4D224ADA" w14:textId="77777777" w:rsidR="008E4350" w:rsidRDefault="00000000"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w="4200" w:type="dxa"/>
            <w:shd w:val="clear" w:color="auto" w:fill="FFFFFF"/>
          </w:tcPr>
          <w:p w14:paraId="379E6337" w14:textId="77777777" w:rsidR="008E4350" w:rsidRDefault="00000000">
            <w:r>
              <w:rPr>
                <w:rFonts w:ascii="Arial" w:hAnsi="Arial"/>
                <w:sz w:val="18"/>
              </w:rPr>
              <w:t>No major news found; AbbVie immunology/oncology pipeline stable; dividend income intact</w:t>
            </w:r>
          </w:p>
        </w:tc>
        <w:tc>
          <w:tcPr>
            <w:tcW w:w="720" w:type="dxa"/>
            <w:shd w:val="clear" w:color="auto" w:fill="FFFFFF"/>
          </w:tcPr>
          <w:p w14:paraId="5250FC89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646400"/>
                <w:sz w:val="18"/>
              </w:rPr>
              <w:t>NEUTRAL</w:t>
            </w:r>
          </w:p>
        </w:tc>
        <w:tc>
          <w:tcPr>
            <w:tcW w:w="1800" w:type="dxa"/>
            <w:shd w:val="clear" w:color="auto" w:fill="FFFFFF"/>
          </w:tcPr>
          <w:p w14:paraId="07F4FF85" w14:textId="77777777" w:rsidR="008E4350" w:rsidRDefault="00000000"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w="1390" w:type="dxa"/>
            <w:shd w:val="clear" w:color="auto" w:fill="FFFFFF"/>
          </w:tcPr>
          <w:p w14:paraId="5CFB4C6F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  <w:tr w:rsidR="008E4350" w14:paraId="21FF2FC0" w14:textId="77777777">
        <w:tc>
          <w:tcPr>
            <w:tcW w:w="800" w:type="dxa"/>
            <w:shd w:val="clear" w:color="auto" w:fill="F0F6FF"/>
          </w:tcPr>
          <w:p w14:paraId="136AA01C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NFLX</w:t>
            </w:r>
          </w:p>
        </w:tc>
        <w:tc>
          <w:tcPr>
            <w:tcW w:w="450" w:type="dxa"/>
            <w:shd w:val="clear" w:color="auto" w:fill="F0F6FF"/>
          </w:tcPr>
          <w:p w14:paraId="7C8D203E" w14:textId="77777777" w:rsidR="008E4350" w:rsidRDefault="00000000"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w="4200" w:type="dxa"/>
            <w:shd w:val="clear" w:color="auto" w:fill="F0F6FF"/>
          </w:tcPr>
          <w:p w14:paraId="4D1AF511" w14:textId="77777777" w:rsidR="008E4350" w:rsidRDefault="00000000">
            <w:r>
              <w:rPr>
                <w:rFonts w:ascii="Arial" w:hAnsi="Arial"/>
                <w:sz w:val="18"/>
              </w:rPr>
              <w:t xml:space="preserve">No major news found; streaming resilient; </w:t>
            </w:r>
            <w:r>
              <w:rPr>
                <w:rFonts w:ascii="Arial" w:hAnsi="Arial"/>
                <w:sz w:val="18"/>
              </w:rPr>
              <w:lastRenderedPageBreak/>
              <w:t>content moat intact; geopolitical softness on consumer spending possible near-term risk</w:t>
            </w:r>
          </w:p>
        </w:tc>
        <w:tc>
          <w:tcPr>
            <w:tcW w:w="720" w:type="dxa"/>
            <w:shd w:val="clear" w:color="auto" w:fill="F0F6FF"/>
          </w:tcPr>
          <w:p w14:paraId="1E386179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646400"/>
                <w:sz w:val="18"/>
              </w:rPr>
              <w:lastRenderedPageBreak/>
              <w:t>NEUTRAL</w:t>
            </w:r>
          </w:p>
        </w:tc>
        <w:tc>
          <w:tcPr>
            <w:tcW w:w="1800" w:type="dxa"/>
            <w:shd w:val="clear" w:color="auto" w:fill="F0F6FF"/>
          </w:tcPr>
          <w:p w14:paraId="74001FB1" w14:textId="77777777" w:rsidR="008E4350" w:rsidRDefault="00000000"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w="1390" w:type="dxa"/>
            <w:shd w:val="clear" w:color="auto" w:fill="F0F6FF"/>
          </w:tcPr>
          <w:p w14:paraId="43CCC71B" w14:textId="77777777" w:rsidR="008E4350" w:rsidRDefault="00000000">
            <w:r>
              <w:rPr>
                <w:rFonts w:ascii="Arial" w:hAnsi="Arial"/>
                <w:color w:val="323232"/>
                <w:sz w:val="18"/>
              </w:rPr>
              <w:t>HOLD</w:t>
            </w:r>
          </w:p>
        </w:tc>
      </w:tr>
    </w:tbl>
    <w:p w14:paraId="55D7A387" w14:textId="77777777" w:rsidR="008E4350" w:rsidRDefault="008E4350"/>
    <w:p w14:paraId="4CA95685" w14:textId="77777777" w:rsidR="008E4350" w:rsidRDefault="00000000">
      <w:pPr>
        <w:pBdr>
          <w:bottom w:val="single" w:sz="6" w:space="1" w:color="1E5082"/>
        </w:pBdr>
        <w:spacing w:before="280" w:after="80"/>
      </w:pPr>
      <w:r>
        <w:rPr>
          <w:rFonts w:ascii="Arial" w:hAnsi="Arial"/>
          <w:b/>
          <w:color w:val="1E5082"/>
          <w:sz w:val="28"/>
        </w:rPr>
        <w:t>3. SCAN 2 — NEW OPPORTUNITIES &amp; WATCHLIST TRIGGERS</w:t>
      </w:r>
    </w:p>
    <w:p w14:paraId="17691C69" w14:textId="77777777" w:rsidR="008E4350" w:rsidRDefault="00000000">
      <w:pPr>
        <w:spacing w:before="20" w:after="60"/>
      </w:pPr>
      <w:r>
        <w:rPr>
          <w:rFonts w:ascii="Arial" w:hAnsi="Arial"/>
          <w:b/>
          <w:color w:val="1E5082"/>
          <w:sz w:val="20"/>
        </w:rPr>
        <w:t>WATCHLIST STATUS — April 13, 2026: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867"/>
        <w:gridCol w:w="1276"/>
        <w:gridCol w:w="1756"/>
        <w:gridCol w:w="4901"/>
      </w:tblGrid>
      <w:tr w:rsidR="008E4350" w14:paraId="27F01007" w14:textId="77777777">
        <w:tc>
          <w:tcPr>
            <w:tcW w:w="720" w:type="dxa"/>
            <w:shd w:val="clear" w:color="auto" w:fill="1E5082"/>
          </w:tcPr>
          <w:p w14:paraId="3673B7CB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Ticker</w:t>
            </w:r>
          </w:p>
        </w:tc>
        <w:tc>
          <w:tcPr>
            <w:tcW w:w="720" w:type="dxa"/>
            <w:shd w:val="clear" w:color="auto" w:fill="1E5082"/>
          </w:tcPr>
          <w:p w14:paraId="105EC3CF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Price</w:t>
            </w:r>
          </w:p>
        </w:tc>
        <w:tc>
          <w:tcPr>
            <w:tcW w:w="900" w:type="dxa"/>
            <w:shd w:val="clear" w:color="auto" w:fill="1E5082"/>
          </w:tcPr>
          <w:p w14:paraId="1E8AA69B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Move</w:t>
            </w:r>
          </w:p>
        </w:tc>
        <w:tc>
          <w:tcPr>
            <w:tcW w:w="1800" w:type="dxa"/>
            <w:shd w:val="clear" w:color="auto" w:fill="1E5082"/>
          </w:tcPr>
          <w:p w14:paraId="482649F2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w="5220" w:type="dxa"/>
            <w:shd w:val="clear" w:color="auto" w:fill="1E5082"/>
          </w:tcPr>
          <w:p w14:paraId="7FEFA73F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 w:rsidR="008E4350" w14:paraId="2CFE9DA0" w14:textId="77777777">
        <w:tc>
          <w:tcPr>
            <w:tcW w:w="720" w:type="dxa"/>
            <w:shd w:val="clear" w:color="auto" w:fill="F0F6FF"/>
          </w:tcPr>
          <w:p w14:paraId="3FA3A4D9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CRWD</w:t>
            </w:r>
          </w:p>
        </w:tc>
        <w:tc>
          <w:tcPr>
            <w:tcW w:w="720" w:type="dxa"/>
            <w:shd w:val="clear" w:color="auto" w:fill="F0F6FF"/>
          </w:tcPr>
          <w:p w14:paraId="03F7FD8A" w14:textId="77777777" w:rsidR="008E4350" w:rsidRDefault="00000000">
            <w:r>
              <w:rPr>
                <w:rFonts w:ascii="Arial" w:hAnsi="Arial"/>
                <w:sz w:val="18"/>
              </w:rPr>
              <w:t>$381.75</w:t>
            </w:r>
          </w:p>
        </w:tc>
        <w:tc>
          <w:tcPr>
            <w:tcW w:w="900" w:type="dxa"/>
            <w:shd w:val="clear" w:color="auto" w:fill="F0F6FF"/>
          </w:tcPr>
          <w:p w14:paraId="5BC64F67" w14:textId="77777777" w:rsidR="008E4350" w:rsidRDefault="00000000">
            <w:r>
              <w:rPr>
                <w:rFonts w:ascii="Arial" w:hAnsi="Arial"/>
                <w:sz w:val="18"/>
              </w:rPr>
              <w:t>UP 4.9%</w:t>
            </w:r>
          </w:p>
        </w:tc>
        <w:tc>
          <w:tcPr>
            <w:tcW w:w="1800" w:type="dxa"/>
            <w:shd w:val="clear" w:color="auto" w:fill="F0F6FF"/>
          </w:tcPr>
          <w:p w14:paraId="61E10C11" w14:textId="77777777" w:rsidR="008E4350" w:rsidRDefault="00000000">
            <w:r>
              <w:rPr>
                <w:rFonts w:ascii="Arial" w:hAnsi="Arial"/>
                <w:b/>
                <w:color w:val="007832"/>
                <w:sz w:val="18"/>
              </w:rPr>
              <w:t>ACTIVE WATCH — ENTRY TRIGGER LIVE</w:t>
            </w:r>
          </w:p>
        </w:tc>
        <w:tc>
          <w:tcPr>
            <w:tcW w:w="5220" w:type="dxa"/>
            <w:shd w:val="clear" w:color="auto" w:fill="F0F6FF"/>
          </w:tcPr>
          <w:p w14:paraId="1198C65D" w14:textId="77777777" w:rsidR="008E4350" w:rsidRDefault="00000000">
            <w:r>
              <w:rPr>
                <w:rFonts w:ascii="Arial" w:hAnsi="Arial"/>
                <w:sz w:val="18"/>
              </w:rPr>
              <w:t>CrowdStrike +4.9% on dip-buy momentum; Anthropic Project Glasswing partnership boosting AI cybersecurity narrative. Morgan Stanley maintains Buy. Down 11.8% YTD from Nov high of $557. If JPM beats tomorrow: ENTER 1.5%, funded from cash (21%→19.5%).</w:t>
            </w:r>
          </w:p>
        </w:tc>
      </w:tr>
      <w:tr w:rsidR="008E4350" w14:paraId="16E48147" w14:textId="77777777">
        <w:tc>
          <w:tcPr>
            <w:tcW w:w="720" w:type="dxa"/>
            <w:shd w:val="clear" w:color="auto" w:fill="FFFFFF"/>
          </w:tcPr>
          <w:p w14:paraId="3EF1D3AC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INTC</w:t>
            </w:r>
          </w:p>
        </w:tc>
        <w:tc>
          <w:tcPr>
            <w:tcW w:w="720" w:type="dxa"/>
            <w:shd w:val="clear" w:color="auto" w:fill="FFFFFF"/>
          </w:tcPr>
          <w:p w14:paraId="5E525170" w14:textId="77777777" w:rsidR="008E4350" w:rsidRDefault="00000000">
            <w:r>
              <w:rPr>
                <w:rFonts w:ascii="Arial" w:hAnsi="Arial"/>
                <w:sz w:val="18"/>
              </w:rPr>
              <w:t>$61-$62</w:t>
            </w:r>
          </w:p>
        </w:tc>
        <w:tc>
          <w:tcPr>
            <w:tcW w:w="900" w:type="dxa"/>
            <w:shd w:val="clear" w:color="auto" w:fill="FFFFFF"/>
          </w:tcPr>
          <w:p w14:paraId="170B1B5E" w14:textId="77777777" w:rsidR="008E4350" w:rsidRDefault="00000000">
            <w:r>
              <w:rPr>
                <w:rFonts w:ascii="Arial" w:hAnsi="Arial"/>
                <w:sz w:val="18"/>
              </w:rPr>
              <w:t>UP 41% from Feb lows</w:t>
            </w:r>
          </w:p>
        </w:tc>
        <w:tc>
          <w:tcPr>
            <w:tcW w:w="1800" w:type="dxa"/>
            <w:shd w:val="clear" w:color="auto" w:fill="FFFFFF"/>
          </w:tcPr>
          <w:p w14:paraId="2025AB49" w14:textId="77777777" w:rsidR="008E4350" w:rsidRDefault="00000000">
            <w:r>
              <w:rPr>
                <w:rFonts w:ascii="Arial" w:hAnsi="Arial"/>
                <w:b/>
                <w:color w:val="0064B4"/>
                <w:sz w:val="18"/>
              </w:rPr>
              <w:t>ACTIVE WATCH — PRE-EARNINGS HOLD</w:t>
            </w:r>
          </w:p>
        </w:tc>
        <w:tc>
          <w:tcPr>
            <w:tcW w:w="5220" w:type="dxa"/>
            <w:shd w:val="clear" w:color="auto" w:fill="FFFFFF"/>
          </w:tcPr>
          <w:p w14:paraId="6028C398" w14:textId="77777777" w:rsidR="008E4350" w:rsidRDefault="00000000">
            <w:r>
              <w:rPr>
                <w:rFonts w:ascii="Arial" w:hAnsi="Arial"/>
                <w:sz w:val="18"/>
              </w:rPr>
              <w:t>Intel's 9-day, $100B+ market cap rally driven by: (1) 18A process node in high-volume production, (2) Terafab/Musk AI chip partnership, (3) $5B NVIDIA strategic investment, (4) $15B foundry backlog, (5) Google multi-year AI cloud chip deal. Q1 earnings April 23 is the entry trigger. Beat + 18A yield improvement → ENTER 1.0–1.5%. Street consensus Hold with $47 PT — but stock at $62 suggests market pricing in turnaround already.</w:t>
            </w:r>
          </w:p>
        </w:tc>
      </w:tr>
      <w:tr w:rsidR="008E4350" w14:paraId="007244B6" w14:textId="77777777">
        <w:tc>
          <w:tcPr>
            <w:tcW w:w="720" w:type="dxa"/>
            <w:shd w:val="clear" w:color="auto" w:fill="F0F6FF"/>
          </w:tcPr>
          <w:p w14:paraId="57403936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TSM</w:t>
            </w:r>
          </w:p>
        </w:tc>
        <w:tc>
          <w:tcPr>
            <w:tcW w:w="720" w:type="dxa"/>
            <w:shd w:val="clear" w:color="auto" w:fill="F0F6FF"/>
          </w:tcPr>
          <w:p w14:paraId="55DFC434" w14:textId="77777777" w:rsidR="008E4350" w:rsidRDefault="00000000">
            <w:r>
              <w:rPr>
                <w:rFonts w:ascii="Arial" w:hAnsi="Arial"/>
                <w:sz w:val="18"/>
              </w:rPr>
              <w:t>$N/A</w:t>
            </w:r>
          </w:p>
        </w:tc>
        <w:tc>
          <w:tcPr>
            <w:tcW w:w="900" w:type="dxa"/>
            <w:shd w:val="clear" w:color="auto" w:fill="F0F6FF"/>
          </w:tcPr>
          <w:p w14:paraId="0476D4D6" w14:textId="77777777" w:rsidR="008E4350" w:rsidRDefault="00000000">
            <w:r>
              <w:rPr>
                <w:rFonts w:ascii="Arial" w:hAnsi="Arial"/>
                <w:sz w:val="18"/>
              </w:rPr>
              <w:t>Earnings April 16</w:t>
            </w:r>
          </w:p>
        </w:tc>
        <w:tc>
          <w:tcPr>
            <w:tcW w:w="1800" w:type="dxa"/>
            <w:shd w:val="clear" w:color="auto" w:fill="F0F6FF"/>
          </w:tcPr>
          <w:p w14:paraId="5DCFD654" w14:textId="77777777" w:rsidR="008E4350" w:rsidRDefault="00000000">
            <w:r>
              <w:rPr>
                <w:rFonts w:ascii="Arial" w:hAnsi="Arial"/>
                <w:b/>
                <w:color w:val="323232"/>
                <w:sz w:val="18"/>
              </w:rPr>
              <w:t>WATCHLIST — EARNINGS MONITOR</w:t>
            </w:r>
          </w:p>
        </w:tc>
        <w:tc>
          <w:tcPr>
            <w:tcW w:w="5220" w:type="dxa"/>
            <w:shd w:val="clear" w:color="auto" w:fill="F0F6FF"/>
          </w:tcPr>
          <w:p w14:paraId="095E4463" w14:textId="77777777" w:rsidR="008E4350" w:rsidRDefault="00000000">
            <w:r>
              <w:rPr>
                <w:rFonts w:ascii="Arial" w:hAnsi="Arial"/>
                <w:sz w:val="18"/>
              </w:rPr>
              <w:t>TSMC Q1 earnings April 16. Tight 3nm capacity, high utilization, elevated rush orders. JPMorgan raised 2026/2027 estimates. Already a holding at 2.5% — results could justify adding 0.5%.</w:t>
            </w:r>
          </w:p>
        </w:tc>
      </w:tr>
      <w:tr w:rsidR="008E4350" w14:paraId="1C14964A" w14:textId="77777777">
        <w:tc>
          <w:tcPr>
            <w:tcW w:w="720" w:type="dxa"/>
            <w:shd w:val="clear" w:color="auto" w:fill="FFFFFF"/>
          </w:tcPr>
          <w:p w14:paraId="3AC2BD2E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GS</w:t>
            </w:r>
          </w:p>
        </w:tc>
        <w:tc>
          <w:tcPr>
            <w:tcW w:w="720" w:type="dxa"/>
            <w:shd w:val="clear" w:color="auto" w:fill="FFFFFF"/>
          </w:tcPr>
          <w:p w14:paraId="5BE056FE" w14:textId="77777777" w:rsidR="008E4350" w:rsidRDefault="00000000">
            <w:r>
              <w:rPr>
                <w:rFonts w:ascii="Arial" w:hAnsi="Arial"/>
                <w:sz w:val="18"/>
              </w:rPr>
              <w:t>~Down 2%</w:t>
            </w:r>
          </w:p>
        </w:tc>
        <w:tc>
          <w:tcPr>
            <w:tcW w:w="900" w:type="dxa"/>
            <w:shd w:val="clear" w:color="auto" w:fill="FFFFFF"/>
          </w:tcPr>
          <w:p w14:paraId="487625F0" w14:textId="77777777" w:rsidR="008E4350" w:rsidRDefault="00000000">
            <w:r>
              <w:rPr>
                <w:rFonts w:ascii="Arial" w:hAnsi="Arial"/>
                <w:sz w:val="18"/>
              </w:rPr>
              <w:t>FLAT/DOWN today</w:t>
            </w:r>
          </w:p>
        </w:tc>
        <w:tc>
          <w:tcPr>
            <w:tcW w:w="1800" w:type="dxa"/>
            <w:shd w:val="clear" w:color="auto" w:fill="FFFFFF"/>
          </w:tcPr>
          <w:p w14:paraId="779A55F4" w14:textId="77777777" w:rsidR="008E4350" w:rsidRDefault="00000000">
            <w:r>
              <w:rPr>
                <w:rFonts w:ascii="Arial" w:hAnsi="Arial"/>
                <w:b/>
                <w:color w:val="323232"/>
                <w:sz w:val="18"/>
              </w:rPr>
              <w:t>WATCHLIST — PASS FOR NOW</w:t>
            </w:r>
          </w:p>
        </w:tc>
        <w:tc>
          <w:tcPr>
            <w:tcW w:w="5220" w:type="dxa"/>
            <w:shd w:val="clear" w:color="auto" w:fill="FFFFFF"/>
          </w:tcPr>
          <w:p w14:paraId="76E075D0" w14:textId="77777777" w:rsidR="008E4350" w:rsidRDefault="00000000">
            <w:r>
              <w:rPr>
                <w:rFonts w:ascii="Arial" w:hAnsi="Arial"/>
                <w:sz w:val="18"/>
              </w:rPr>
              <w:t>Goldman Sachs down ~2% despite strong overall earnings — disappointing FICC (fixed income) trading unit. Not a portfolio fit at this stage given current tech-growth positioning.</w:t>
            </w:r>
          </w:p>
        </w:tc>
      </w:tr>
      <w:tr w:rsidR="008E4350" w14:paraId="34203C08" w14:textId="77777777">
        <w:tc>
          <w:tcPr>
            <w:tcW w:w="720" w:type="dxa"/>
            <w:shd w:val="clear" w:color="auto" w:fill="F0F6FF"/>
          </w:tcPr>
          <w:p w14:paraId="5CD653BF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SPOT</w:t>
            </w:r>
          </w:p>
        </w:tc>
        <w:tc>
          <w:tcPr>
            <w:tcW w:w="720" w:type="dxa"/>
            <w:shd w:val="clear" w:color="auto" w:fill="F0F6FF"/>
          </w:tcPr>
          <w:p w14:paraId="2557AF70" w14:textId="77777777" w:rsidR="008E4350" w:rsidRDefault="00000000"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w="900" w:type="dxa"/>
            <w:shd w:val="clear" w:color="auto" w:fill="F0F6FF"/>
          </w:tcPr>
          <w:p w14:paraId="2FF2287E" w14:textId="77777777" w:rsidR="008E4350" w:rsidRDefault="00000000">
            <w:r>
              <w:rPr>
                <w:rFonts w:ascii="Arial" w:hAnsi="Arial"/>
                <w:sz w:val="18"/>
              </w:rPr>
              <w:t>No trigger</w:t>
            </w:r>
          </w:p>
        </w:tc>
        <w:tc>
          <w:tcPr>
            <w:tcW w:w="1800" w:type="dxa"/>
            <w:shd w:val="clear" w:color="auto" w:fill="F0F6FF"/>
          </w:tcPr>
          <w:p w14:paraId="78082437" w14:textId="77777777" w:rsidR="008E4350" w:rsidRDefault="00000000">
            <w:r>
              <w:rPr>
                <w:rFonts w:ascii="Arial" w:hAnsi="Arial"/>
                <w:b/>
                <w:color w:val="323232"/>
                <w:sz w:val="18"/>
              </w:rPr>
              <w:t>WATCHLIST — MONITOR</w:t>
            </w:r>
          </w:p>
        </w:tc>
        <w:tc>
          <w:tcPr>
            <w:tcW w:w="5220" w:type="dxa"/>
            <w:shd w:val="clear" w:color="auto" w:fill="F0F6FF"/>
          </w:tcPr>
          <w:p w14:paraId="6B6245E4" w14:textId="77777777" w:rsidR="008E4350" w:rsidRDefault="00000000">
            <w:r>
              <w:rPr>
                <w:rFonts w:ascii="Arial" w:hAnsi="Arial"/>
                <w:sz w:val="18"/>
              </w:rPr>
              <w:t>No news triggering entry conditions today. Continue monitoring.</w:t>
            </w:r>
          </w:p>
        </w:tc>
      </w:tr>
      <w:tr w:rsidR="008E4350" w14:paraId="4E057425" w14:textId="77777777">
        <w:tc>
          <w:tcPr>
            <w:tcW w:w="720" w:type="dxa"/>
            <w:shd w:val="clear" w:color="auto" w:fill="FFFFFF"/>
          </w:tcPr>
          <w:p w14:paraId="53ABD0A7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ARM</w:t>
            </w:r>
          </w:p>
        </w:tc>
        <w:tc>
          <w:tcPr>
            <w:tcW w:w="720" w:type="dxa"/>
            <w:shd w:val="clear" w:color="auto" w:fill="FFFFFF"/>
          </w:tcPr>
          <w:p w14:paraId="01707708" w14:textId="77777777" w:rsidR="008E4350" w:rsidRDefault="00000000"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w="900" w:type="dxa"/>
            <w:shd w:val="clear" w:color="auto" w:fill="FFFFFF"/>
          </w:tcPr>
          <w:p w14:paraId="529311A5" w14:textId="77777777" w:rsidR="008E4350" w:rsidRDefault="00000000">
            <w:r>
              <w:rPr>
                <w:rFonts w:ascii="Arial" w:hAnsi="Arial"/>
                <w:sz w:val="18"/>
              </w:rPr>
              <w:t>No trigger</w:t>
            </w:r>
          </w:p>
        </w:tc>
        <w:tc>
          <w:tcPr>
            <w:tcW w:w="1800" w:type="dxa"/>
            <w:shd w:val="clear" w:color="auto" w:fill="FFFFFF"/>
          </w:tcPr>
          <w:p w14:paraId="6F18D96E" w14:textId="77777777" w:rsidR="008E4350" w:rsidRDefault="00000000">
            <w:r>
              <w:rPr>
                <w:rFonts w:ascii="Arial" w:hAnsi="Arial"/>
                <w:b/>
                <w:color w:val="323232"/>
                <w:sz w:val="18"/>
              </w:rPr>
              <w:t>WATCHLIST — MONITOR</w:t>
            </w:r>
          </w:p>
        </w:tc>
        <w:tc>
          <w:tcPr>
            <w:tcW w:w="5220" w:type="dxa"/>
            <w:shd w:val="clear" w:color="auto" w:fill="FFFFFF"/>
          </w:tcPr>
          <w:p w14:paraId="275A4B3F" w14:textId="77777777" w:rsidR="008E4350" w:rsidRDefault="00000000">
            <w:r>
              <w:rPr>
                <w:rFonts w:ascii="Arial" w:hAnsi="Arial"/>
                <w:sz w:val="18"/>
              </w:rPr>
              <w:t>No specific news found today. Intel's 18A success is modestly competitive with ARM's chip architecture dominance but no entry trigger.</w:t>
            </w:r>
          </w:p>
        </w:tc>
      </w:tr>
      <w:tr w:rsidR="008E4350" w14:paraId="188E6EEE" w14:textId="77777777">
        <w:tc>
          <w:tcPr>
            <w:tcW w:w="720" w:type="dxa"/>
            <w:shd w:val="clear" w:color="auto" w:fill="F0F6FF"/>
          </w:tcPr>
          <w:p w14:paraId="42459B7D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MDB</w:t>
            </w:r>
          </w:p>
        </w:tc>
        <w:tc>
          <w:tcPr>
            <w:tcW w:w="720" w:type="dxa"/>
            <w:shd w:val="clear" w:color="auto" w:fill="F0F6FF"/>
          </w:tcPr>
          <w:p w14:paraId="036AE168" w14:textId="77777777" w:rsidR="008E4350" w:rsidRDefault="00000000"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w="900" w:type="dxa"/>
            <w:shd w:val="clear" w:color="auto" w:fill="F0F6FF"/>
          </w:tcPr>
          <w:p w14:paraId="365601D6" w14:textId="77777777" w:rsidR="008E4350" w:rsidRDefault="00000000">
            <w:r>
              <w:rPr>
                <w:rFonts w:ascii="Arial" w:hAnsi="Arial"/>
                <w:sz w:val="18"/>
              </w:rPr>
              <w:t>No trigger</w:t>
            </w:r>
          </w:p>
        </w:tc>
        <w:tc>
          <w:tcPr>
            <w:tcW w:w="1800" w:type="dxa"/>
            <w:shd w:val="clear" w:color="auto" w:fill="F0F6FF"/>
          </w:tcPr>
          <w:p w14:paraId="1C914B48" w14:textId="77777777" w:rsidR="008E4350" w:rsidRDefault="00000000">
            <w:r>
              <w:rPr>
                <w:rFonts w:ascii="Arial" w:hAnsi="Arial"/>
                <w:b/>
                <w:color w:val="323232"/>
                <w:sz w:val="18"/>
              </w:rPr>
              <w:t>WATCHLIST — MONITOR</w:t>
            </w:r>
          </w:p>
        </w:tc>
        <w:tc>
          <w:tcPr>
            <w:tcW w:w="5220" w:type="dxa"/>
            <w:shd w:val="clear" w:color="auto" w:fill="F0F6FF"/>
          </w:tcPr>
          <w:p w14:paraId="0D01C926" w14:textId="77777777" w:rsidR="008E4350" w:rsidRDefault="00000000">
            <w:r>
              <w:rPr>
                <w:rFonts w:ascii="Arial" w:hAnsi="Arial"/>
                <w:sz w:val="18"/>
              </w:rPr>
              <w:t>No news triggering entry today. Continue monitoring MongoDB for cloud database growth catalyst.</w:t>
            </w:r>
          </w:p>
        </w:tc>
      </w:tr>
      <w:tr w:rsidR="008E4350" w14:paraId="2E8472DB" w14:textId="77777777">
        <w:tc>
          <w:tcPr>
            <w:tcW w:w="720" w:type="dxa"/>
            <w:shd w:val="clear" w:color="auto" w:fill="FFFFFF"/>
          </w:tcPr>
          <w:p w14:paraId="2B4255D0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WM</w:t>
            </w:r>
          </w:p>
        </w:tc>
        <w:tc>
          <w:tcPr>
            <w:tcW w:w="720" w:type="dxa"/>
            <w:shd w:val="clear" w:color="auto" w:fill="FFFFFF"/>
          </w:tcPr>
          <w:p w14:paraId="2AE2CCA1" w14:textId="77777777" w:rsidR="008E4350" w:rsidRDefault="00000000"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w="900" w:type="dxa"/>
            <w:shd w:val="clear" w:color="auto" w:fill="FFFFFF"/>
          </w:tcPr>
          <w:p w14:paraId="59D0FB94" w14:textId="77777777" w:rsidR="008E4350" w:rsidRDefault="00000000">
            <w:r>
              <w:rPr>
                <w:rFonts w:ascii="Arial" w:hAnsi="Arial"/>
                <w:sz w:val="18"/>
              </w:rPr>
              <w:t>No trigger</w:t>
            </w:r>
          </w:p>
        </w:tc>
        <w:tc>
          <w:tcPr>
            <w:tcW w:w="1800" w:type="dxa"/>
            <w:shd w:val="clear" w:color="auto" w:fill="FFFFFF"/>
          </w:tcPr>
          <w:p w14:paraId="4150345B" w14:textId="77777777" w:rsidR="008E4350" w:rsidRDefault="00000000">
            <w:r>
              <w:rPr>
                <w:rFonts w:ascii="Arial" w:hAnsi="Arial"/>
                <w:b/>
                <w:color w:val="323232"/>
                <w:sz w:val="18"/>
              </w:rPr>
              <w:t>WATCHLIST — MONITOR</w:t>
            </w:r>
          </w:p>
        </w:tc>
        <w:tc>
          <w:tcPr>
            <w:tcW w:w="5220" w:type="dxa"/>
            <w:shd w:val="clear" w:color="auto" w:fill="FFFFFF"/>
          </w:tcPr>
          <w:p w14:paraId="3CF56DDC" w14:textId="77777777" w:rsidR="008E4350" w:rsidRDefault="00000000">
            <w:r>
              <w:rPr>
                <w:rFonts w:ascii="Arial" w:hAnsi="Arial"/>
                <w:sz w:val="18"/>
              </w:rPr>
              <w:t>Waste Management stable. No entry catalyst found. Energy sector dominates attention today.</w:t>
            </w:r>
          </w:p>
        </w:tc>
      </w:tr>
      <w:tr w:rsidR="008E4350" w14:paraId="158FF5F9" w14:textId="77777777">
        <w:tc>
          <w:tcPr>
            <w:tcW w:w="720" w:type="dxa"/>
            <w:shd w:val="clear" w:color="auto" w:fill="F0F6FF"/>
          </w:tcPr>
          <w:p w14:paraId="2A36FE8C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ISRG</w:t>
            </w:r>
          </w:p>
        </w:tc>
        <w:tc>
          <w:tcPr>
            <w:tcW w:w="720" w:type="dxa"/>
            <w:shd w:val="clear" w:color="auto" w:fill="F0F6FF"/>
          </w:tcPr>
          <w:p w14:paraId="1AD0032C" w14:textId="77777777" w:rsidR="008E4350" w:rsidRDefault="00000000"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w="900" w:type="dxa"/>
            <w:shd w:val="clear" w:color="auto" w:fill="F0F6FF"/>
          </w:tcPr>
          <w:p w14:paraId="39167F4F" w14:textId="77777777" w:rsidR="008E4350" w:rsidRDefault="00000000">
            <w:r>
              <w:rPr>
                <w:rFonts w:ascii="Arial" w:hAnsi="Arial"/>
                <w:sz w:val="18"/>
              </w:rPr>
              <w:t>No trigger</w:t>
            </w:r>
          </w:p>
        </w:tc>
        <w:tc>
          <w:tcPr>
            <w:tcW w:w="1800" w:type="dxa"/>
            <w:shd w:val="clear" w:color="auto" w:fill="F0F6FF"/>
          </w:tcPr>
          <w:p w14:paraId="2F1EC8C0" w14:textId="77777777" w:rsidR="008E4350" w:rsidRDefault="00000000">
            <w:r>
              <w:rPr>
                <w:rFonts w:ascii="Arial" w:hAnsi="Arial"/>
                <w:b/>
                <w:color w:val="323232"/>
                <w:sz w:val="18"/>
              </w:rPr>
              <w:t>WATCHLIST — MONITOR</w:t>
            </w:r>
          </w:p>
        </w:tc>
        <w:tc>
          <w:tcPr>
            <w:tcW w:w="5220" w:type="dxa"/>
            <w:shd w:val="clear" w:color="auto" w:fill="F0F6FF"/>
          </w:tcPr>
          <w:p w14:paraId="4B08396D" w14:textId="77777777" w:rsidR="008E4350" w:rsidRDefault="00000000">
            <w:r>
              <w:rPr>
                <w:rFonts w:ascii="Arial" w:hAnsi="Arial"/>
                <w:sz w:val="18"/>
              </w:rPr>
              <w:t>Intuitive Surgical — no specific trigger today. Continue monitoring healthcare AI/robotics.</w:t>
            </w:r>
          </w:p>
        </w:tc>
      </w:tr>
    </w:tbl>
    <w:p w14:paraId="4EDC1019" w14:textId="77777777" w:rsidR="008E4350" w:rsidRDefault="008E4350"/>
    <w:p w14:paraId="6B626339" w14:textId="77777777" w:rsidR="008E4350" w:rsidRDefault="00000000">
      <w:pPr>
        <w:spacing w:before="20" w:after="60"/>
      </w:pPr>
      <w:r>
        <w:rPr>
          <w:rFonts w:ascii="Arial" w:hAnsi="Arial"/>
          <w:b/>
          <w:color w:val="1E5082"/>
          <w:sz w:val="20"/>
        </w:rPr>
        <w:t>ANALYST UPGRADE / MARKET SCAN:</w:t>
      </w:r>
    </w:p>
    <w:p w14:paraId="3885813C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Top Market Theme: Iran-Hormuz geopolitical shock driving energy sector. WTI at $105 is a structural positive for XOM and EOG.</w:t>
      </w:r>
    </w:p>
    <w:p w14:paraId="74BBBA7A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AI Software Leadership: ORCL +8%, PLTR +4%, AMZN +2% — AI software names leading despite macro uncertainty.</w:t>
      </w:r>
    </w:p>
    <w:p w14:paraId="60EDD8CC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Intel (INTC) Structural Catalyst: $100B April rally. Foundry turnaround with 18A, NVIDIA backing, Terafab. Q1 Apr 23 is make-or-break for entry.</w:t>
      </w:r>
    </w:p>
    <w:p w14:paraId="1FA2FB54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CrowdStrike (CRWD): Dip-buy opportunity confirmed. JPM beat tomorrow is entry trigger for 1.5% position.</w:t>
      </w:r>
    </w:p>
    <w:p w14:paraId="4A908A99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Broadcom (AVGO): Expanding custom AI ASIC deals — Google + Anthropic — thesis strongly intact.</w:t>
      </w:r>
    </w:p>
    <w:p w14:paraId="2621FB8E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Goldman Sachs (GS): Down despite earnings beat on weak FICC. Not adding at this time.</w:t>
      </w:r>
    </w:p>
    <w:p w14:paraId="00BC469D" w14:textId="77777777" w:rsidR="008E4350" w:rsidRDefault="00000000">
      <w:pPr>
        <w:pBdr>
          <w:bottom w:val="single" w:sz="6" w:space="1" w:color="1E5082"/>
        </w:pBdr>
        <w:spacing w:before="280" w:after="80"/>
      </w:pPr>
      <w:r>
        <w:rPr>
          <w:rFonts w:ascii="Arial" w:hAnsi="Arial"/>
          <w:b/>
          <w:color w:val="1E5082"/>
          <w:sz w:val="28"/>
        </w:rPr>
        <w:lastRenderedPageBreak/>
        <w:t>4. CASH RECOMMENDATION</w:t>
      </w:r>
    </w:p>
    <w:p w14:paraId="51EDA836" w14:textId="77777777" w:rsidR="008E4350" w:rsidRDefault="00000000">
      <w:pPr>
        <w:spacing w:before="20" w:after="60"/>
      </w:pPr>
      <w:r>
        <w:rPr>
          <w:rFonts w:ascii="Arial" w:hAnsi="Arial"/>
          <w:b/>
          <w:color w:val="1E5082"/>
          <w:sz w:val="20"/>
        </w:rPr>
        <w:t>Current Cash: 21.0%  |  Minimum Floor: 15.0%</w:t>
      </w:r>
    </w:p>
    <w:p w14:paraId="255AFBC8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VIX Assessment: VIX at 21.30 (+10.8% today) — elevated but below the 30 threshold that would require raising cash toward 25%. Heightened but not panic-level.</w:t>
      </w:r>
    </w:p>
    <w:p w14:paraId="2E79F6A2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Geopolitical Risk: Hormuz blockade is a genuine macro shock — oil at $105 creates inflation risk and Fed hawkishness risk. This supports maintaining cash above the 17% 'strong market' level.</w:t>
      </w:r>
    </w:p>
    <w:p w14:paraId="17F76990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Pending Deployments: JPM Q1 earnings tomorrow (Apr 14) — if beat + NII strength, deploy: JPM 4.0%→4.5% (+0.5%) and CRWD entry 1.5%. Total deployment: 2.0%. Cash would fall to 19.0% — above 15% floor.</w:t>
      </w:r>
    </w:p>
    <w:p w14:paraId="09998272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INTC entry (Apr 23 pending): 1.0–1.5% deployment if Q1 beat + 18A yield confirmation. Cash could reach ~17.5-18.0% post-INTC — still comfortable.</w:t>
      </w:r>
    </w:p>
    <w:p w14:paraId="612E0DAE" w14:textId="77777777" w:rsidR="008E4350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ORCL watch: 0.5% add if pullback opportunity materializes.</w:t>
      </w:r>
    </w:p>
    <w:p w14:paraId="3ECFA3E1" w14:textId="77777777" w:rsidR="008E4350" w:rsidRDefault="00000000">
      <w:pPr>
        <w:spacing w:before="120"/>
      </w:pPr>
      <w:r>
        <w:rPr>
          <w:rFonts w:ascii="Arial" w:hAnsi="Arial"/>
          <w:b/>
          <w:color w:val="1E5082"/>
          <w:sz w:val="20"/>
        </w:rPr>
        <w:t>RECOMMENDATION: HOLD CASH AT 21.0%. Geopolitical uncertainty justifies current elevated buffer. Deploy selectively per pending catalyst triggers. Do not deploy below 17% until macro resolves.</w:t>
      </w:r>
    </w:p>
    <w:p w14:paraId="3ECEB625" w14:textId="77777777" w:rsidR="008E4350" w:rsidRDefault="00000000">
      <w:pPr>
        <w:pBdr>
          <w:bottom w:val="single" w:sz="6" w:space="1" w:color="1E5082"/>
        </w:pBdr>
        <w:spacing w:before="280" w:after="80"/>
      </w:pPr>
      <w:r>
        <w:rPr>
          <w:rFonts w:ascii="Arial" w:hAnsi="Arial"/>
          <w:b/>
          <w:color w:val="1E5082"/>
          <w:sz w:val="28"/>
        </w:rPr>
        <w:t>5. PENDING CATALYSTS — STATUS 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560"/>
        <w:gridCol w:w="4800"/>
        <w:gridCol w:w="1200"/>
      </w:tblGrid>
      <w:tr w:rsidR="008E4350" w14:paraId="346C0B09" w14:textId="77777777">
        <w:tc>
          <w:tcPr>
            <w:tcW w:w="1800" w:type="dxa"/>
            <w:shd w:val="clear" w:color="auto" w:fill="1E5082"/>
          </w:tcPr>
          <w:p w14:paraId="1B2E8741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Catalyst</w:t>
            </w:r>
          </w:p>
        </w:tc>
        <w:tc>
          <w:tcPr>
            <w:tcW w:w="1560" w:type="dxa"/>
            <w:shd w:val="clear" w:color="auto" w:fill="1E5082"/>
          </w:tcPr>
          <w:p w14:paraId="63078BF9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w="4800" w:type="dxa"/>
            <w:shd w:val="clear" w:color="auto" w:fill="1E5082"/>
          </w:tcPr>
          <w:p w14:paraId="3391B49C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  <w:tc>
          <w:tcPr>
            <w:tcW w:w="1200" w:type="dxa"/>
            <w:shd w:val="clear" w:color="auto" w:fill="1E5082"/>
          </w:tcPr>
          <w:p w14:paraId="77CAA6C0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 w:rsidR="008E4350" w14:paraId="20608408" w14:textId="77777777">
        <w:tc>
          <w:tcPr>
            <w:tcW w:w="1800" w:type="dxa"/>
            <w:shd w:val="clear" w:color="auto" w:fill="F0F6FF"/>
          </w:tcPr>
          <w:p w14:paraId="2FF038B4" w14:textId="77777777" w:rsidR="008E4350" w:rsidRDefault="00000000">
            <w:r>
              <w:rPr>
                <w:rFonts w:ascii="Arial" w:hAnsi="Arial"/>
                <w:sz w:val="18"/>
              </w:rPr>
              <w:t>JPM Q1 Earnings</w:t>
            </w:r>
            <w:r>
              <w:rPr>
                <w:rFonts w:ascii="Arial" w:hAnsi="Arial"/>
                <w:sz w:val="18"/>
              </w:rPr>
              <w:br/>
              <w:t>April 14, 2026</w:t>
            </w:r>
          </w:p>
        </w:tc>
        <w:tc>
          <w:tcPr>
            <w:tcW w:w="1560" w:type="dxa"/>
            <w:shd w:val="clear" w:color="auto" w:fill="F0F6FF"/>
          </w:tcPr>
          <w:p w14:paraId="2DBC2277" w14:textId="77777777" w:rsidR="008E4350" w:rsidRDefault="00000000">
            <w:r>
              <w:rPr>
                <w:rFonts w:ascii="Arial" w:hAnsi="Arial"/>
                <w:b/>
                <w:color w:val="C86400"/>
                <w:sz w:val="18"/>
              </w:rPr>
              <w:t>IMMINENT — TOMORROW</w:t>
            </w:r>
          </w:p>
        </w:tc>
        <w:tc>
          <w:tcPr>
            <w:tcW w:w="4800" w:type="dxa"/>
            <w:shd w:val="clear" w:color="auto" w:fill="F0F6FF"/>
          </w:tcPr>
          <w:p w14:paraId="2582F73D" w14:textId="77777777" w:rsidR="008E4350" w:rsidRDefault="00000000">
            <w:r>
              <w:rPr>
                <w:rFonts w:ascii="Arial" w:hAnsi="Arial"/>
                <w:sz w:val="18"/>
              </w:rPr>
              <w:t>Consensus EPS $4.61 (+7.7% YoY). Revenue ~$48.6B. Investment banking mid-high single-digit growth expected. NII guidance $104.5B. ACTION: Beat + strong NII → increase JPM 4.0%→4.5% AND enter CRWD 1.5%. Fund from cash (21%→19.0%). MOST IMPORTANT catalyst this week.</w:t>
            </w:r>
          </w:p>
        </w:tc>
        <w:tc>
          <w:tcPr>
            <w:tcW w:w="1200" w:type="dxa"/>
            <w:shd w:val="clear" w:color="auto" w:fill="F0F6FF"/>
          </w:tcPr>
          <w:p w14:paraId="2C53A7FE" w14:textId="77777777" w:rsidR="008E4350" w:rsidRDefault="00000000">
            <w:r>
              <w:rPr>
                <w:rFonts w:ascii="Arial" w:hAnsi="Arial"/>
                <w:b/>
                <w:color w:val="1E5082"/>
                <w:sz w:val="18"/>
              </w:rPr>
              <w:t>DEPLOY if beat</w:t>
            </w:r>
          </w:p>
        </w:tc>
      </w:tr>
      <w:tr w:rsidR="008E4350" w14:paraId="7FE9B62E" w14:textId="77777777">
        <w:tc>
          <w:tcPr>
            <w:tcW w:w="1800" w:type="dxa"/>
            <w:shd w:val="clear" w:color="auto" w:fill="FFFFFF"/>
          </w:tcPr>
          <w:p w14:paraId="31B5E8B2" w14:textId="77777777" w:rsidR="008E4350" w:rsidRDefault="00000000">
            <w:r>
              <w:rPr>
                <w:rFonts w:ascii="Arial" w:hAnsi="Arial"/>
                <w:sz w:val="18"/>
              </w:rPr>
              <w:t>LLY Below $920</w:t>
            </w:r>
            <w:r>
              <w:rPr>
                <w:rFonts w:ascii="Arial" w:hAnsi="Arial"/>
                <w:sz w:val="18"/>
              </w:rPr>
              <w:br/>
              <w:t>(No Fundamental Change)</w:t>
            </w:r>
          </w:p>
        </w:tc>
        <w:tc>
          <w:tcPr>
            <w:tcW w:w="1560" w:type="dxa"/>
            <w:shd w:val="clear" w:color="auto" w:fill="FFFFFF"/>
          </w:tcPr>
          <w:p w14:paraId="2AACBA93" w14:textId="77777777" w:rsidR="008E4350" w:rsidRDefault="00000000">
            <w:r>
              <w:rPr>
                <w:rFonts w:ascii="Arial" w:hAnsi="Arial"/>
                <w:b/>
                <w:color w:val="646400"/>
                <w:sz w:val="18"/>
              </w:rPr>
              <w:t>NOT TRIGGERED — $940</w:t>
            </w:r>
          </w:p>
        </w:tc>
        <w:tc>
          <w:tcPr>
            <w:tcW w:w="4800" w:type="dxa"/>
            <w:shd w:val="clear" w:color="auto" w:fill="FFFFFF"/>
          </w:tcPr>
          <w:p w14:paraId="3F7E5EF0" w14:textId="77777777" w:rsidR="008E4350" w:rsidRDefault="00000000">
            <w:r>
              <w:rPr>
                <w:rFonts w:ascii="Arial" w:hAnsi="Arial"/>
                <w:sz w:val="18"/>
              </w:rPr>
              <w:t>LLY trading ~$940 — above $920 add threshold. Foundayo GLP-1 pill approved; Amazon Pharmacy same-day delivery. Thesis intact. Monitor: Add 0.5% on any dip below $920 with no fundamental catalyst.</w:t>
            </w:r>
          </w:p>
        </w:tc>
        <w:tc>
          <w:tcPr>
            <w:tcW w:w="1200" w:type="dxa"/>
            <w:shd w:val="clear" w:color="auto" w:fill="FFFFFF"/>
          </w:tcPr>
          <w:p w14:paraId="6E0CE63D" w14:textId="77777777" w:rsidR="008E4350" w:rsidRDefault="00000000">
            <w:r>
              <w:rPr>
                <w:rFonts w:ascii="Arial" w:hAnsi="Arial"/>
                <w:b/>
                <w:color w:val="1E5082"/>
                <w:sz w:val="18"/>
              </w:rPr>
              <w:t>MONITOR — wait</w:t>
            </w:r>
          </w:p>
        </w:tc>
      </w:tr>
      <w:tr w:rsidR="008E4350" w14:paraId="2F94059C" w14:textId="77777777">
        <w:tc>
          <w:tcPr>
            <w:tcW w:w="1800" w:type="dxa"/>
            <w:shd w:val="clear" w:color="auto" w:fill="F0F6FF"/>
          </w:tcPr>
          <w:p w14:paraId="43FF04DD" w14:textId="77777777" w:rsidR="008E4350" w:rsidRDefault="00000000">
            <w:r>
              <w:rPr>
                <w:rFonts w:ascii="Arial" w:hAnsi="Arial"/>
                <w:sz w:val="18"/>
              </w:rPr>
              <w:t>INTC Q1 Earnings</w:t>
            </w:r>
            <w:r>
              <w:rPr>
                <w:rFonts w:ascii="Arial" w:hAnsi="Arial"/>
                <w:sz w:val="18"/>
              </w:rPr>
              <w:br/>
              <w:t>April 23, 2026</w:t>
            </w:r>
          </w:p>
        </w:tc>
        <w:tc>
          <w:tcPr>
            <w:tcW w:w="1560" w:type="dxa"/>
            <w:shd w:val="clear" w:color="auto" w:fill="F0F6FF"/>
          </w:tcPr>
          <w:p w14:paraId="296A5965" w14:textId="77777777" w:rsidR="008E4350" w:rsidRDefault="00000000">
            <w:r>
              <w:rPr>
                <w:rFonts w:ascii="Arial" w:hAnsi="Arial"/>
                <w:b/>
                <w:color w:val="0064B4"/>
                <w:sz w:val="18"/>
              </w:rPr>
              <w:t>ACTIVE WATCH — 10 DAYS</w:t>
            </w:r>
          </w:p>
        </w:tc>
        <w:tc>
          <w:tcPr>
            <w:tcW w:w="4800" w:type="dxa"/>
            <w:shd w:val="clear" w:color="auto" w:fill="F0F6FF"/>
          </w:tcPr>
          <w:p w14:paraId="6FF439A0" w14:textId="77777777" w:rsidR="008E4350" w:rsidRDefault="00000000">
            <w:r>
              <w:rPr>
                <w:rFonts w:ascii="Arial" w:hAnsi="Arial"/>
                <w:sz w:val="18"/>
              </w:rPr>
              <w:t>Intel has rallied 41% from Feb lows driven by 18A success, NVIDIA $5B investment, Terafab, Google partnership. Q1 beat + 18A yield confirmation → enter 1.0–1.5%. Elevated near-term — consider waiting for earnings to confirm fundamentals match the stock move.</w:t>
            </w:r>
          </w:p>
        </w:tc>
        <w:tc>
          <w:tcPr>
            <w:tcW w:w="1200" w:type="dxa"/>
            <w:shd w:val="clear" w:color="auto" w:fill="F0F6FF"/>
          </w:tcPr>
          <w:p w14:paraId="0753A956" w14:textId="77777777" w:rsidR="008E4350" w:rsidRDefault="00000000">
            <w:r>
              <w:rPr>
                <w:rFonts w:ascii="Arial" w:hAnsi="Arial"/>
                <w:b/>
                <w:color w:val="1E5082"/>
                <w:sz w:val="18"/>
              </w:rPr>
              <w:t>ENTER 1.0–1.5% on beat</w:t>
            </w:r>
          </w:p>
        </w:tc>
      </w:tr>
      <w:tr w:rsidR="008E4350" w14:paraId="3A019E00" w14:textId="77777777">
        <w:tc>
          <w:tcPr>
            <w:tcW w:w="1800" w:type="dxa"/>
            <w:shd w:val="clear" w:color="auto" w:fill="FFFFFF"/>
          </w:tcPr>
          <w:p w14:paraId="5CA80271" w14:textId="77777777" w:rsidR="008E4350" w:rsidRDefault="00000000">
            <w:r>
              <w:rPr>
                <w:rFonts w:ascii="Arial" w:hAnsi="Arial"/>
                <w:sz w:val="18"/>
              </w:rPr>
              <w:t>ORCL Entry Point</w:t>
            </w:r>
            <w:r>
              <w:rPr>
                <w:rFonts w:ascii="Arial" w:hAnsi="Arial"/>
                <w:sz w:val="18"/>
              </w:rPr>
              <w:br/>
              <w:t>+0.5% Add</w:t>
            </w:r>
          </w:p>
        </w:tc>
        <w:tc>
          <w:tcPr>
            <w:tcW w:w="1560" w:type="dxa"/>
            <w:shd w:val="clear" w:color="auto" w:fill="FFFFFF"/>
          </w:tcPr>
          <w:p w14:paraId="3472A1E9" w14:textId="77777777" w:rsidR="008E4350" w:rsidRDefault="00000000">
            <w:r>
              <w:rPr>
                <w:rFonts w:ascii="Arial" w:hAnsi="Arial"/>
                <w:b/>
                <w:color w:val="0064B4"/>
                <w:sz w:val="18"/>
              </w:rPr>
              <w:t>WATCH — ELEVATED MOVE TODAY</w:t>
            </w:r>
          </w:p>
        </w:tc>
        <w:tc>
          <w:tcPr>
            <w:tcW w:w="4800" w:type="dxa"/>
            <w:shd w:val="clear" w:color="auto" w:fill="FFFFFF"/>
          </w:tcPr>
          <w:p w14:paraId="2CBA40F6" w14:textId="77777777" w:rsidR="008E4350" w:rsidRDefault="00000000">
            <w:r>
              <w:rPr>
                <w:rFonts w:ascii="Arial" w:hAnsi="Arial"/>
                <w:sz w:val="18"/>
              </w:rPr>
              <w:t>ORCL jumped 8.2% today on AI product launches. Down 23% YTD but partially recovering. Thesis intact. Wait for a 3-5% pullback from today's levels before adding 0.5%. Do not chase today's move.</w:t>
            </w:r>
          </w:p>
        </w:tc>
        <w:tc>
          <w:tcPr>
            <w:tcW w:w="1200" w:type="dxa"/>
            <w:shd w:val="clear" w:color="auto" w:fill="FFFFFF"/>
          </w:tcPr>
          <w:p w14:paraId="005AE4A1" w14:textId="77777777" w:rsidR="008E4350" w:rsidRDefault="00000000">
            <w:r>
              <w:rPr>
                <w:rFonts w:ascii="Arial" w:hAnsi="Arial"/>
                <w:b/>
                <w:color w:val="1E5082"/>
                <w:sz w:val="18"/>
              </w:rPr>
              <w:t>WAIT for pullback</w:t>
            </w:r>
          </w:p>
        </w:tc>
      </w:tr>
      <w:tr w:rsidR="008E4350" w14:paraId="053E1CEC" w14:textId="77777777">
        <w:tc>
          <w:tcPr>
            <w:tcW w:w="1800" w:type="dxa"/>
            <w:shd w:val="clear" w:color="auto" w:fill="F0F6FF"/>
          </w:tcPr>
          <w:p w14:paraId="6B17319A" w14:textId="77777777" w:rsidR="008E4350" w:rsidRDefault="00000000">
            <w:r>
              <w:rPr>
                <w:rFonts w:ascii="Arial" w:hAnsi="Arial"/>
                <w:sz w:val="18"/>
              </w:rPr>
              <w:t>CRWD Entry</w:t>
            </w:r>
            <w:r>
              <w:rPr>
                <w:rFonts w:ascii="Arial" w:hAnsi="Arial"/>
                <w:sz w:val="18"/>
              </w:rPr>
              <w:br/>
              <w:t>1.5% New Position</w:t>
            </w:r>
          </w:p>
        </w:tc>
        <w:tc>
          <w:tcPr>
            <w:tcW w:w="1560" w:type="dxa"/>
            <w:shd w:val="clear" w:color="auto" w:fill="F0F6FF"/>
          </w:tcPr>
          <w:p w14:paraId="73D6D3BC" w14:textId="77777777" w:rsidR="008E4350" w:rsidRDefault="00000000">
            <w:r>
              <w:rPr>
                <w:rFonts w:ascii="Arial" w:hAnsi="Arial"/>
                <w:b/>
                <w:color w:val="007832"/>
                <w:sz w:val="18"/>
              </w:rPr>
              <w:t>ACTIVE — TRIGGER: JPM BEAT</w:t>
            </w:r>
          </w:p>
        </w:tc>
        <w:tc>
          <w:tcPr>
            <w:tcW w:w="4800" w:type="dxa"/>
            <w:shd w:val="clear" w:color="auto" w:fill="F0F6FF"/>
          </w:tcPr>
          <w:p w14:paraId="1385B7A1" w14:textId="77777777" w:rsidR="008E4350" w:rsidRDefault="00000000">
            <w:r>
              <w:rPr>
                <w:rFonts w:ascii="Arial" w:hAnsi="Arial"/>
                <w:sz w:val="18"/>
              </w:rPr>
              <w:t>CRWD at $381 (+4.9% today). Entry condition: JPM Q1 beat April 14 → fund CRWD entry from cash. Represents high-quality cybersecurity exposure with AI tailwind (Project Glasswing / Anthropic). Entry at ~$380-400 range.</w:t>
            </w:r>
          </w:p>
        </w:tc>
        <w:tc>
          <w:tcPr>
            <w:tcW w:w="1200" w:type="dxa"/>
            <w:shd w:val="clear" w:color="auto" w:fill="F0F6FF"/>
          </w:tcPr>
          <w:p w14:paraId="0BE2575C" w14:textId="77777777" w:rsidR="008E4350" w:rsidRDefault="00000000">
            <w:r>
              <w:rPr>
                <w:rFonts w:ascii="Arial" w:hAnsi="Arial"/>
                <w:b/>
                <w:color w:val="1E5082"/>
                <w:sz w:val="18"/>
              </w:rPr>
              <w:t>ENTER if JPM beats</w:t>
            </w:r>
          </w:p>
        </w:tc>
      </w:tr>
    </w:tbl>
    <w:p w14:paraId="3AE83B90" w14:textId="77777777" w:rsidR="008E4350" w:rsidRDefault="008E4350"/>
    <w:p w14:paraId="7A41D522" w14:textId="77777777" w:rsidR="008E4350" w:rsidRDefault="00000000">
      <w:pPr>
        <w:pBdr>
          <w:bottom w:val="single" w:sz="6" w:space="1" w:color="1E5082"/>
        </w:pBdr>
        <w:spacing w:before="280" w:after="80"/>
      </w:pPr>
      <w:r>
        <w:rPr>
          <w:rFonts w:ascii="Arial" w:hAnsi="Arial"/>
          <w:b/>
          <w:color w:val="1E5082"/>
          <w:sz w:val="28"/>
        </w:rPr>
        <w:t>6. RECOMMENDED WEIGHT CHANGES</w:t>
      </w:r>
    </w:p>
    <w:p w14:paraId="4A9A60AD" w14:textId="77777777" w:rsidR="008E4350" w:rsidRDefault="00000000">
      <w:pPr>
        <w:spacing w:before="20" w:after="60"/>
      </w:pPr>
      <w:r>
        <w:rPr>
          <w:rFonts w:ascii="Arial" w:hAnsi="Arial"/>
          <w:b/>
          <w:color w:val="323232"/>
          <w:sz w:val="20"/>
        </w:rPr>
        <w:t>As of April 13, 2026 — No weight changes executed today.</w:t>
      </w:r>
    </w:p>
    <w:p w14:paraId="1F7BB945" w14:textId="77777777" w:rsidR="008E4350" w:rsidRDefault="00000000">
      <w:pPr>
        <w:spacing w:before="20" w:after="60"/>
      </w:pPr>
      <w:r>
        <w:rPr>
          <w:rFonts w:ascii="Arial" w:hAnsi="Arial"/>
          <w:color w:val="323232"/>
          <w:sz w:val="20"/>
        </w:rPr>
        <w:t>Note: XOM (2.0%→2.5%) and EOG (1.5%→2.0%) increases were executed in a prior intraday run. Cash was reduced from 22% to 21% to fund those increases. Current verified totals below.</w:t>
      </w:r>
    </w:p>
    <w:p w14:paraId="687F5F89" w14:textId="77777777" w:rsidR="008E4350" w:rsidRDefault="00000000">
      <w:pPr>
        <w:spacing w:before="20" w:after="60"/>
      </w:pPr>
      <w:r>
        <w:rPr>
          <w:rFonts w:ascii="Arial" w:hAnsi="Arial"/>
          <w:color w:val="0064B4"/>
          <w:sz w:val="20"/>
        </w:rPr>
        <w:lastRenderedPageBreak/>
        <w:t>PENDING (contingent on April 14 JPM earnings): JPM 4.0%→4.5% (+0.5%), CRWD entry 1.5% (new). Cash 21.0%→19.0% (-2.0%). Total portfolio remains 100.0%.</w:t>
      </w:r>
    </w:p>
    <w:p w14:paraId="7980F1F1" w14:textId="77777777" w:rsidR="008E4350" w:rsidRDefault="00000000">
      <w:pPr>
        <w:pBdr>
          <w:bottom w:val="single" w:sz="6" w:space="1" w:color="1E5082"/>
        </w:pBdr>
        <w:spacing w:before="280" w:after="80"/>
      </w:pPr>
      <w:r>
        <w:rPr>
          <w:rFonts w:ascii="Arial" w:hAnsi="Arial"/>
          <w:b/>
          <w:color w:val="1E5082"/>
          <w:sz w:val="28"/>
        </w:rPr>
        <w:t>7. FULL PORTFOLIO TABLE — Current Weights (Verified 100.0%)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1080"/>
        <w:gridCol w:w="5400"/>
        <w:gridCol w:w="2400"/>
      </w:tblGrid>
      <w:tr w:rsidR="008E4350" w14:paraId="56B4AED9" w14:textId="77777777">
        <w:tc>
          <w:tcPr>
            <w:tcW w:w="480" w:type="dxa"/>
            <w:shd w:val="clear" w:color="auto" w:fill="1E5082"/>
          </w:tcPr>
          <w:p w14:paraId="62CEAF52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w="1080" w:type="dxa"/>
            <w:shd w:val="clear" w:color="auto" w:fill="1E5082"/>
          </w:tcPr>
          <w:p w14:paraId="2E28D7E6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Ticker</w:t>
            </w:r>
          </w:p>
        </w:tc>
        <w:tc>
          <w:tcPr>
            <w:tcW w:w="5400" w:type="dxa"/>
            <w:shd w:val="clear" w:color="auto" w:fill="1E5082"/>
          </w:tcPr>
          <w:p w14:paraId="6FEF56BD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Sector / Description</w:t>
            </w:r>
          </w:p>
        </w:tc>
        <w:tc>
          <w:tcPr>
            <w:tcW w:w="2400" w:type="dxa"/>
            <w:shd w:val="clear" w:color="auto" w:fill="1E5082"/>
          </w:tcPr>
          <w:p w14:paraId="4BDF75BD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Current Weight</w:t>
            </w:r>
          </w:p>
        </w:tc>
      </w:tr>
      <w:tr w:rsidR="008E4350" w14:paraId="4481BE40" w14:textId="77777777">
        <w:tc>
          <w:tcPr>
            <w:tcW w:w="480" w:type="dxa"/>
            <w:shd w:val="clear" w:color="auto" w:fill="F0F6FF"/>
          </w:tcPr>
          <w:p w14:paraId="6CA496D7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080" w:type="dxa"/>
            <w:shd w:val="clear" w:color="auto" w:fill="F0F6FF"/>
          </w:tcPr>
          <w:p w14:paraId="013BB869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NVDA</w:t>
            </w:r>
          </w:p>
        </w:tc>
        <w:tc>
          <w:tcPr>
            <w:tcW w:w="5400" w:type="dxa"/>
            <w:shd w:val="clear" w:color="auto" w:fill="F0F6FF"/>
          </w:tcPr>
          <w:p w14:paraId="6B1E42D3" w14:textId="77777777" w:rsidR="008E4350" w:rsidRDefault="00000000">
            <w:r>
              <w:rPr>
                <w:rFonts w:ascii="Arial" w:hAnsi="Arial"/>
                <w:sz w:val="18"/>
              </w:rPr>
              <w:t>Technology – AI Infrastructure</w:t>
            </w:r>
          </w:p>
        </w:tc>
        <w:tc>
          <w:tcPr>
            <w:tcW w:w="2400" w:type="dxa"/>
            <w:shd w:val="clear" w:color="auto" w:fill="F0F6FF"/>
          </w:tcPr>
          <w:p w14:paraId="02F678B7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6.5%</w:t>
            </w:r>
          </w:p>
        </w:tc>
      </w:tr>
      <w:tr w:rsidR="008E4350" w14:paraId="00235137" w14:textId="77777777">
        <w:tc>
          <w:tcPr>
            <w:tcW w:w="480" w:type="dxa"/>
            <w:shd w:val="clear" w:color="auto" w:fill="FFFFFF"/>
          </w:tcPr>
          <w:p w14:paraId="406C78D1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14:paraId="1C63B30F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AMZN</w:t>
            </w:r>
          </w:p>
        </w:tc>
        <w:tc>
          <w:tcPr>
            <w:tcW w:w="5400" w:type="dxa"/>
            <w:shd w:val="clear" w:color="auto" w:fill="FFFFFF"/>
          </w:tcPr>
          <w:p w14:paraId="37D904B7" w14:textId="77777777" w:rsidR="008E4350" w:rsidRDefault="00000000">
            <w:r>
              <w:rPr>
                <w:rFonts w:ascii="Arial" w:hAnsi="Arial"/>
                <w:sz w:val="18"/>
              </w:rPr>
              <w:t>Technology – Cloud/E-Commerce</w:t>
            </w:r>
          </w:p>
        </w:tc>
        <w:tc>
          <w:tcPr>
            <w:tcW w:w="2400" w:type="dxa"/>
            <w:shd w:val="clear" w:color="auto" w:fill="FFFFFF"/>
          </w:tcPr>
          <w:p w14:paraId="1B96B826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5.5%</w:t>
            </w:r>
          </w:p>
        </w:tc>
      </w:tr>
      <w:tr w:rsidR="008E4350" w14:paraId="3CFD80C8" w14:textId="77777777">
        <w:tc>
          <w:tcPr>
            <w:tcW w:w="480" w:type="dxa"/>
            <w:shd w:val="clear" w:color="auto" w:fill="F0F6FF"/>
          </w:tcPr>
          <w:p w14:paraId="65EF626D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080" w:type="dxa"/>
            <w:shd w:val="clear" w:color="auto" w:fill="F0F6FF"/>
          </w:tcPr>
          <w:p w14:paraId="2B9FD953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META</w:t>
            </w:r>
          </w:p>
        </w:tc>
        <w:tc>
          <w:tcPr>
            <w:tcW w:w="5400" w:type="dxa"/>
            <w:shd w:val="clear" w:color="auto" w:fill="F0F6FF"/>
          </w:tcPr>
          <w:p w14:paraId="2E611254" w14:textId="77777777" w:rsidR="008E4350" w:rsidRDefault="00000000">
            <w:r>
              <w:rPr>
                <w:rFonts w:ascii="Arial" w:hAnsi="Arial"/>
                <w:sz w:val="18"/>
              </w:rPr>
              <w:t>Communication Services</w:t>
            </w:r>
          </w:p>
        </w:tc>
        <w:tc>
          <w:tcPr>
            <w:tcW w:w="2400" w:type="dxa"/>
            <w:shd w:val="clear" w:color="auto" w:fill="F0F6FF"/>
          </w:tcPr>
          <w:p w14:paraId="5D08FDCD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4.5%</w:t>
            </w:r>
          </w:p>
        </w:tc>
      </w:tr>
      <w:tr w:rsidR="008E4350" w14:paraId="401EF23D" w14:textId="77777777">
        <w:tc>
          <w:tcPr>
            <w:tcW w:w="480" w:type="dxa"/>
            <w:shd w:val="clear" w:color="auto" w:fill="FFFFFF"/>
          </w:tcPr>
          <w:p w14:paraId="6442544B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080" w:type="dxa"/>
            <w:shd w:val="clear" w:color="auto" w:fill="FFFFFF"/>
          </w:tcPr>
          <w:p w14:paraId="5FA8A0B4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LLY</w:t>
            </w:r>
          </w:p>
        </w:tc>
        <w:tc>
          <w:tcPr>
            <w:tcW w:w="5400" w:type="dxa"/>
            <w:shd w:val="clear" w:color="auto" w:fill="FFFFFF"/>
          </w:tcPr>
          <w:p w14:paraId="632A02F6" w14:textId="77777777" w:rsidR="008E4350" w:rsidRDefault="00000000">
            <w:r>
              <w:rPr>
                <w:rFonts w:ascii="Arial" w:hAnsi="Arial"/>
                <w:sz w:val="18"/>
              </w:rPr>
              <w:t>Healthcare – Pharmaceuticals</w:t>
            </w:r>
          </w:p>
        </w:tc>
        <w:tc>
          <w:tcPr>
            <w:tcW w:w="2400" w:type="dxa"/>
            <w:shd w:val="clear" w:color="auto" w:fill="FFFFFF"/>
          </w:tcPr>
          <w:p w14:paraId="5DC094F2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4.0%</w:t>
            </w:r>
          </w:p>
        </w:tc>
      </w:tr>
      <w:tr w:rsidR="008E4350" w14:paraId="001579DD" w14:textId="77777777">
        <w:tc>
          <w:tcPr>
            <w:tcW w:w="480" w:type="dxa"/>
            <w:shd w:val="clear" w:color="auto" w:fill="F0F6FF"/>
          </w:tcPr>
          <w:p w14:paraId="7E3FDE54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080" w:type="dxa"/>
            <w:shd w:val="clear" w:color="auto" w:fill="F0F6FF"/>
          </w:tcPr>
          <w:p w14:paraId="73414A5A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AVGO</w:t>
            </w:r>
          </w:p>
        </w:tc>
        <w:tc>
          <w:tcPr>
            <w:tcW w:w="5400" w:type="dxa"/>
            <w:shd w:val="clear" w:color="auto" w:fill="F0F6FF"/>
          </w:tcPr>
          <w:p w14:paraId="2ACE590E" w14:textId="77777777" w:rsidR="008E4350" w:rsidRDefault="00000000">
            <w:r>
              <w:rPr>
                <w:rFonts w:ascii="Arial" w:hAnsi="Arial"/>
                <w:sz w:val="18"/>
              </w:rPr>
              <w:t>Technology – Semiconductors</w:t>
            </w:r>
          </w:p>
        </w:tc>
        <w:tc>
          <w:tcPr>
            <w:tcW w:w="2400" w:type="dxa"/>
            <w:shd w:val="clear" w:color="auto" w:fill="F0F6FF"/>
          </w:tcPr>
          <w:p w14:paraId="493B3963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4.0%</w:t>
            </w:r>
          </w:p>
        </w:tc>
      </w:tr>
      <w:tr w:rsidR="008E4350" w14:paraId="57872865" w14:textId="77777777">
        <w:tc>
          <w:tcPr>
            <w:tcW w:w="480" w:type="dxa"/>
            <w:shd w:val="clear" w:color="auto" w:fill="FFFFFF"/>
          </w:tcPr>
          <w:p w14:paraId="52F0C02B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1080" w:type="dxa"/>
            <w:shd w:val="clear" w:color="auto" w:fill="FFFFFF"/>
          </w:tcPr>
          <w:p w14:paraId="790903E4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MSFT</w:t>
            </w:r>
          </w:p>
        </w:tc>
        <w:tc>
          <w:tcPr>
            <w:tcW w:w="5400" w:type="dxa"/>
            <w:shd w:val="clear" w:color="auto" w:fill="FFFFFF"/>
          </w:tcPr>
          <w:p w14:paraId="69E73A3C" w14:textId="77777777" w:rsidR="008E4350" w:rsidRDefault="00000000">
            <w:r>
              <w:rPr>
                <w:rFonts w:ascii="Arial" w:hAnsi="Arial"/>
                <w:sz w:val="18"/>
              </w:rPr>
              <w:t>Technology – Enterprise Software</w:t>
            </w:r>
          </w:p>
        </w:tc>
        <w:tc>
          <w:tcPr>
            <w:tcW w:w="2400" w:type="dxa"/>
            <w:shd w:val="clear" w:color="auto" w:fill="FFFFFF"/>
          </w:tcPr>
          <w:p w14:paraId="66B20C1A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4.0%</w:t>
            </w:r>
          </w:p>
        </w:tc>
      </w:tr>
      <w:tr w:rsidR="008E4350" w14:paraId="30027016" w14:textId="77777777">
        <w:tc>
          <w:tcPr>
            <w:tcW w:w="480" w:type="dxa"/>
            <w:shd w:val="clear" w:color="auto" w:fill="F0F6FF"/>
          </w:tcPr>
          <w:p w14:paraId="77259A8E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w="1080" w:type="dxa"/>
            <w:shd w:val="clear" w:color="auto" w:fill="F0F6FF"/>
          </w:tcPr>
          <w:p w14:paraId="78A7410E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PANW</w:t>
            </w:r>
          </w:p>
        </w:tc>
        <w:tc>
          <w:tcPr>
            <w:tcW w:w="5400" w:type="dxa"/>
            <w:shd w:val="clear" w:color="auto" w:fill="F0F6FF"/>
          </w:tcPr>
          <w:p w14:paraId="43779F83" w14:textId="77777777" w:rsidR="008E4350" w:rsidRDefault="00000000">
            <w:r>
              <w:rPr>
                <w:rFonts w:ascii="Arial" w:hAnsi="Arial"/>
                <w:sz w:val="18"/>
              </w:rPr>
              <w:t>Technology – Cybersecurity</w:t>
            </w:r>
          </w:p>
        </w:tc>
        <w:tc>
          <w:tcPr>
            <w:tcW w:w="2400" w:type="dxa"/>
            <w:shd w:val="clear" w:color="auto" w:fill="F0F6FF"/>
          </w:tcPr>
          <w:p w14:paraId="5F2F2DF1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4.0%</w:t>
            </w:r>
          </w:p>
        </w:tc>
      </w:tr>
      <w:tr w:rsidR="008E4350" w14:paraId="2B7A5F02" w14:textId="77777777">
        <w:tc>
          <w:tcPr>
            <w:tcW w:w="480" w:type="dxa"/>
            <w:shd w:val="clear" w:color="auto" w:fill="FFFFFF"/>
          </w:tcPr>
          <w:p w14:paraId="6892C74B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080" w:type="dxa"/>
            <w:shd w:val="clear" w:color="auto" w:fill="FFFFFF"/>
          </w:tcPr>
          <w:p w14:paraId="61F47723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JPM</w:t>
            </w:r>
          </w:p>
        </w:tc>
        <w:tc>
          <w:tcPr>
            <w:tcW w:w="5400" w:type="dxa"/>
            <w:shd w:val="clear" w:color="auto" w:fill="FFFFFF"/>
          </w:tcPr>
          <w:p w14:paraId="7A8B7352" w14:textId="77777777" w:rsidR="008E4350" w:rsidRDefault="00000000">
            <w:r>
              <w:rPr>
                <w:rFonts w:ascii="Arial" w:hAnsi="Arial"/>
                <w:sz w:val="18"/>
              </w:rPr>
              <w:t>Financials – Banking</w:t>
            </w:r>
          </w:p>
        </w:tc>
        <w:tc>
          <w:tcPr>
            <w:tcW w:w="2400" w:type="dxa"/>
            <w:shd w:val="clear" w:color="auto" w:fill="FFFFFF"/>
          </w:tcPr>
          <w:p w14:paraId="52D4096C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4.0%</w:t>
            </w:r>
          </w:p>
        </w:tc>
      </w:tr>
      <w:tr w:rsidR="008E4350" w14:paraId="3D1D4173" w14:textId="77777777">
        <w:tc>
          <w:tcPr>
            <w:tcW w:w="480" w:type="dxa"/>
            <w:shd w:val="clear" w:color="auto" w:fill="F0F6FF"/>
          </w:tcPr>
          <w:p w14:paraId="109BA35A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w="1080" w:type="dxa"/>
            <w:shd w:val="clear" w:color="auto" w:fill="F0F6FF"/>
          </w:tcPr>
          <w:p w14:paraId="3DD65C15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QQQ</w:t>
            </w:r>
          </w:p>
        </w:tc>
        <w:tc>
          <w:tcPr>
            <w:tcW w:w="5400" w:type="dxa"/>
            <w:shd w:val="clear" w:color="auto" w:fill="F0F6FF"/>
          </w:tcPr>
          <w:p w14:paraId="639767CB" w14:textId="77777777" w:rsidR="008E4350" w:rsidRDefault="00000000">
            <w:r>
              <w:rPr>
                <w:rFonts w:ascii="Arial" w:hAnsi="Arial"/>
                <w:sz w:val="18"/>
              </w:rPr>
              <w:t>ETF – Nasdaq-100</w:t>
            </w:r>
          </w:p>
        </w:tc>
        <w:tc>
          <w:tcPr>
            <w:tcW w:w="2400" w:type="dxa"/>
            <w:shd w:val="clear" w:color="auto" w:fill="F0F6FF"/>
          </w:tcPr>
          <w:p w14:paraId="4275D29A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3.5%</w:t>
            </w:r>
          </w:p>
        </w:tc>
      </w:tr>
      <w:tr w:rsidR="008E4350" w14:paraId="5585F88E" w14:textId="77777777">
        <w:tc>
          <w:tcPr>
            <w:tcW w:w="480" w:type="dxa"/>
            <w:shd w:val="clear" w:color="auto" w:fill="FFFFFF"/>
          </w:tcPr>
          <w:p w14:paraId="2664BB03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w="1080" w:type="dxa"/>
            <w:shd w:val="clear" w:color="auto" w:fill="FFFFFF"/>
          </w:tcPr>
          <w:p w14:paraId="01671A97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GOOGL</w:t>
            </w:r>
          </w:p>
        </w:tc>
        <w:tc>
          <w:tcPr>
            <w:tcW w:w="5400" w:type="dxa"/>
            <w:shd w:val="clear" w:color="auto" w:fill="FFFFFF"/>
          </w:tcPr>
          <w:p w14:paraId="6B73C4AE" w14:textId="77777777" w:rsidR="008E4350" w:rsidRDefault="00000000">
            <w:r>
              <w:rPr>
                <w:rFonts w:ascii="Arial" w:hAnsi="Arial"/>
                <w:sz w:val="18"/>
              </w:rPr>
              <w:t>Technology – Search/Cloud</w:t>
            </w:r>
          </w:p>
        </w:tc>
        <w:tc>
          <w:tcPr>
            <w:tcW w:w="2400" w:type="dxa"/>
            <w:shd w:val="clear" w:color="auto" w:fill="FFFFFF"/>
          </w:tcPr>
          <w:p w14:paraId="534D3F65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3.0%</w:t>
            </w:r>
          </w:p>
        </w:tc>
      </w:tr>
      <w:tr w:rsidR="008E4350" w14:paraId="464F10AA" w14:textId="77777777">
        <w:tc>
          <w:tcPr>
            <w:tcW w:w="480" w:type="dxa"/>
            <w:shd w:val="clear" w:color="auto" w:fill="F0F6FF"/>
          </w:tcPr>
          <w:p w14:paraId="0F9D4AE3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w="1080" w:type="dxa"/>
            <w:shd w:val="clear" w:color="auto" w:fill="F0F6FF"/>
          </w:tcPr>
          <w:p w14:paraId="204E9E24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PLTR</w:t>
            </w:r>
          </w:p>
        </w:tc>
        <w:tc>
          <w:tcPr>
            <w:tcW w:w="5400" w:type="dxa"/>
            <w:shd w:val="clear" w:color="auto" w:fill="F0F6FF"/>
          </w:tcPr>
          <w:p w14:paraId="03157CFC" w14:textId="77777777" w:rsidR="008E4350" w:rsidRDefault="00000000">
            <w:r>
              <w:rPr>
                <w:rFonts w:ascii="Arial" w:hAnsi="Arial"/>
                <w:sz w:val="18"/>
              </w:rPr>
              <w:t>Technology – AI Software</w:t>
            </w:r>
          </w:p>
        </w:tc>
        <w:tc>
          <w:tcPr>
            <w:tcW w:w="2400" w:type="dxa"/>
            <w:shd w:val="clear" w:color="auto" w:fill="F0F6FF"/>
          </w:tcPr>
          <w:p w14:paraId="6A6881F9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3.0%</w:t>
            </w:r>
          </w:p>
        </w:tc>
      </w:tr>
      <w:tr w:rsidR="008E4350" w14:paraId="0C5A77F4" w14:textId="77777777">
        <w:tc>
          <w:tcPr>
            <w:tcW w:w="480" w:type="dxa"/>
            <w:shd w:val="clear" w:color="auto" w:fill="FFFFFF"/>
          </w:tcPr>
          <w:p w14:paraId="623F271E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w="1080" w:type="dxa"/>
            <w:shd w:val="clear" w:color="auto" w:fill="FFFFFF"/>
          </w:tcPr>
          <w:p w14:paraId="2BCC902D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UNH</w:t>
            </w:r>
          </w:p>
        </w:tc>
        <w:tc>
          <w:tcPr>
            <w:tcW w:w="5400" w:type="dxa"/>
            <w:shd w:val="clear" w:color="auto" w:fill="FFFFFF"/>
          </w:tcPr>
          <w:p w14:paraId="61C3E5DD" w14:textId="77777777" w:rsidR="008E4350" w:rsidRDefault="00000000">
            <w:r>
              <w:rPr>
                <w:rFonts w:ascii="Arial" w:hAnsi="Arial"/>
                <w:sz w:val="18"/>
              </w:rPr>
              <w:t>Healthcare – Managed Care</w:t>
            </w:r>
          </w:p>
        </w:tc>
        <w:tc>
          <w:tcPr>
            <w:tcW w:w="2400" w:type="dxa"/>
            <w:shd w:val="clear" w:color="auto" w:fill="FFFFFF"/>
          </w:tcPr>
          <w:p w14:paraId="33562F1F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3.0%</w:t>
            </w:r>
          </w:p>
        </w:tc>
      </w:tr>
      <w:tr w:rsidR="008E4350" w14:paraId="04C318BB" w14:textId="77777777">
        <w:tc>
          <w:tcPr>
            <w:tcW w:w="480" w:type="dxa"/>
            <w:shd w:val="clear" w:color="auto" w:fill="F0F6FF"/>
          </w:tcPr>
          <w:p w14:paraId="05B88E41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w="1080" w:type="dxa"/>
            <w:shd w:val="clear" w:color="auto" w:fill="F0F6FF"/>
          </w:tcPr>
          <w:p w14:paraId="14361973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V</w:t>
            </w:r>
          </w:p>
        </w:tc>
        <w:tc>
          <w:tcPr>
            <w:tcW w:w="5400" w:type="dxa"/>
            <w:shd w:val="clear" w:color="auto" w:fill="F0F6FF"/>
          </w:tcPr>
          <w:p w14:paraId="7A7B0F57" w14:textId="77777777" w:rsidR="008E4350" w:rsidRDefault="00000000">
            <w:r>
              <w:rPr>
                <w:rFonts w:ascii="Arial" w:hAnsi="Arial"/>
                <w:sz w:val="18"/>
              </w:rPr>
              <w:t>Financials – Payments</w:t>
            </w:r>
          </w:p>
        </w:tc>
        <w:tc>
          <w:tcPr>
            <w:tcW w:w="2400" w:type="dxa"/>
            <w:shd w:val="clear" w:color="auto" w:fill="F0F6FF"/>
          </w:tcPr>
          <w:p w14:paraId="5E087025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3.0%</w:t>
            </w:r>
          </w:p>
        </w:tc>
      </w:tr>
      <w:tr w:rsidR="008E4350" w14:paraId="4AE78E5B" w14:textId="77777777">
        <w:tc>
          <w:tcPr>
            <w:tcW w:w="480" w:type="dxa"/>
            <w:shd w:val="clear" w:color="auto" w:fill="FFFFFF"/>
          </w:tcPr>
          <w:p w14:paraId="4B9876E1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w="1080" w:type="dxa"/>
            <w:shd w:val="clear" w:color="auto" w:fill="FFFFFF"/>
          </w:tcPr>
          <w:p w14:paraId="33157160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ORCL</w:t>
            </w:r>
          </w:p>
        </w:tc>
        <w:tc>
          <w:tcPr>
            <w:tcW w:w="5400" w:type="dxa"/>
            <w:shd w:val="clear" w:color="auto" w:fill="FFFFFF"/>
          </w:tcPr>
          <w:p w14:paraId="58AB4F55" w14:textId="77777777" w:rsidR="008E4350" w:rsidRDefault="00000000">
            <w:r>
              <w:rPr>
                <w:rFonts w:ascii="Arial" w:hAnsi="Arial"/>
                <w:sz w:val="18"/>
              </w:rPr>
              <w:t>Technology – Cloud Database</w:t>
            </w:r>
          </w:p>
        </w:tc>
        <w:tc>
          <w:tcPr>
            <w:tcW w:w="2400" w:type="dxa"/>
            <w:shd w:val="clear" w:color="auto" w:fill="FFFFFF"/>
          </w:tcPr>
          <w:p w14:paraId="3F0F5974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3.0%</w:t>
            </w:r>
          </w:p>
        </w:tc>
      </w:tr>
      <w:tr w:rsidR="008E4350" w14:paraId="23D45BA7" w14:textId="77777777">
        <w:tc>
          <w:tcPr>
            <w:tcW w:w="480" w:type="dxa"/>
            <w:shd w:val="clear" w:color="auto" w:fill="F0F6FF"/>
          </w:tcPr>
          <w:p w14:paraId="304D2362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w="1080" w:type="dxa"/>
            <w:shd w:val="clear" w:color="auto" w:fill="F0F6FF"/>
          </w:tcPr>
          <w:p w14:paraId="1A5336C7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XOM</w:t>
            </w:r>
          </w:p>
        </w:tc>
        <w:tc>
          <w:tcPr>
            <w:tcW w:w="5400" w:type="dxa"/>
            <w:shd w:val="clear" w:color="auto" w:fill="F0F6FF"/>
          </w:tcPr>
          <w:p w14:paraId="05693169" w14:textId="77777777" w:rsidR="008E4350" w:rsidRDefault="00000000">
            <w:r>
              <w:rPr>
                <w:rFonts w:ascii="Arial" w:hAnsi="Arial"/>
                <w:sz w:val="18"/>
              </w:rPr>
              <w:t>Energy – Integrated Oil &amp; Gas</w:t>
            </w:r>
          </w:p>
        </w:tc>
        <w:tc>
          <w:tcPr>
            <w:tcW w:w="2400" w:type="dxa"/>
            <w:shd w:val="clear" w:color="auto" w:fill="F0F6FF"/>
          </w:tcPr>
          <w:p w14:paraId="2F9936B4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2.5%</w:t>
            </w:r>
          </w:p>
        </w:tc>
      </w:tr>
      <w:tr w:rsidR="008E4350" w14:paraId="0A3ED793" w14:textId="77777777">
        <w:tc>
          <w:tcPr>
            <w:tcW w:w="480" w:type="dxa"/>
            <w:shd w:val="clear" w:color="auto" w:fill="FFFFFF"/>
          </w:tcPr>
          <w:p w14:paraId="24CCDB5A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w="1080" w:type="dxa"/>
            <w:shd w:val="clear" w:color="auto" w:fill="FFFFFF"/>
          </w:tcPr>
          <w:p w14:paraId="6207E2AF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VUG</w:t>
            </w:r>
          </w:p>
        </w:tc>
        <w:tc>
          <w:tcPr>
            <w:tcW w:w="5400" w:type="dxa"/>
            <w:shd w:val="clear" w:color="auto" w:fill="FFFFFF"/>
          </w:tcPr>
          <w:p w14:paraId="63904F5B" w14:textId="77777777" w:rsidR="008E4350" w:rsidRDefault="00000000">
            <w:r>
              <w:rPr>
                <w:rFonts w:ascii="Arial" w:hAnsi="Arial"/>
                <w:sz w:val="18"/>
              </w:rPr>
              <w:t>ETF – Large-Cap Growth</w:t>
            </w:r>
          </w:p>
        </w:tc>
        <w:tc>
          <w:tcPr>
            <w:tcW w:w="2400" w:type="dxa"/>
            <w:shd w:val="clear" w:color="auto" w:fill="FFFFFF"/>
          </w:tcPr>
          <w:p w14:paraId="32413299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2.5%</w:t>
            </w:r>
          </w:p>
        </w:tc>
      </w:tr>
      <w:tr w:rsidR="008E4350" w14:paraId="04877B24" w14:textId="77777777">
        <w:tc>
          <w:tcPr>
            <w:tcW w:w="480" w:type="dxa"/>
            <w:shd w:val="clear" w:color="auto" w:fill="F0F6FF"/>
          </w:tcPr>
          <w:p w14:paraId="27E0DA87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w="1080" w:type="dxa"/>
            <w:shd w:val="clear" w:color="auto" w:fill="F0F6FF"/>
          </w:tcPr>
          <w:p w14:paraId="782C2264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SCHD</w:t>
            </w:r>
          </w:p>
        </w:tc>
        <w:tc>
          <w:tcPr>
            <w:tcW w:w="5400" w:type="dxa"/>
            <w:shd w:val="clear" w:color="auto" w:fill="F0F6FF"/>
          </w:tcPr>
          <w:p w14:paraId="50303CC1" w14:textId="77777777" w:rsidR="008E4350" w:rsidRDefault="00000000">
            <w:r>
              <w:rPr>
                <w:rFonts w:ascii="Arial" w:hAnsi="Arial"/>
                <w:sz w:val="18"/>
              </w:rPr>
              <w:t>ETF – Dividend/Income</w:t>
            </w:r>
          </w:p>
        </w:tc>
        <w:tc>
          <w:tcPr>
            <w:tcW w:w="2400" w:type="dxa"/>
            <w:shd w:val="clear" w:color="auto" w:fill="F0F6FF"/>
          </w:tcPr>
          <w:p w14:paraId="65979DA4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2.5%</w:t>
            </w:r>
          </w:p>
        </w:tc>
      </w:tr>
      <w:tr w:rsidR="008E4350" w14:paraId="02A2810B" w14:textId="77777777">
        <w:tc>
          <w:tcPr>
            <w:tcW w:w="480" w:type="dxa"/>
            <w:shd w:val="clear" w:color="auto" w:fill="FFFFFF"/>
          </w:tcPr>
          <w:p w14:paraId="5C8BD065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w="1080" w:type="dxa"/>
            <w:shd w:val="clear" w:color="auto" w:fill="FFFFFF"/>
          </w:tcPr>
          <w:p w14:paraId="7AC694FE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MU</w:t>
            </w:r>
          </w:p>
        </w:tc>
        <w:tc>
          <w:tcPr>
            <w:tcW w:w="5400" w:type="dxa"/>
            <w:shd w:val="clear" w:color="auto" w:fill="FFFFFF"/>
          </w:tcPr>
          <w:p w14:paraId="2F4EE077" w14:textId="77777777" w:rsidR="008E4350" w:rsidRDefault="00000000">
            <w:r>
              <w:rPr>
                <w:rFonts w:ascii="Arial" w:hAnsi="Arial"/>
                <w:sz w:val="18"/>
              </w:rPr>
              <w:t>Technology – Memory</w:t>
            </w:r>
          </w:p>
        </w:tc>
        <w:tc>
          <w:tcPr>
            <w:tcW w:w="2400" w:type="dxa"/>
            <w:shd w:val="clear" w:color="auto" w:fill="FFFFFF"/>
          </w:tcPr>
          <w:p w14:paraId="00060961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2.5%</w:t>
            </w:r>
          </w:p>
        </w:tc>
      </w:tr>
      <w:tr w:rsidR="008E4350" w14:paraId="4F8138A0" w14:textId="77777777">
        <w:tc>
          <w:tcPr>
            <w:tcW w:w="480" w:type="dxa"/>
            <w:shd w:val="clear" w:color="auto" w:fill="F0F6FF"/>
          </w:tcPr>
          <w:p w14:paraId="2F3D3C52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w="1080" w:type="dxa"/>
            <w:shd w:val="clear" w:color="auto" w:fill="F0F6FF"/>
          </w:tcPr>
          <w:p w14:paraId="5B3FD532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TSM</w:t>
            </w:r>
          </w:p>
        </w:tc>
        <w:tc>
          <w:tcPr>
            <w:tcW w:w="5400" w:type="dxa"/>
            <w:shd w:val="clear" w:color="auto" w:fill="F0F6FF"/>
          </w:tcPr>
          <w:p w14:paraId="3AE2CACD" w14:textId="77777777" w:rsidR="008E4350" w:rsidRDefault="00000000">
            <w:r>
              <w:rPr>
                <w:rFonts w:ascii="Arial" w:hAnsi="Arial"/>
                <w:sz w:val="18"/>
              </w:rPr>
              <w:t>Technology – Foundry</w:t>
            </w:r>
          </w:p>
        </w:tc>
        <w:tc>
          <w:tcPr>
            <w:tcW w:w="2400" w:type="dxa"/>
            <w:shd w:val="clear" w:color="auto" w:fill="F0F6FF"/>
          </w:tcPr>
          <w:p w14:paraId="298ADE5C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2.5%</w:t>
            </w:r>
          </w:p>
        </w:tc>
      </w:tr>
      <w:tr w:rsidR="008E4350" w14:paraId="6FB5F6CD" w14:textId="77777777">
        <w:tc>
          <w:tcPr>
            <w:tcW w:w="480" w:type="dxa"/>
            <w:shd w:val="clear" w:color="auto" w:fill="FFFFFF"/>
          </w:tcPr>
          <w:p w14:paraId="2B663DB9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w="1080" w:type="dxa"/>
            <w:shd w:val="clear" w:color="auto" w:fill="FFFFFF"/>
          </w:tcPr>
          <w:p w14:paraId="0C5AB5C1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COST</w:t>
            </w:r>
          </w:p>
        </w:tc>
        <w:tc>
          <w:tcPr>
            <w:tcW w:w="5400" w:type="dxa"/>
            <w:shd w:val="clear" w:color="auto" w:fill="FFFFFF"/>
          </w:tcPr>
          <w:p w14:paraId="0EFB74E6" w14:textId="77777777" w:rsidR="008E4350" w:rsidRDefault="00000000">
            <w:r>
              <w:rPr>
                <w:rFonts w:ascii="Arial" w:hAnsi="Arial"/>
                <w:sz w:val="18"/>
              </w:rPr>
              <w:t>Consumer Staples</w:t>
            </w:r>
          </w:p>
        </w:tc>
        <w:tc>
          <w:tcPr>
            <w:tcW w:w="2400" w:type="dxa"/>
            <w:shd w:val="clear" w:color="auto" w:fill="FFFFFF"/>
          </w:tcPr>
          <w:p w14:paraId="5FC04F7A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2.5%</w:t>
            </w:r>
          </w:p>
        </w:tc>
      </w:tr>
      <w:tr w:rsidR="008E4350" w14:paraId="1AC2113C" w14:textId="77777777">
        <w:tc>
          <w:tcPr>
            <w:tcW w:w="480" w:type="dxa"/>
            <w:shd w:val="clear" w:color="auto" w:fill="F0F6FF"/>
          </w:tcPr>
          <w:p w14:paraId="32C9FD80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w="1080" w:type="dxa"/>
            <w:shd w:val="clear" w:color="auto" w:fill="F0F6FF"/>
          </w:tcPr>
          <w:p w14:paraId="0A0EE80D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EOG</w:t>
            </w:r>
          </w:p>
        </w:tc>
        <w:tc>
          <w:tcPr>
            <w:tcW w:w="5400" w:type="dxa"/>
            <w:shd w:val="clear" w:color="auto" w:fill="F0F6FF"/>
          </w:tcPr>
          <w:p w14:paraId="78E8F850" w14:textId="77777777" w:rsidR="008E4350" w:rsidRDefault="00000000">
            <w:r>
              <w:rPr>
                <w:rFonts w:ascii="Arial" w:hAnsi="Arial"/>
                <w:sz w:val="18"/>
              </w:rPr>
              <w:t>Energy – E&amp;P</w:t>
            </w:r>
          </w:p>
        </w:tc>
        <w:tc>
          <w:tcPr>
            <w:tcW w:w="2400" w:type="dxa"/>
            <w:shd w:val="clear" w:color="auto" w:fill="F0F6FF"/>
          </w:tcPr>
          <w:p w14:paraId="1C8AFABE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2.0%</w:t>
            </w:r>
          </w:p>
        </w:tc>
      </w:tr>
      <w:tr w:rsidR="008E4350" w14:paraId="48B7E81D" w14:textId="77777777">
        <w:tc>
          <w:tcPr>
            <w:tcW w:w="480" w:type="dxa"/>
            <w:shd w:val="clear" w:color="auto" w:fill="FFFFFF"/>
          </w:tcPr>
          <w:p w14:paraId="221BE5D8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w="1080" w:type="dxa"/>
            <w:shd w:val="clear" w:color="auto" w:fill="FFFFFF"/>
          </w:tcPr>
          <w:p w14:paraId="234D480B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DASH</w:t>
            </w:r>
          </w:p>
        </w:tc>
        <w:tc>
          <w:tcPr>
            <w:tcW w:w="5400" w:type="dxa"/>
            <w:shd w:val="clear" w:color="auto" w:fill="FFFFFF"/>
          </w:tcPr>
          <w:p w14:paraId="66D186CA" w14:textId="77777777" w:rsidR="008E4350" w:rsidRDefault="00000000">
            <w:r>
              <w:rPr>
                <w:rFonts w:ascii="Arial" w:hAnsi="Arial"/>
                <w:sz w:val="18"/>
              </w:rPr>
              <w:t>Consumer Discretionary</w:t>
            </w:r>
          </w:p>
        </w:tc>
        <w:tc>
          <w:tcPr>
            <w:tcW w:w="2400" w:type="dxa"/>
            <w:shd w:val="clear" w:color="auto" w:fill="FFFFFF"/>
          </w:tcPr>
          <w:p w14:paraId="0F2CE773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2.0%</w:t>
            </w:r>
          </w:p>
        </w:tc>
      </w:tr>
      <w:tr w:rsidR="008E4350" w14:paraId="5EEFF8BE" w14:textId="77777777">
        <w:tc>
          <w:tcPr>
            <w:tcW w:w="480" w:type="dxa"/>
            <w:shd w:val="clear" w:color="auto" w:fill="F0F6FF"/>
          </w:tcPr>
          <w:p w14:paraId="5250895C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w="1080" w:type="dxa"/>
            <w:shd w:val="clear" w:color="auto" w:fill="F0F6FF"/>
          </w:tcPr>
          <w:p w14:paraId="76B26CAE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NEE</w:t>
            </w:r>
          </w:p>
        </w:tc>
        <w:tc>
          <w:tcPr>
            <w:tcW w:w="5400" w:type="dxa"/>
            <w:shd w:val="clear" w:color="auto" w:fill="F0F6FF"/>
          </w:tcPr>
          <w:p w14:paraId="36003C62" w14:textId="77777777" w:rsidR="008E4350" w:rsidRDefault="00000000">
            <w:r>
              <w:rPr>
                <w:rFonts w:ascii="Arial" w:hAnsi="Arial"/>
                <w:sz w:val="18"/>
              </w:rPr>
              <w:t>Utilities – Renewables</w:t>
            </w:r>
          </w:p>
        </w:tc>
        <w:tc>
          <w:tcPr>
            <w:tcW w:w="2400" w:type="dxa"/>
            <w:shd w:val="clear" w:color="auto" w:fill="F0F6FF"/>
          </w:tcPr>
          <w:p w14:paraId="4219481B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2.0%</w:t>
            </w:r>
          </w:p>
        </w:tc>
      </w:tr>
      <w:tr w:rsidR="008E4350" w14:paraId="10FF94CA" w14:textId="77777777">
        <w:tc>
          <w:tcPr>
            <w:tcW w:w="480" w:type="dxa"/>
            <w:shd w:val="clear" w:color="auto" w:fill="FFFFFF"/>
          </w:tcPr>
          <w:p w14:paraId="37266F0F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w="1080" w:type="dxa"/>
            <w:shd w:val="clear" w:color="auto" w:fill="FFFFFF"/>
          </w:tcPr>
          <w:p w14:paraId="587F6AB7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ABBV</w:t>
            </w:r>
          </w:p>
        </w:tc>
        <w:tc>
          <w:tcPr>
            <w:tcW w:w="5400" w:type="dxa"/>
            <w:shd w:val="clear" w:color="auto" w:fill="FFFFFF"/>
          </w:tcPr>
          <w:p w14:paraId="2B2DC746" w14:textId="77777777" w:rsidR="008E4350" w:rsidRDefault="00000000">
            <w:r>
              <w:rPr>
                <w:rFonts w:ascii="Arial" w:hAnsi="Arial"/>
                <w:sz w:val="18"/>
              </w:rPr>
              <w:t>Healthcare – Biotech/Pharma</w:t>
            </w:r>
          </w:p>
        </w:tc>
        <w:tc>
          <w:tcPr>
            <w:tcW w:w="2400" w:type="dxa"/>
            <w:shd w:val="clear" w:color="auto" w:fill="FFFFFF"/>
          </w:tcPr>
          <w:p w14:paraId="16428546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1.5%</w:t>
            </w:r>
          </w:p>
        </w:tc>
      </w:tr>
      <w:tr w:rsidR="008E4350" w14:paraId="35A77549" w14:textId="77777777">
        <w:tc>
          <w:tcPr>
            <w:tcW w:w="480" w:type="dxa"/>
            <w:shd w:val="clear" w:color="auto" w:fill="F0F6FF"/>
          </w:tcPr>
          <w:p w14:paraId="37FBD25D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w="1080" w:type="dxa"/>
            <w:shd w:val="clear" w:color="auto" w:fill="F0F6FF"/>
          </w:tcPr>
          <w:p w14:paraId="52C2107A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NFLX</w:t>
            </w:r>
          </w:p>
        </w:tc>
        <w:tc>
          <w:tcPr>
            <w:tcW w:w="5400" w:type="dxa"/>
            <w:shd w:val="clear" w:color="auto" w:fill="F0F6FF"/>
          </w:tcPr>
          <w:p w14:paraId="79FEF83A" w14:textId="77777777" w:rsidR="008E4350" w:rsidRDefault="00000000">
            <w:r>
              <w:rPr>
                <w:rFonts w:ascii="Arial" w:hAnsi="Arial"/>
                <w:sz w:val="18"/>
              </w:rPr>
              <w:t>Communication Services</w:t>
            </w:r>
          </w:p>
        </w:tc>
        <w:tc>
          <w:tcPr>
            <w:tcW w:w="2400" w:type="dxa"/>
            <w:shd w:val="clear" w:color="auto" w:fill="F0F6FF"/>
          </w:tcPr>
          <w:p w14:paraId="4585B617" w14:textId="77777777" w:rsidR="008E4350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1.5%</w:t>
            </w:r>
          </w:p>
        </w:tc>
      </w:tr>
      <w:tr w:rsidR="008E4350" w14:paraId="24B71557" w14:textId="77777777">
        <w:tc>
          <w:tcPr>
            <w:tcW w:w="480" w:type="dxa"/>
            <w:shd w:val="clear" w:color="auto" w:fill="FFFAE6"/>
          </w:tcPr>
          <w:p w14:paraId="744B3EB1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—</w:t>
            </w:r>
          </w:p>
        </w:tc>
        <w:tc>
          <w:tcPr>
            <w:tcW w:w="1080" w:type="dxa"/>
            <w:shd w:val="clear" w:color="auto" w:fill="FFFAE6"/>
          </w:tcPr>
          <w:p w14:paraId="05B10FF4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CASH</w:t>
            </w:r>
          </w:p>
        </w:tc>
        <w:tc>
          <w:tcPr>
            <w:tcW w:w="5400" w:type="dxa"/>
            <w:shd w:val="clear" w:color="auto" w:fill="FFFAE6"/>
          </w:tcPr>
          <w:p w14:paraId="74BDBCA8" w14:textId="77777777" w:rsidR="008E4350" w:rsidRDefault="00000000">
            <w:r>
              <w:rPr>
                <w:rFonts w:ascii="Arial" w:hAnsi="Arial"/>
                <w:b/>
                <w:color w:val="1E5082"/>
                <w:sz w:val="18"/>
              </w:rPr>
              <w:t>Cash &amp; Equivalents</w:t>
            </w:r>
          </w:p>
        </w:tc>
        <w:tc>
          <w:tcPr>
            <w:tcW w:w="2400" w:type="dxa"/>
            <w:shd w:val="clear" w:color="auto" w:fill="FFFAE6"/>
          </w:tcPr>
          <w:p w14:paraId="2DFB8200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1E5082"/>
                <w:sz w:val="18"/>
              </w:rPr>
              <w:t>21.0%</w:t>
            </w:r>
          </w:p>
        </w:tc>
      </w:tr>
      <w:tr w:rsidR="008E4350" w14:paraId="088A712E" w14:textId="77777777">
        <w:tc>
          <w:tcPr>
            <w:tcW w:w="480" w:type="dxa"/>
            <w:shd w:val="clear" w:color="auto" w:fill="1E5082"/>
          </w:tcPr>
          <w:p w14:paraId="1EBA6E31" w14:textId="77777777" w:rsidR="008E4350" w:rsidRDefault="008E4350">
            <w:pPr>
              <w:jc w:val="center"/>
            </w:pPr>
          </w:p>
        </w:tc>
        <w:tc>
          <w:tcPr>
            <w:tcW w:w="1080" w:type="dxa"/>
            <w:shd w:val="clear" w:color="auto" w:fill="1E5082"/>
          </w:tcPr>
          <w:p w14:paraId="7122217E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w="5400" w:type="dxa"/>
            <w:shd w:val="clear" w:color="auto" w:fill="1E5082"/>
          </w:tcPr>
          <w:p w14:paraId="456BDADB" w14:textId="77777777" w:rsidR="008E4350" w:rsidRDefault="008E4350">
            <w:pPr>
              <w:jc w:val="center"/>
            </w:pPr>
          </w:p>
        </w:tc>
        <w:tc>
          <w:tcPr>
            <w:tcW w:w="2400" w:type="dxa"/>
            <w:shd w:val="clear" w:color="auto" w:fill="1E5082"/>
          </w:tcPr>
          <w:p w14:paraId="55B7D59B" w14:textId="77777777" w:rsidR="008E4350" w:rsidRDefault="00000000">
            <w:pPr>
              <w:jc w:val="center"/>
            </w:pPr>
            <w:r>
              <w:rPr>
                <w:rFonts w:ascii="Arial" w:hAnsi="Arial"/>
                <w:b/>
                <w:color w:val="00C800"/>
                <w:sz w:val="20"/>
              </w:rPr>
              <w:t>100.0%</w:t>
            </w:r>
          </w:p>
        </w:tc>
      </w:tr>
    </w:tbl>
    <w:p w14:paraId="4224AB55" w14:textId="77777777" w:rsidR="008E4350" w:rsidRDefault="00000000">
      <w:pPr>
        <w:spacing w:before="80"/>
      </w:pPr>
      <w:r>
        <w:rPr>
          <w:rFonts w:ascii="Arial" w:hAnsi="Arial"/>
          <w:b/>
          <w:color w:val="007832"/>
          <w:sz w:val="20"/>
        </w:rPr>
        <w:t>Portfolio sum verified: 100.0% ✓ CORRECT</w:t>
      </w:r>
    </w:p>
    <w:p w14:paraId="13CDA982" w14:textId="77777777" w:rsidR="008E4350" w:rsidRDefault="00000000">
      <w:pPr>
        <w:pBdr>
          <w:bottom w:val="single" w:sz="6" w:space="1" w:color="1E5082"/>
        </w:pBdr>
        <w:spacing w:before="280" w:after="80"/>
      </w:pPr>
      <w:r>
        <w:rPr>
          <w:rFonts w:ascii="Arial" w:hAnsi="Arial"/>
          <w:b/>
          <w:color w:val="1E5082"/>
          <w:sz w:val="28"/>
        </w:rPr>
        <w:t>8. SOURCES</w:t>
      </w:r>
    </w:p>
    <w:p w14:paraId="53EC9A98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CNBC Market Live Updates (Apr 13): https://www.cnbc.com/2026/04/12/stock-market-today-live-updates.html</w:t>
      </w:r>
    </w:p>
    <w:p w14:paraId="36F3A62A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TheStreet – Market Today Apr 13: https://www.thestreet.com/investing/stocks/stock-market-today-apr-13-2026-updates</w:t>
      </w:r>
    </w:p>
    <w:p w14:paraId="3C3A7725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Bloomberg – Intel $100B April Rally: https://www.bloomberg.com/news/articles/2026-04-13/intel-s-100-billion-april-rally-makes-it-market-s-hottest-stock</w:t>
      </w:r>
    </w:p>
    <w:p w14:paraId="29F990C6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CNBC – From panic to pricing in (Hormuz): https://www.cnbc.com/2026/04/13/markets-trump-strait-of-hormuz-blockade-gold-stocks-dollar.html</w:t>
      </w:r>
    </w:p>
    <w:p w14:paraId="6633B699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Benzinga – S&amp;P 500 Prediction Apr 13: https://www.benzinga.com/markets/prediction-markets/26/04/51772913/will-sp-500-open-up-or-down-on-april-13</w:t>
      </w:r>
    </w:p>
    <w:p w14:paraId="68F0EE09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Fed – FOMC Statement Mar 18 2026: https://www.federalreserve.gov/newsevents/pressreleases/monetary20260318a.htm</w:t>
      </w:r>
    </w:p>
    <w:p w14:paraId="7DE8C308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US News – Fed Rate Hike Possibility: https://www.usnews.com/news/business/articles/2026-04-08/more-federal-reserve-officials-see-possible-rate-hikes-this-year-minutes-show</w:t>
      </w:r>
    </w:p>
    <w:p w14:paraId="658EFC18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CNBC – 10Y Treasury Yield Apr 9 (~4.30%): https://www.cnbc.com/2026/04/09/us-treasury-yields-steady-ahead-of-key-us-inflation-data-releases.html</w:t>
      </w:r>
    </w:p>
    <w:p w14:paraId="396A1E07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Motley Fool – Amazon AI Trainium/Mythos: https://www.cnbc.com/2026/04/13/amazon-shares-have-been-on-fire-lately-now-we-know-why.html</w:t>
      </w:r>
    </w:p>
    <w:p w14:paraId="370ECF4E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lastRenderedPageBreak/>
        <w:t>• GuruFocus – LLY Jaypirca Phase 3: https://www.gurufocus.com/news/8789189/eli-lilly-lly-reports-positive-trial-results-for-jaypirca-in-cll-treatment</w:t>
      </w:r>
    </w:p>
    <w:p w14:paraId="4E33B83B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Motley Fool – LLY Foundayo Pill: https://www.fool.com/investing/2026/04/13/after-obtaining-approval-for-its-weight-loss-pill/</w:t>
      </w:r>
    </w:p>
    <w:p w14:paraId="312F818E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StockStory / FinancialContent – ORCL Up Today: https://markets.financialcontent.com/stocks/article/stockstory-2026-4-13-why-oracle-orcl-stock-is-trading-up-today</w:t>
      </w:r>
    </w:p>
    <w:p w14:paraId="068A016D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GuruFocus – MSFT Goldman Sachs Buy: https://www.gurufocus.com/news/8789565/goldman-sachs-analysts-maintain-buy-rating-for-microsoft-msft</w:t>
      </w:r>
    </w:p>
    <w:p w14:paraId="77656818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DefenseWorld – PANW Insider Sale: https://www.defenseworld.net/2026/04/13/insider-selling-palo-alto-networks-nasdaqpanw-director-sells-272459-04-in-stock.html</w:t>
      </w:r>
    </w:p>
    <w:p w14:paraId="08575516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StockTitan – JPM Q1 Earnings April 14: https://www.stocktitan.net/news/JPM/jp-morgan-chase-to-host-first-quarter-2026-earnings-ffhyjkf32dtj.html</w:t>
      </w:r>
    </w:p>
    <w:p w14:paraId="1967E3EB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TradingKey – JPM Q1 Earnings Preview: https://www.tradingkey.com/analysis/stocks/us-stocks/261775591-jpmorgan-earnings-dimon-investment-banking-nii-guidance-oil-geopolitics-fed-tradingkey</w:t>
      </w:r>
    </w:p>
    <w:p w14:paraId="419F6751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Phemex – XOM Near Record High Apr 2026: https://phemex.com/blogs/xom-stock-price-analysis-april-2026</w:t>
      </w:r>
    </w:p>
    <w:p w14:paraId="1B4B6A11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Investing.com – UNH Medicare Surge: https://www.investing.com/news/company-news/why-is-unitedhealth-group-stock-surging-today-93CH-4600792</w:t>
      </w:r>
    </w:p>
    <w:p w14:paraId="3730C746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Motley Fool – TSM Buy Before April 16: https://www.fool.com/investing/2026/04/13/got-1000-buy-super-semiconductor-stock-tsmc/</w:t>
      </w:r>
    </w:p>
    <w:p w14:paraId="65598BA3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Zacks/TradingView – MU vs TSM Semiconductors: https://www.tradingview.com/news/zacks:7fe48272f094b:0-mu-vs-tsm-which-semiconductor-stock-has-the-edge-right-now/</w:t>
      </w:r>
    </w:p>
    <w:p w14:paraId="374EE9CC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FinancialContent – CRWD Stock Up Today: https://markets.financialcontent.com/stocks/article/stockstory-2026-4-13-why-crowdstrike-crwd-stock-is-up-today</w:t>
      </w:r>
    </w:p>
    <w:p w14:paraId="696BFB11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InvestingCube – INTC Musk 18A Rally: https://www.investingcube.com/shares/intc-rally-how-musk-partnership-and-18a-processors-just-changed-intel-stock-story/</w:t>
      </w:r>
    </w:p>
    <w:p w14:paraId="6E8BB1B6" w14:textId="77777777" w:rsidR="008E4350" w:rsidRDefault="00000000">
      <w:pPr>
        <w:spacing w:before="20" w:after="20"/>
      </w:pPr>
      <w:r>
        <w:rPr>
          <w:rFonts w:ascii="Arial" w:hAnsi="Arial"/>
          <w:color w:val="505050"/>
          <w:sz w:val="18"/>
        </w:rPr>
        <w:t>• Macrotrends – WTI Oil Price Data: https://www.macrotrends.net/2516/wti-crude-oil-prices-10-year-daily-chart</w:t>
      </w:r>
    </w:p>
    <w:p w14:paraId="002D7A99" w14:textId="77777777" w:rsidR="008E4350" w:rsidRDefault="008E4350"/>
    <w:p w14:paraId="6BC4ED36" w14:textId="77777777" w:rsidR="008E4350" w:rsidRDefault="00000000">
      <w:pPr>
        <w:jc w:val="center"/>
      </w:pPr>
      <w:r>
        <w:rPr>
          <w:rFonts w:ascii="Arial" w:hAnsi="Arial"/>
          <w:i/>
          <w:color w:val="828282"/>
          <w:sz w:val="16"/>
        </w:rPr>
        <w:t>Generated automatically by WM Daily Pre-Market Report System  |  April 13, 2026  |  For informational purposes only.</w:t>
      </w:r>
    </w:p>
    <w:sectPr w:rsidR="008E435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219443">
    <w:abstractNumId w:val="8"/>
  </w:num>
  <w:num w:numId="2" w16cid:durableId="1104617500">
    <w:abstractNumId w:val="6"/>
  </w:num>
  <w:num w:numId="3" w16cid:durableId="1401561823">
    <w:abstractNumId w:val="5"/>
  </w:num>
  <w:num w:numId="4" w16cid:durableId="1686635928">
    <w:abstractNumId w:val="4"/>
  </w:num>
  <w:num w:numId="5" w16cid:durableId="90127015">
    <w:abstractNumId w:val="7"/>
  </w:num>
  <w:num w:numId="6" w16cid:durableId="1317219888">
    <w:abstractNumId w:val="3"/>
  </w:num>
  <w:num w:numId="7" w16cid:durableId="246620836">
    <w:abstractNumId w:val="2"/>
  </w:num>
  <w:num w:numId="8" w16cid:durableId="440684083">
    <w:abstractNumId w:val="1"/>
  </w:num>
  <w:num w:numId="9" w16cid:durableId="214638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7E"/>
    <w:rsid w:val="00034616"/>
    <w:rsid w:val="0006063C"/>
    <w:rsid w:val="0015074B"/>
    <w:rsid w:val="0029639D"/>
    <w:rsid w:val="00326F90"/>
    <w:rsid w:val="008E4350"/>
    <w:rsid w:val="009C32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A730A"/>
  <w14:defaultImageDpi w14:val="300"/>
  <w15:docId w15:val="{46F48249-DC60-8E4E-8EA1-916740DC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2017</Words>
  <Characters>13651</Characters>
  <Application>Microsoft Office Word</Application>
  <DocSecurity>0</DocSecurity>
  <Lines>640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Hart (Student)</cp:lastModifiedBy>
  <cp:revision>2</cp:revision>
  <dcterms:created xsi:type="dcterms:W3CDTF">2013-12-23T23:15:00Z</dcterms:created>
  <dcterms:modified xsi:type="dcterms:W3CDTF">2026-04-16T17:08:00Z</dcterms:modified>
  <cp:category/>
</cp:coreProperties>
</file>