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E5082"/>
          <w:sz w:val="36"/>
        </w:rPr>
        <w:t>WM LONG-TERM GROWTH PORTFOLIO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323232"/>
          <w:sz w:val="22"/>
        </w:rPr>
        <w:t>DAILY PRE-MARKET REPORT  |  April 14, 2026  |  JPMorgan Earnings Day</w:t>
      </w: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969696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1. DATE &amp; MARKET SNAPSHOT — April 14,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S&amp;P 500</w:t>
            </w:r>
          </w:p>
        </w:tc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Nasdaq</w:t>
            </w:r>
          </w:p>
        </w:tc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VIX</w:t>
            </w:r>
          </w:p>
        </w:tc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10Y Treasury</w:t>
            </w:r>
          </w:p>
        </w:tc>
        <w:tc>
          <w:tcPr>
            <w:tcW w:type="dxa" w:w="1872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WTI Crude</w:t>
            </w:r>
          </w:p>
        </w:tc>
      </w:tr>
      <w:tr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Recovering (+)</w:t>
            </w:r>
          </w:p>
        </w:tc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Iran optimism (+)</w:t>
            </w:r>
          </w:p>
        </w:tc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~19.12 (↓ from 21.3)</w:t>
            </w:r>
          </w:p>
        </w:tc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6400"/>
                <w:sz w:val="18"/>
              </w:rPr>
              <w:t>~4.31%</w:t>
            </w:r>
          </w:p>
        </w:tc>
        <w:tc>
          <w:tcPr>
            <w:tcW w:type="dxa" w:w="1872"/>
            <w:shd w:val="clear" w:color="auto" w:fill="EBF2F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6400"/>
                <w:sz w:val="18"/>
              </w:rPr>
              <w:t>Easing off $105</w:t>
            </w:r>
          </w:p>
        </w:tc>
      </w:tr>
    </w:tbl>
    <w:p/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KEY MACRO CONTEXT: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PPI (March 2026, released today): +0.5% MoM vs +1.1% forecast — BIG BEAT. Core services unchanged. Energy (gasoline +15.7%) drove headline. This is MARKET-POSITIVE: reduces immediate Fed rate-hike pressure.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Iran Ceasefire: 2-week ceasefire holding. Pakistan facilitating 2nd round of US-Iran negotiations. Sticking points remain (enrichment duration, Hormuz control). Oil easing off $105 high as deal optimism grows.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VIX falling from 21.3 → ~19.1: Fear receding. Supports deploying some cash today per catalyst triggers.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Earnings Season: JPMorgan Q1 beat is the primary catalyst today. TSM Q1 earnings April 16 — two days away.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2. JPMorgan Q1 2026 Earnings — DEEP DIVE (Primary Catalyst)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3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Actual</w:t>
            </w:r>
          </w:p>
        </w:tc>
        <w:tc>
          <w:tcPr>
            <w:tcW w:type="dxa" w:w="23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Estimate</w:t>
            </w:r>
          </w:p>
        </w:tc>
        <w:tc>
          <w:tcPr>
            <w:tcW w:type="dxa" w:w="23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vs. Estimate</w:t>
            </w:r>
          </w:p>
        </w:tc>
      </w:tr>
      <w:tr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sz w:val="18"/>
              </w:rPr>
              <w:t>EPS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$5.94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$5.46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+$0.48 BEAT  ✓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Revenue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$50.54B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$48.56B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+$1.98B BEAT  ✓</w:t>
            </w:r>
          </w:p>
        </w:tc>
      </w:tr>
      <w:tr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sz w:val="18"/>
              </w:rPr>
              <w:t>Net Income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$16.5B (+13% YoY)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~$14.6B est.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+$1.9B BEAT  ✓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Q1 NII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$25.5B (+9% YoY)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~$23.4B est.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BEAT  ✓</w:t>
            </w:r>
          </w:p>
        </w:tc>
      </w:tr>
      <w:tr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sz w:val="18"/>
              </w:rPr>
              <w:t>Trading Revenue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$11.6B (+20% YoY, record)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~$9.7B est.</w:t>
            </w:r>
          </w:p>
        </w:tc>
        <w:tc>
          <w:tcPr>
            <w:tcW w:type="dxa" w:w="234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RECORD HAUL  ✓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ROTCE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23%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~19% est.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STRONG  ✓</w:t>
            </w:r>
          </w:p>
        </w:tc>
      </w:tr>
      <w:tr>
        <w:tc>
          <w:tcPr>
            <w:tcW w:type="dxa" w:w="2340"/>
            <w:shd w:val="clear" w:color="auto" w:fill="FFF8DC"/>
          </w:tcPr>
          <w:p>
            <w:r>
              <w:rPr>
                <w:rFonts w:ascii="Arial" w:hAnsi="Arial"/>
                <w:b/>
                <w:i w:val="0"/>
                <w:sz w:val="18"/>
              </w:rPr>
              <w:t>FY2026 NII Guidance</w:t>
            </w:r>
          </w:p>
        </w:tc>
        <w:tc>
          <w:tcPr>
            <w:tcW w:type="dxa" w:w="234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$103.0B</w:t>
            </w:r>
          </w:p>
        </w:tc>
        <w:tc>
          <w:tcPr>
            <w:tcW w:type="dxa" w:w="234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$104.5B prev.</w:t>
            </w:r>
          </w:p>
        </w:tc>
        <w:tc>
          <w:tcPr>
            <w:tcW w:type="dxa" w:w="2340"/>
            <w:shd w:val="clear" w:color="auto" w:fill="FFF8DC"/>
          </w:tcPr>
          <w:p>
            <w:r>
              <w:rPr>
                <w:rFonts w:ascii="Arial" w:hAnsi="Arial"/>
                <w:b/>
                <w:i w:val="0"/>
                <w:color w:val="B41414"/>
                <w:sz w:val="18"/>
              </w:rPr>
              <w:t>-$1.5B CUT  ✗</w:t>
            </w:r>
          </w:p>
        </w:tc>
      </w:tr>
    </w:tbl>
    <w:p/>
    <w:p>
      <w:pPr>
        <w:spacing w:before="80" w:after="120"/>
      </w:pPr>
      <w:r>
        <w:rPr>
          <w:rFonts w:ascii="Arial" w:hAnsi="Arial"/>
          <w:b w:val="0"/>
          <w:i w:val="0"/>
          <w:color w:val="323232"/>
          <w:sz w:val="20"/>
        </w:rPr>
        <w:t>VERDICT — MIXED: EPS BEAT ($5.94 vs $5.46) is genuine and large. Trading revenue hit an ALL-TIME RECORD. Q1 NII grew 9% YoY. However, FY2026 NII guidance was trimmed by $1.5B to $103B, and CEO Dimon flagged mounting macro uncertainties (Iran war, energy inflation, trade). Stock -3% premarket on the guidance cut. Trigger condition was 'beat + strong NII' — the beat is unambiguous; the NII picture is Q1 strong but forward guidance weaker.</w:t>
      </w:r>
    </w:p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CATALYST DECISION — JPM Weight Change:</w:t>
      </w:r>
    </w:p>
    <w:p>
      <w:pPr>
        <w:spacing w:before="20" w:after="60"/>
      </w:pPr>
      <w:r>
        <w:rPr>
          <w:rFonts w:ascii="Arial" w:hAnsi="Arial"/>
          <w:b w:val="0"/>
          <w:i w:val="0"/>
          <w:color w:val="007832"/>
          <w:sz w:val="20"/>
        </w:rPr>
        <w:t>INCREASE JPM 4.0% → 4.5% (+0.5%). Rationale: EPS beat of $0.48 is decisive; record trading revenue; ROTCE 23% is elite; Q1 NII solid. The NII guidance cut ($1.5B) is a modest headwind, not a thesis break. The -3% stock reaction creates a better entry on the increase, not a worse one. Fund from cash (21.0% → 20.5%).</w:t>
      </w:r>
    </w:p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CATALYST DECISION — CRWD Entry:</w:t>
      </w:r>
    </w:p>
    <w:p>
      <w:pPr>
        <w:spacing w:before="20" w:after="60"/>
      </w:pPr>
      <w:r>
        <w:rPr>
          <w:rFonts w:ascii="Arial" w:hAnsi="Arial"/>
          <w:b w:val="0"/>
          <w:i w:val="0"/>
          <w:color w:val="A05A00"/>
          <w:sz w:val="20"/>
        </w:rPr>
        <w:t>HOLD CRWD ENTRY — Do not enter today. Rationale: JPM's result is mixed (NII guidance cut); stock -3% signals some risk-off in financials. CRWD itself is +6% at $397, up significantly from yesterday's $381 entry level. Chasing at $397 increases cost basis vs the planned $380-400 range. Wait for CRWD to consolidate. Revisit entry if CRWD pulls back below $385 or on next major positive catalyst.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3. SCAN 1 — HOLDINGS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45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42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Headline / Finding</w:t>
            </w:r>
          </w:p>
        </w:tc>
        <w:tc>
          <w:tcPr>
            <w:tcW w:type="dxa" w:w="7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139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NVDA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NVDA +3.80% today; continuing AI infrastructure momentum; earnings May 20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CNBC/Market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AMZN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5.5%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Amazon acquires Globalstar for $11.57B to compete with Starlink; on track for $82B ad revenue; AWS AI accelerating; earnings April 23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Yahoo Finance / Market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META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META projected to surpass Alphabet as #1 digital ad revenue generator; Reels + AI tools = 26.8% global ad market share; Italian lawsuit (monitor)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Motley Fool / Motley Fool Live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8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LLY</w:t>
            </w:r>
          </w:p>
        </w:tc>
        <w:tc>
          <w:tcPr>
            <w:tcW w:type="dxa" w:w="45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420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LLY hit intraday LOW of $918.98 today — briefly pierced $920 add trigger — now at $934. No fundamental change.</w:t>
            </w:r>
          </w:p>
        </w:tc>
        <w:tc>
          <w:tcPr>
            <w:tcW w:type="dxa" w:w="720"/>
            <w:shd w:val="clear" w:color="auto" w:fill="FFF8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Yahoo Finance / Finviz</w:t>
            </w:r>
          </w:p>
        </w:tc>
        <w:tc>
          <w:tcPr>
            <w:tcW w:type="dxa" w:w="1390"/>
            <w:shd w:val="clear" w:color="auto" w:fill="FFF8DC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WATCH — TRIGGER NEARLY HIT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AVGO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AVGO continues strong; custom AI chip demand from hyperscalers; no breaking news today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Analyst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MSFT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major news today; earnings April 29 approaching; AI capex concerns persist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General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PANW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major news today; cybersecurity sector stable; earnings May 26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General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JPM</w:t>
            </w:r>
          </w:p>
        </w:tc>
        <w:tc>
          <w:tcPr>
            <w:tcW w:type="dxa" w:w="45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4.0%→4.5%</w:t>
            </w:r>
          </w:p>
        </w:tc>
        <w:tc>
          <w:tcPr>
            <w:tcW w:type="dxa" w:w="42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Q1 EPS $5.94 beat; record trading revenue; NII guidance trimmed to $103B; stock -3% on guidance cut</w:t>
            </w:r>
          </w:p>
        </w:tc>
        <w:tc>
          <w:tcPr>
            <w:tcW w:type="dxa" w:w="72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A05A00"/>
                <w:sz w:val="18"/>
              </w:rPr>
              <w:t>POSITIVE/MIXED</w:t>
            </w:r>
          </w:p>
        </w:tc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CNBC / Bloomberg / JPM IR</w:t>
            </w:r>
          </w:p>
        </w:tc>
        <w:tc>
          <w:tcPr>
            <w:tcW w:type="dxa" w:w="139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INCREASE 4.0%→4.5%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QQQ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Nasdaq rallying on PPI beat and Iran deal optimism; tech leading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GOOGL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Citi puts GOOGL on 90-day positive watch; Meta threatening ad revenue lead; Intel-Google AI chip partnership ongoing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Motley Fool Live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PLTR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PLTR stable; AI gov't contracts intact; earnings May 11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General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UNH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UNH stable; earnings April 21 — 1 week away; Medicare Advantage tailwind intact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 — MONITOR Apr 21 earnings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XOM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Oil easing as Iran ceasefire holds and deal talks resume; XOM may give back some of yesterday's gains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Reuters / 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V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major news today; payment volumes resilient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VUG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Large-cap growth ETF rising with Nasdaq recovery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SCHD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Dividend ETF stable; PPI miss reduces inflation pressure on income stocks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ORCL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ORCL +4.45% continuing yesterday's momentum on AI/cloud narrative; Yahoo Finance: best quarter in 15 years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Yahoo Finance / Motley Fool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 — WATCH pullback for +0.5% add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MU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Memory super-cycle thesis intact; HBM demand sold out through CY2026; no breaking news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Analyst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TSM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Q1 revenue confirmed $35.71B (+35% YoY) — earnings THURSDAY April 16; analysts expect beat + raised guidance; BofA PT $470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TipRanks / CoinCentral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HOLD — EARNINGS THURSDAY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EOG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Oil easing slightly as Iran ceasefire holds; EOG may consolidate near-term; long-term thesis intact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Energy data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COST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Consumer staples resilient; PPI beat reduces cost pressure; stable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DASH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major news; consumer discretionary cautious on macro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NEE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PPI beat + Iran deal optimism reduces energy inflation fears; positive for utilities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POSITIVE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data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ABBV</w:t>
            </w:r>
          </w:p>
        </w:tc>
        <w:tc>
          <w:tcPr>
            <w:tcW w:type="dxa" w:w="45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1.5%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major news; dividend intact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9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NFLX</w:t>
            </w:r>
          </w:p>
        </w:tc>
        <w:tc>
          <w:tcPr>
            <w:tcW w:type="dxa" w:w="45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1.5%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major news; streaming resilient</w:t>
            </w:r>
          </w:p>
        </w:tc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786400"/>
                <w:sz w:val="18"/>
              </w:rPr>
              <w:t>NEUTRAL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9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HOLD</w:t>
            </w:r>
          </w:p>
        </w:tc>
      </w:tr>
    </w:tbl>
    <w:p/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4. SCAN 2 — WATCHLIST &amp; NEW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7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Price</w:t>
            </w:r>
          </w:p>
        </w:tc>
        <w:tc>
          <w:tcPr>
            <w:tcW w:type="dxa" w:w="9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Move</w:t>
            </w:r>
          </w:p>
        </w:tc>
        <w:tc>
          <w:tcPr>
            <w:tcW w:type="dxa" w:w="1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522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CRWD</w:t>
            </w:r>
          </w:p>
        </w:tc>
        <w:tc>
          <w:tcPr>
            <w:tcW w:type="dxa" w:w="72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$397.65</w:t>
            </w:r>
          </w:p>
        </w:tc>
        <w:tc>
          <w:tcPr>
            <w:tcW w:type="dxa" w:w="9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+6.12% today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HOLD ENTRY — WAIT</w:t>
            </w:r>
          </w:p>
        </w:tc>
        <w:tc>
          <w:tcPr>
            <w:tcW w:type="dxa" w:w="522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CRWD surged 6.12% on Falcon Flex adoption momentum. Entry cost basis now $397 vs planned $380-400. JPM's mixed result (NII cut) doesn't fully satisfy the 'strong NII' trigger condition. Wait for consolidation below $385 or next catalyst. Entry still valid — just not chasing today.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INTC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~$62+</w:t>
            </w:r>
          </w:p>
        </w:tc>
        <w:tc>
          <w:tcPr>
            <w:tcW w:type="dxa" w:w="9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41% rally from Feb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2969B0"/>
                <w:sz w:val="18"/>
              </w:rPr>
              <w:t>ACTIVE WATCH — Apr 23 earnings</w:t>
            </w:r>
          </w:p>
        </w:tc>
        <w:tc>
          <w:tcPr>
            <w:tcW w:type="dxa" w:w="52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Intel 18A on track; NVIDIA $5B invested; Terafab/Google partnerships confirmed. Q1 2026 earnings April 23 remains the key entry trigger. Beat + 18A yield improvement → enter 1.0-1.5%. No new news today but conviction building.</w:t>
            </w:r>
          </w:p>
        </w:tc>
      </w:tr>
      <w:tr>
        <w:tc>
          <w:tcPr>
            <w:tcW w:type="dxa" w:w="72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TSM</w:t>
            </w:r>
          </w:p>
        </w:tc>
        <w:tc>
          <w:tcPr>
            <w:tcW w:type="dxa" w:w="72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$N/A</w:t>
            </w:r>
          </w:p>
        </w:tc>
        <w:tc>
          <w:tcPr>
            <w:tcW w:type="dxa" w:w="9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Earnings April 16</w:t>
            </w:r>
          </w:p>
        </w:tc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IMMINENT CATALYST — 2 DAYS</w:t>
            </w:r>
          </w:p>
        </w:tc>
        <w:tc>
          <w:tcPr>
            <w:tcW w:type="dxa" w:w="522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Q1 revenue already confirmed $35.71B (+35% YoY). Thursday earnings call: watch for Q2 guidance, 2nm ramp update, capex confirmation ($52-56B). BofA PT $470 (+29%), one analyst raised to $600. Already a 2.5% holding — strong result could justify adding 0.5%.</w:t>
            </w:r>
          </w:p>
        </w:tc>
      </w:tr>
      <w:tr>
        <w:tc>
          <w:tcPr>
            <w:tcW w:type="dxa" w:w="720"/>
            <w:shd w:val="clear" w:color="auto" w:fill="FFF8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LLY sub-$920</w:t>
            </w:r>
          </w:p>
        </w:tc>
        <w:tc>
          <w:tcPr>
            <w:tcW w:type="dxa" w:w="72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$918.98 low</w:t>
            </w:r>
          </w:p>
        </w:tc>
        <w:tc>
          <w:tcPr>
            <w:tcW w:type="dxa" w:w="90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Trigger nearly touched</w:t>
            </w:r>
          </w:p>
        </w:tc>
        <w:tc>
          <w:tcPr>
            <w:tcW w:type="dxa" w:w="1800"/>
            <w:shd w:val="clear" w:color="auto" w:fill="FFF8DC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NEAR-TRIGGER — MONITOR CLOSELY</w:t>
            </w:r>
          </w:p>
        </w:tc>
        <w:tc>
          <w:tcPr>
            <w:tcW w:type="dxa" w:w="522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LLY touched $918.98 intraday today — just below the $920 add trigger. Currently $934. No fundamental change. If LLY closes or trades below $920 again, ADD 0.5% immediately. Foundayo GLP-1 momentum + Jaypirca Phase 3 = strong fundamental backdrop.</w:t>
            </w:r>
          </w:p>
        </w:tc>
      </w:tr>
      <w:tr>
        <w:tc>
          <w:tcPr>
            <w:tcW w:type="dxa" w:w="72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GS</w:t>
            </w:r>
          </w:p>
        </w:tc>
        <w:tc>
          <w:tcPr>
            <w:tcW w:type="dxa" w:w="72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Fell 2% yesterday</w:t>
            </w:r>
          </w:p>
        </w:tc>
        <w:tc>
          <w:tcPr>
            <w:tcW w:type="dxa" w:w="9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Weak FICC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323232"/>
                <w:sz w:val="18"/>
              </w:rPr>
              <w:t>PASS</w:t>
            </w:r>
          </w:p>
        </w:tc>
        <w:tc>
          <w:tcPr>
            <w:tcW w:type="dxa" w:w="522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Goldman disappointing on fixed income trading. JPMorgan's record trading haul highlights the gap. No entry interest.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SPOT/MDB/ARM/WM/ISRG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9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triggers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323232"/>
                <w:sz w:val="18"/>
              </w:rPr>
              <w:t>MONITOR</w:t>
            </w:r>
          </w:p>
        </w:tc>
        <w:tc>
          <w:tcPr>
            <w:tcW w:type="dxa" w:w="52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news triggering entry conditions today.</w:t>
            </w:r>
          </w:p>
        </w:tc>
      </w:tr>
    </w:tbl>
    <w:p/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5. CASH RECOMMENDATION</w:t>
      </w:r>
    </w:p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Current Cash: 21.0%  →  Post-JPM increase: 20.5%  |  Floor: 15.0%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VIX declining (21.3 → 19.1): Fear receding. Supports modest deployment.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PPI beat reduces rate-hike urgency: Market-positive. Mildly supports deploying cash.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Iran ceasefire holding: Oil easing. Geopolitical tail risk remains but less acute than yesterday.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Deploying today: JPM weight increase 4.0%→4.5% (-0.5% cash). Cash moves to 20.5%.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CRWD NOT entering today: Stock at $397, up 6% from planned entry. Preserving cash for better level.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sz w:val="20"/>
        </w:rPr>
        <w:t>Maintaining buffer: 20.5% cash remains comfortable well above 15% floor. Two more catalysts ahead (INTC Apr 23, LLY &lt;$920).</w:t>
      </w:r>
    </w:p>
    <w:p>
      <w:pPr>
        <w:spacing w:before="120"/>
      </w:pPr>
      <w:r>
        <w:rPr>
          <w:rFonts w:ascii="Arial" w:hAnsi="Arial"/>
          <w:b/>
          <w:i w:val="0"/>
          <w:color w:val="1E5082"/>
          <w:sz w:val="20"/>
        </w:rPr>
        <w:t>RECOMMENDATION: REDUCE CASH 21.0% → 20.5% (fund JPM increase). Hold remaining cash. Do not enter CRWD today — wait for consolidation. Monitor LLY closely — if it retests $920 or below, add 0.5% immediately.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6. PENDING CATALYSTS — STATUS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Catalyst</w:t>
            </w:r>
          </w:p>
        </w:tc>
        <w:tc>
          <w:tcPr>
            <w:tcW w:type="dxa" w:w="156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2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1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JPM Q1 Earnings</w:t>
              <w:br/>
              <w:t>April 14 (TODAY)</w:t>
            </w:r>
          </w:p>
        </w:tc>
        <w:tc>
          <w:tcPr>
            <w:tcW w:type="dxa" w:w="156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007832"/>
                <w:sz w:val="18"/>
              </w:rPr>
              <w:t>EXECUTED — PARTIAL</w:t>
            </w:r>
          </w:p>
        </w:tc>
        <w:tc>
          <w:tcPr>
            <w:tcW w:type="dxa" w:w="42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EPS $5.94 beat; record trading revenue; Q1 NII +9% YoY. NII guidance trimmed $1.5B. Decision: Increase JPM 4.0%→4.5%. CRWD entry withheld — stock ran +6%, JPM result mixed.</w:t>
            </w:r>
          </w:p>
        </w:tc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JPM: 4.0%→4.5% ✓</w:t>
              <w:br/>
              <w:t>CRWD: HOLD</w:t>
            </w:r>
          </w:p>
        </w:tc>
      </w:tr>
      <w:tr>
        <w:tc>
          <w:tcPr>
            <w:tcW w:type="dxa" w:w="180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LLY Below $920</w:t>
              <w:br/>
              <w:t>(No Fundamental Change)</w:t>
            </w:r>
          </w:p>
        </w:tc>
        <w:tc>
          <w:tcPr>
            <w:tcW w:type="dxa" w:w="1560"/>
            <w:shd w:val="clear" w:color="auto" w:fill="FFF8DC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NEAR-TRIGGERED — $918.98 LOW</w:t>
            </w:r>
          </w:p>
        </w:tc>
        <w:tc>
          <w:tcPr>
            <w:tcW w:type="dxa" w:w="4200"/>
            <w:shd w:val="clear" w:color="auto" w:fill="FFF8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LLY touched $918.98 intraday — 1 cent below trigger. Now $934. No fundamental change. Trigger condition was met intraday. ADD 0.5% on next close or sustained trade below $920.</w:t>
            </w:r>
          </w:p>
        </w:tc>
        <w:tc>
          <w:tcPr>
            <w:tcW w:type="dxa" w:w="1800"/>
            <w:shd w:val="clear" w:color="auto" w:fill="FFF8DC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ADD 0.5% on next &lt;$920 close</w:t>
            </w:r>
          </w:p>
        </w:tc>
      </w:tr>
      <w:tr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INTC Q1 Earnings</w:t>
              <w:br/>
              <w:t>April 23, 2026</w:t>
            </w:r>
          </w:p>
        </w:tc>
        <w:tc>
          <w:tcPr>
            <w:tcW w:type="dxa" w:w="156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2969B0"/>
                <w:sz w:val="18"/>
              </w:rPr>
              <w:t>ACTIVE WATCH — 9 DAYS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Intel 18A ramp + partnerships building confidence. Q1 earnings is confirm/deny. Beat + 18A yield improvement → enter 1.0-1.5% funded from cash.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ENTER 1.0-1.5% on beat</w:t>
            </w:r>
          </w:p>
        </w:tc>
      </w:tr>
      <w:tr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TSM Q1 Earnings</w:t>
              <w:br/>
              <w:t>April 16, 2026</w:t>
            </w:r>
          </w:p>
        </w:tc>
        <w:tc>
          <w:tcPr>
            <w:tcW w:type="dxa" w:w="156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2969B0"/>
                <w:sz w:val="18"/>
              </w:rPr>
              <w:t>IMMINENT — THURSDAY</w:t>
            </w:r>
          </w:p>
        </w:tc>
        <w:tc>
          <w:tcPr>
            <w:tcW w:type="dxa" w:w="42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Q1 revenue $35.71B (+35% YoY) confirmed. Full earnings report Thursday. Watch for Q2 guidance, 2nm ramp, capex update. Strong result could add 0.5% to existing 2.5%.</w:t>
            </w:r>
          </w:p>
        </w:tc>
        <w:tc>
          <w:tcPr>
            <w:tcW w:type="dxa" w:w="1800"/>
            <w:shd w:val="clear" w:color="auto" w:fill="DCF0DC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MONITOR — possible +0.5%</w:t>
            </w:r>
          </w:p>
        </w:tc>
      </w:tr>
      <w:tr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ORCL</w:t>
              <w:br/>
              <w:t>+0.5% Add</w:t>
            </w:r>
          </w:p>
        </w:tc>
        <w:tc>
          <w:tcPr>
            <w:tcW w:type="dxa" w:w="156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WATCH — ELEVATED</w:t>
            </w:r>
          </w:p>
        </w:tc>
        <w:tc>
          <w:tcPr>
            <w:tcW w:type="dxa" w:w="42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ORCL +8.2% yesterday + +4.5% today = significant run. Wait for 5-8% pullback before adding 0.5%. Do not chase.</w:t>
            </w:r>
          </w:p>
        </w:tc>
        <w:tc>
          <w:tcPr>
            <w:tcW w:type="dxa" w:w="1800"/>
            <w:shd w:val="clear" w:color="auto" w:fill="EBF4FF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WAIT for pullback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CRWD Entry</w:t>
              <w:br/>
              <w:t>1.5% Position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A05A00"/>
                <w:sz w:val="18"/>
              </w:rPr>
              <w:t>ON HOLD — PRICE MOVED</w:t>
            </w:r>
          </w:p>
        </w:tc>
        <w:tc>
          <w:tcPr>
            <w:tcW w:type="dxa" w:w="4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Planned at $380-400. Now $397 (+6% today). Entry still valid but not chasing. Wait for consolidation below $385 or next definitive catalyst.</w:t>
            </w:r>
          </w:p>
        </w:tc>
        <w:tc>
          <w:tcPr>
            <w:tcW w:type="dxa" w:w="1800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1E5082"/>
                <w:sz w:val="18"/>
              </w:rPr>
              <w:t>WAIT — target &lt;$385</w:t>
            </w:r>
          </w:p>
        </w:tc>
      </w:tr>
    </w:tbl>
    <w:p/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7. RECOMMENDED WEIGHT CHANGES — April 14, 2026</w:t>
      </w:r>
    </w:p>
    <w:p>
      <w:pPr>
        <w:spacing w:before="20" w:after="60"/>
      </w:pPr>
      <w:r>
        <w:rPr>
          <w:rFonts w:ascii="Arial" w:hAnsi="Arial"/>
          <w:b/>
          <w:i w:val="0"/>
          <w:color w:val="1E5082"/>
          <w:sz w:val="20"/>
        </w:rPr>
        <w:t>ONE change executed today: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16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Previous Weight</w:t>
            </w:r>
          </w:p>
        </w:tc>
        <w:tc>
          <w:tcPr>
            <w:tcW w:type="dxa" w:w="16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New Weight</w:t>
            </w:r>
          </w:p>
        </w:tc>
        <w:tc>
          <w:tcPr>
            <w:tcW w:type="dxa" w:w="216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32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JPM</w:t>
            </w:r>
          </w:p>
        </w:tc>
        <w:tc>
          <w:tcPr>
            <w:tcW w:type="dxa" w:w="16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16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4.5%</w:t>
            </w:r>
          </w:p>
        </w:tc>
        <w:tc>
          <w:tcPr>
            <w:tcW w:type="dxa" w:w="216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+0.5% (fund from cash)</w:t>
            </w:r>
          </w:p>
        </w:tc>
        <w:tc>
          <w:tcPr>
            <w:tcW w:type="dxa" w:w="3200"/>
            <w:shd w:val="clear" w:color="auto" w:fill="EBF4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Q1 EPS $5.94 beat; record trading revenue; ROTCE 23%; stock -3% creates better entry level</w:t>
            </w:r>
          </w:p>
        </w:tc>
      </w:tr>
      <w:tr>
        <w:tc>
          <w:tcPr>
            <w:tcW w:type="dxa" w:w="8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CASH</w:t>
            </w:r>
          </w:p>
        </w:tc>
        <w:tc>
          <w:tcPr>
            <w:tcW w:type="dxa" w:w="16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21.0%</w:t>
            </w:r>
          </w:p>
        </w:tc>
        <w:tc>
          <w:tcPr>
            <w:tcW w:type="dxa" w:w="16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20.5%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41414"/>
                <w:sz w:val="18"/>
              </w:rPr>
              <w:t>-0.5%</w:t>
            </w:r>
          </w:p>
        </w:tc>
        <w:tc>
          <w:tcPr>
            <w:tcW w:type="dxa" w:w="320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Funds JPM increase; buffer remains well above 15% floor</w:t>
            </w:r>
          </w:p>
        </w:tc>
      </w:tr>
    </w:tbl>
    <w:p/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8. FULL PORTFOLIO TABLE — Post-Change Weights (Verified 100.0%)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8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08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54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Sector / Description</w:t>
            </w:r>
          </w:p>
        </w:tc>
        <w:tc>
          <w:tcPr>
            <w:tcW w:type="dxa" w:w="240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Current Weight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NVDA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AI Infrastructure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AMZN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Cloud/E-Commerce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META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Communication Services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LLY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Healthcare – Pharmaceuticals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AVGO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Semiconductors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MSFT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Enterprise Software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PANW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Cybersecurity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</w:tr>
      <w:tr>
        <w:tc>
          <w:tcPr>
            <w:tcW w:type="dxa" w:w="48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8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JPM</w:t>
            </w:r>
          </w:p>
        </w:tc>
        <w:tc>
          <w:tcPr>
            <w:tcW w:type="dxa" w:w="5400"/>
            <w:shd w:val="clear" w:color="auto" w:fill="DCF0DC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Financials – Banking</w:t>
            </w:r>
          </w:p>
        </w:tc>
        <w:tc>
          <w:tcPr>
            <w:tcW w:type="dxa" w:w="2400"/>
            <w:shd w:val="clear" w:color="auto" w:fill="DCF0DC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QQQ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– Nasdaq-100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GOOGL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Search/Cloud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PLTR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AI Software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UNH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Healthcare – Managed Care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V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Financials – Payments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ORCL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Cloud Database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XOM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Energy – Integrated Oil &amp; Gas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VUG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– Large-Cap Growth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SCHD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ETF – Dividend/Income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MU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Memory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TSM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Technology – Foundry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COST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Consumer Staples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EOG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Energy – E&amp;P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DASH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Consumer Discretionary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NEE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Utilities – Renewables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</w:tr>
      <w:tr>
        <w:tc>
          <w:tcPr>
            <w:tcW w:type="dxa" w:w="4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ABBV</w:t>
            </w:r>
          </w:p>
        </w:tc>
        <w:tc>
          <w:tcPr>
            <w:tcW w:type="dxa" w:w="54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Healthcare – Biotech/Pharma</w:t>
            </w:r>
          </w:p>
        </w:tc>
        <w:tc>
          <w:tcPr>
            <w:tcW w:type="dxa" w:w="240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1.5%</w:t>
            </w:r>
          </w:p>
        </w:tc>
      </w:tr>
      <w:tr>
        <w:tc>
          <w:tcPr>
            <w:tcW w:type="dxa" w:w="4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08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E5082"/>
                <w:sz w:val="18"/>
              </w:rPr>
              <w:t>NFLX</w:t>
            </w:r>
          </w:p>
        </w:tc>
        <w:tc>
          <w:tcPr>
            <w:tcW w:type="dxa" w:w="5400"/>
            <w:shd w:val="clear" w:color="auto" w:fill="EB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Communication Services</w:t>
            </w:r>
          </w:p>
        </w:tc>
        <w:tc>
          <w:tcPr>
            <w:tcW w:type="dxa" w:w="2400"/>
            <w:shd w:val="clear" w:color="auto" w:fill="EBF4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1.5%</w:t>
            </w:r>
          </w:p>
        </w:tc>
      </w:tr>
      <w:tr>
        <w:tc>
          <w:tcPr>
            <w:tcW w:type="dxa" w:w="480"/>
            <w:shd w:val="clear" w:color="auto" w:fill="FFFAE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—</w:t>
            </w:r>
          </w:p>
        </w:tc>
        <w:tc>
          <w:tcPr>
            <w:tcW w:type="dxa" w:w="1080"/>
            <w:shd w:val="clear" w:color="auto" w:fill="FFFAE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7832"/>
                <w:sz w:val="18"/>
              </w:rPr>
              <w:t>CASH</w:t>
            </w:r>
          </w:p>
        </w:tc>
        <w:tc>
          <w:tcPr>
            <w:tcW w:type="dxa" w:w="5400"/>
            <w:shd w:val="clear" w:color="auto" w:fill="FFFAE6"/>
          </w:tcPr>
          <w:p>
            <w:r>
              <w:rPr>
                <w:rFonts w:ascii="Arial" w:hAnsi="Arial"/>
                <w:b/>
                <w:i w:val="0"/>
                <w:sz w:val="18"/>
              </w:rPr>
              <w:t>Cash &amp; Equivalents</w:t>
            </w:r>
          </w:p>
        </w:tc>
        <w:tc>
          <w:tcPr>
            <w:tcW w:type="dxa" w:w="2400"/>
            <w:shd w:val="clear" w:color="auto" w:fill="FFFAE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20.5%</w:t>
            </w:r>
          </w:p>
        </w:tc>
      </w:tr>
      <w:tr>
        <w:tc>
          <w:tcPr>
            <w:tcW w:type="dxa" w:w="234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4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TOTAL</w:t>
            </w:r>
          </w:p>
        </w:tc>
        <w:tc>
          <w:tcPr>
            <w:tcW w:type="dxa" w:w="234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40"/>
            <w:shd w:val="clear" w:color="auto" w:fill="1E508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DC00"/>
                <w:sz w:val="20"/>
              </w:rPr>
              <w:t>100.0%</w:t>
            </w:r>
          </w:p>
        </w:tc>
      </w:tr>
    </w:tbl>
    <w:p>
      <w:pPr>
        <w:spacing w:before="80"/>
      </w:pPr>
      <w:r>
        <w:rPr>
          <w:rFonts w:ascii="Arial" w:hAnsi="Arial"/>
          <w:b/>
          <w:i w:val="0"/>
          <w:color w:val="007832"/>
          <w:sz w:val="20"/>
        </w:rPr>
        <w:t>Portfolio sum verified: 100.0% ✓ CORRECT</w:t>
      </w:r>
    </w:p>
    <w:p>
      <w:r>
        <w:rPr>
          <w:rFonts w:ascii="Arial" w:hAnsi="Arial"/>
          <w:b w:val="0"/>
          <w:i/>
          <w:color w:val="828282"/>
          <w:sz w:val="18"/>
        </w:rPr>
        <w:t>Note: JPM 4.0%→4.5% (+0.5%), Cash 21.0%→20.5% (-0.5%). All other weights unchanged.</w:t>
      </w:r>
    </w:p>
    <w:p>
      <w:pPr>
        <w:spacing w:before="280" w:after="80"/>
        <w:pBdr>
          <w:bottom w:val="single" w:sz="6" w:space="1" w:color="1E5082"/>
        </w:pBdr>
      </w:pPr>
      <w:r>
        <w:rPr>
          <w:rFonts w:ascii="Arial" w:hAnsi="Arial"/>
          <w:b/>
          <w:i w:val="0"/>
          <w:color w:val="1E5082"/>
          <w:sz w:val="28"/>
        </w:rPr>
        <w:t>9. SOURCES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CNBC – JPMorgan Q1 2026 Earnings: https://www.cnbc.com/2026/04/14/jpmorgan-chase-jpm-earnings-1q-2026.html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Bloomberg – JPMorgan Traders Record Haul: https://www.bloomberg.com/news/articles/2026-04-14/jpmorgan-traders-blow-past-expectations-with-biggest-ever-haul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FinancialContent – JPM Blockbuster Q1: https://markets.financialcontent.com/stocks/article/marketminute-2026-4-14-jpmorgan-chase-defies-economic-headwinds-with-blockbuster-q1-2026-results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FinancialContent – JPM NII Guidance Cut: https://markets.financialcontent.com/stocks/article/marketminute-2026-4-14-jpmorgan-chase-q1-2026-earnings-eps-beat-overwhelmed-by-trims-to-interest-income-guidance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TradingKey – JPM Q1 Results Analysis: https://www.tradingkey.com/analysis/stocks/us-stocks/261781232-jpmorgan-q1-performance-shines-tradingkey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Investing.com – JPM Q1 ROTCE 23%: https://www.investing.com/news/company-news/jpmorgan-q1-2026-slides-23-rotce-drives-earnings-beat-93CH-4613174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247 Wall St – S&amp;P 500 Wipes Out Iran Losses Apr 14: https://247wallst.com/investing/2026/04/14/stock-market-live-april-14-2026-sp-500-spy-wipes-out-iran-losses/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TheStreet – Market Today Apr 14: https://www.thestreet.com/latest-news/stock-market-today-apr-14-2026-updates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Yahoo Finance – S&amp;P Nasdaq rally, Iran deal optimism: https://finance.yahoo.com/markets/stocks/article/stock-market-today-dow-sp-500-nasdaq-rise-amid-iran-deal-hopes-earnings-rush-225637251.html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BLS – March 2026 PPI Release: https://www.bls.gov/news.release/ppi.nr0.htm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FinancialContent – PPI Relief, Core Subdued: https://markets.financialcontent.com/stocks/article/marketminute-2026-4-14-producer-price-index-relief-march-data-defies-energy-shock-fears-as-core-inflation-remains-subdued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Time – US-Iran Talks Second Round: https://time.com/article/2026/04/14/us-iran-talks-war-ceasefire-trump-nuclear-enrichment-strait-hormuz/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Al Jazeera – Pakistan resuscitating US-Iran talks: https://www.aljazeera.com/news/2026/4/13/pakistan-eyes-narrow-window-to-resuscitate-us-iran-talks-after-breakdown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Motley Fool Live – Stock Market Today Apr 14: https://www.fool.com/investing/2026/04/14/stock-market-today-live-coverage/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Yahoo Finance – AMZN Globalstar acquisition: https://finance.yahoo.com/markets/stocks/article/stock-market-today-dow-sp-500-nasdaq-rise-amid-iran-deal-hopes-earnings-rush-225637251.html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Yahoo Finance – Oracle Best Quarter in 15 Years: https://finance.yahoo.com/news/oracle-just-posted-best-quarter-132100165.html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TipRanks – TSM Q1 Revenue +35% Surges: https://www.tipranks.com/news/tsmc-q1-revenue-surges-35-is-tsm-stock-still-a-buy-ahead-of-earnings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CoinCentral – TSM +137% in a Year: https://coincentral.com/tsmc-tsm-stock-surges-137-in-a-year-can-earnings-thursday-keep-the-run-going/</w:t>
      </w:r>
    </w:p>
    <w:p>
      <w:pPr>
        <w:spacing w:before="20" w:after="20"/>
      </w:pPr>
      <w:r>
        <w:rPr>
          <w:rFonts w:ascii="Arial" w:hAnsi="Arial"/>
          <w:b w:val="0"/>
          <w:i w:val="0"/>
          <w:color w:val="505050"/>
          <w:sz w:val="18"/>
        </w:rPr>
        <w:t>• StockAnalysis – CRWD +6.12%: https://stockanalysis.com/stocks/crwd/</w:t>
      </w:r>
    </w:p>
    <w:p/>
    <w:p>
      <w:pPr>
        <w:jc w:val="center"/>
      </w:pPr>
      <w:r>
        <w:rPr>
          <w:rFonts w:ascii="Arial" w:hAnsi="Arial"/>
          <w:b w:val="0"/>
          <w:i/>
          <w:color w:val="828282"/>
          <w:sz w:val="16"/>
        </w:rPr>
        <w:t>Generated automatically by WM Daily Pre-Market Report System  |  April 14, 2026  |  For informational purposes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