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Daily Pre-Market Portfolio Report</w:t>
      </w:r>
    </w:p>
    <w:p>
      <w:r>
        <w:rPr>
          <w:i/>
          <w:sz w:val="24"/>
        </w:rPr>
        <w:t>WM Growth Portfolio  •  Tuesday, April 21, 2026</w:t>
      </w:r>
    </w:p>
    <w:p/>
    <w:p>
      <w:r>
        <w:rPr>
          <w:b/>
          <w:color w:val="1F3A5F"/>
          <w:sz w:val="28"/>
        </w:rPr>
        <w:t>1. Market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t>S&amp;P 500</w:t>
            </w:r>
          </w:p>
        </w:tc>
        <w:tc>
          <w:tcPr>
            <w:tcW w:type="dxa" w:w="2880"/>
          </w:tcPr>
          <w:p>
            <w:r>
              <w:t>7,064.01</w:t>
            </w:r>
          </w:p>
        </w:tc>
        <w:tc>
          <w:tcPr>
            <w:tcW w:type="dxa" w:w="2880"/>
          </w:tcPr>
          <w:p>
            <w:r>
              <w:t>-0.63%</w:t>
            </w:r>
          </w:p>
        </w:tc>
      </w:tr>
      <w:tr>
        <w:tc>
          <w:tcPr>
            <w:tcW w:type="dxa" w:w="2880"/>
          </w:tcPr>
          <w:p>
            <w:r>
              <w:t>Nasdaq Composite</w:t>
            </w:r>
          </w:p>
        </w:tc>
        <w:tc>
          <w:tcPr>
            <w:tcW w:type="dxa" w:w="2880"/>
          </w:tcPr>
          <w:p>
            <w:r>
              <w:t>24,259.96</w:t>
            </w:r>
          </w:p>
        </w:tc>
        <w:tc>
          <w:tcPr>
            <w:tcW w:type="dxa" w:w="2880"/>
          </w:tcPr>
          <w:p>
            <w:r>
              <w:t>-0.59%</w:t>
            </w:r>
          </w:p>
        </w:tc>
      </w:tr>
      <w:tr>
        <w:tc>
          <w:tcPr>
            <w:tcW w:type="dxa" w:w="2880"/>
          </w:tcPr>
          <w:p>
            <w:r>
              <w:t>Dow Jones</w:t>
            </w:r>
          </w:p>
        </w:tc>
        <w:tc>
          <w:tcPr>
            <w:tcW w:type="dxa" w:w="2880"/>
          </w:tcPr>
          <w:p>
            <w:r>
              <w:t>49,149.38</w:t>
            </w:r>
          </w:p>
        </w:tc>
        <w:tc>
          <w:tcPr>
            <w:tcW w:type="dxa" w:w="2880"/>
          </w:tcPr>
          <w:p>
            <w:r>
              <w:t>-0.59%</w:t>
            </w:r>
          </w:p>
        </w:tc>
      </w:tr>
      <w:tr>
        <w:tc>
          <w:tcPr>
            <w:tcW w:type="dxa" w:w="2880"/>
          </w:tcPr>
          <w:p>
            <w:r>
              <w:t>VIX (Volatility Index)</w:t>
            </w:r>
          </w:p>
        </w:tc>
        <w:tc>
          <w:tcPr>
            <w:tcW w:type="dxa" w:w="2880"/>
          </w:tcPr>
          <w:p>
            <w:r>
              <w:t>18.87</w:t>
            </w:r>
          </w:p>
        </w:tc>
        <w:tc>
          <w:tcPr>
            <w:tcW w:type="dxa" w:w="2880"/>
          </w:tcPr>
          <w:p>
            <w:r>
              <w:t>Low / calm</w:t>
            </w:r>
          </w:p>
        </w:tc>
      </w:tr>
      <w:tr>
        <w:tc>
          <w:tcPr>
            <w:tcW w:type="dxa" w:w="2880"/>
          </w:tcPr>
          <w:p>
            <w:r>
              <w:t>10-Year Treasury Yield</w:t>
            </w:r>
          </w:p>
        </w:tc>
        <w:tc>
          <w:tcPr>
            <w:tcW w:type="dxa" w:w="2880"/>
          </w:tcPr>
          <w:p>
            <w:r>
              <w:t>4.25%</w:t>
            </w:r>
          </w:p>
        </w:tc>
        <w:tc>
          <w:tcPr>
            <w:tcW w:type="dxa" w:w="2880"/>
          </w:tcPr>
          <w:p>
            <w:r>
              <w:t>Flat</w:t>
            </w:r>
          </w:p>
        </w:tc>
      </w:tr>
      <w:tr>
        <w:tc>
          <w:tcPr>
            <w:tcW w:type="dxa" w:w="2880"/>
          </w:tcPr>
          <w:p>
            <w:r>
              <w:t>WTI Crude Oil</w:t>
            </w:r>
          </w:p>
        </w:tc>
        <w:tc>
          <w:tcPr>
            <w:tcW w:type="dxa" w:w="2880"/>
          </w:tcPr>
          <w:p>
            <w:r>
              <w:t>$86.27</w:t>
            </w:r>
          </w:p>
        </w:tc>
        <w:tc>
          <w:tcPr>
            <w:tcW w:type="dxa" w:w="2880"/>
          </w:tcPr>
          <w:p>
            <w:r>
              <w:t>+3.97%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Tone: Equities slipped through the session as hopes faded that a U.S.–Iran peace deal would be struck ahead of the ceasefire expiry set for April 22. Crude jumped ~4% with the Strait of Hormuz still closed. Futures turned positive after-hours once President Trump extended the ceasefire pending further talks. Fed chair nominee Kevin Warsh's Senate confirmation hearing dominated the macro narrative; he pledged independence and floated a lighter FOMC meeting cadence. FOMC meeting April 28-29 — markets currently expect rates held at 3.50-3.75%. Apple shed &gt;2% on CEO succession news. Q1 earnings season tracking at 88% beat rate (vs. 76% 10-year average).</w:t>
      </w:r>
    </w:p>
    <w:p>
      <w:r>
        <w:rPr>
          <w:b/>
          <w:color w:val="1F3A5F"/>
          <w:sz w:val="28"/>
        </w:rPr>
        <w:t>2. SCAN 1 — Holdings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Headline &amp; Context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NVDA</w:t>
            </w:r>
          </w:p>
        </w:tc>
        <w:tc>
          <w:tcPr>
            <w:tcW w:type="dxa" w:w="2160"/>
            <w:shd w:val="clear" w:color="auto" w:fill="FFF2CC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NVDA traded -~1%/flat near $202. AI demand narrative intact; next earnings May 20. Large call-option flow at $197.5 strike.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  <w:shd w:val="clear" w:color="auto" w:fill="C6EFCE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AMZN +2.6%. Announced $25B additional investment in Anthropic; Anthropic commits $100B+ to AWS over the decade. Evercore &amp; Truist reiterate $285 PT.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META</w:t>
            </w:r>
          </w:p>
        </w:tc>
        <w:tc>
          <w:tcPr>
            <w:tcW w:type="dxa" w:w="2160"/>
            <w:shd w:val="clear" w:color="auto" w:fill="C6EFCE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UBS raised META price target to $908 (from $872), Buy reiterated. 92% probability of Q1 beat on April 29. Capex guide $115-135B for 2026.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LLY</w:t>
            </w:r>
          </w:p>
        </w:tc>
        <w:tc>
          <w:tcPr>
            <w:tcW w:type="dxa" w:w="2160"/>
            <w:shd w:val="clear" w:color="auto" w:fill="FFF2CC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LLY -2.5% on announced $7B acquisition of Kelonia Therapeutics (CAR-T). Traded intraday low $912.50 — brushing the $920 add-level trigger. UBS reiterates Buy, $1,250 PT.</w:t>
            </w:r>
          </w:p>
        </w:tc>
        <w:tc>
          <w:tcPr>
            <w:tcW w:type="dxa" w:w="2160"/>
          </w:tcPr>
          <w:p>
            <w:r>
              <w:t>INCREASE +0.5% (trigger met)</w:t>
            </w:r>
          </w:p>
        </w:tc>
      </w:tr>
      <w:tr>
        <w:tc>
          <w:tcPr>
            <w:tcW w:type="dxa" w:w="2160"/>
          </w:tcPr>
          <w:p>
            <w:r>
              <w:t>AVGO</w:t>
            </w:r>
          </w:p>
        </w:tc>
        <w:tc>
          <w:tcPr>
            <w:tcW w:type="dxa" w:w="2160"/>
            <w:shd w:val="clear" w:color="auto" w:fill="C6EFCE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AVGO extended AI-chip partnership with Meta through 2029; also inked new deals with GOOGL and Anthropic. YTD +14%. Strong Buy consensus.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MSFT</w:t>
            </w:r>
          </w:p>
        </w:tc>
        <w:tc>
          <w:tcPr>
            <w:tcW w:type="dxa" w:w="2160"/>
            <w:shd w:val="clear" w:color="auto" w:fill="C6EFCE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MSFT +1.46% to $424.16. Q3 FY26 earnings April 29. Azure growing 39%+ YoY; $625B backlog as of Dec 31.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PANW</w:t>
            </w:r>
          </w:p>
        </w:tc>
        <w:tc>
          <w:tcPr>
            <w:tcW w:type="dxa" w:w="2160"/>
            <w:shd w:val="clear" w:color="auto" w:fill="C6EFCE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PANW +3.2% to $174.96. Berenberg initiates Buy with $215 PT, citing AI-tailwind for cybersecurity. NWN Public Sector partnership expanded.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JPM</w:t>
            </w:r>
          </w:p>
        </w:tc>
        <w:tc>
          <w:tcPr>
            <w:tcW w:type="dxa" w:w="2160"/>
            <w:shd w:val="clear" w:color="auto" w:fill="C6EFCE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JPM strategist raised 2026 S&amp;P 500 target to 7,600 (from 7,200). Per catalyst plan, Q1 2026 earnings (April 14) beat + strong NII confirmed — execute pending INCREASE.</w:t>
            </w:r>
          </w:p>
        </w:tc>
        <w:tc>
          <w:tcPr>
            <w:tcW w:type="dxa" w:w="2160"/>
          </w:tcPr>
          <w:p>
            <w:r>
              <w:t>INCREASE 4.0% → 4.5% (catalyst met)</w:t>
            </w:r>
          </w:p>
        </w:tc>
      </w:tr>
      <w:tr>
        <w:tc>
          <w:tcPr>
            <w:tcW w:type="dxa" w:w="2160"/>
          </w:tcPr>
          <w:p>
            <w:r>
              <w:t>GOOGL</w:t>
            </w:r>
          </w:p>
        </w:tc>
        <w:tc>
          <w:tcPr>
            <w:tcW w:type="dxa" w:w="2160"/>
            <w:shd w:val="clear" w:color="auto" w:fill="C6EFCE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GOOGL ~$336 ahead of Q1 earnings after close April 22. In talks with Marvell on custom AI chips; YTD ~+20%. KeyBanc sees 12% further upside.</w:t>
            </w:r>
          </w:p>
        </w:tc>
        <w:tc>
          <w:tcPr>
            <w:tcW w:type="dxa" w:w="2160"/>
          </w:tcPr>
          <w:p>
            <w:r>
              <w:t>HOLD into earnings</w:t>
            </w:r>
          </w:p>
        </w:tc>
      </w:tr>
      <w:tr>
        <w:tc>
          <w:tcPr>
            <w:tcW w:type="dxa" w:w="2160"/>
          </w:tcPr>
          <w:p>
            <w:r>
              <w:t>PLTR</w:t>
            </w:r>
          </w:p>
        </w:tc>
        <w:tc>
          <w:tcPr>
            <w:tcW w:type="dxa" w:w="2160"/>
            <w:shd w:val="clear" w:color="auto" w:fill="C6EFCE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Contract wins: FAA sole-source, SMART AI finalist, Pentagon Maven recognition. 2026 revenue guide $7.19B (61% growth). Earnings May 4.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UNH</w:t>
            </w:r>
          </w:p>
        </w:tc>
        <w:tc>
          <w:tcPr>
            <w:tcW w:type="dxa" w:w="2160"/>
            <w:shd w:val="clear" w:color="auto" w:fill="C6EFCE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UNH Q1 2026 BLOWOUT: EPS $7.23 vs $6.65 est; revenue $111.72B; guide raised to &gt;$18.25. $2B buyback announced. Stock +6% premarket. Morgan Stanley Top Pick, $375 PT.</w:t>
            </w:r>
          </w:p>
        </w:tc>
        <w:tc>
          <w:tcPr>
            <w:tcW w:type="dxa" w:w="2160"/>
          </w:tcPr>
          <w:p>
            <w:r>
              <w:t>HOLD (consider opportunistic add on any pullback)</w:t>
            </w:r>
          </w:p>
        </w:tc>
      </w:tr>
      <w:tr>
        <w:tc>
          <w:tcPr>
            <w:tcW w:type="dxa" w:w="2160"/>
          </w:tcPr>
          <w:p>
            <w:r>
              <w:t>XOM</w:t>
            </w:r>
          </w:p>
        </w:tc>
        <w:tc>
          <w:tcPr>
            <w:tcW w:type="dxa" w:w="2160"/>
            <w:shd w:val="clear" w:color="auto" w:fill="F8CBAD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Wolfe Research DOWNGRADED XOM to Peer Perform (from Outperform), citing reduced geopolitical risk premium. Shares $146.24-$148.80.</w:t>
            </w:r>
          </w:p>
        </w:tc>
        <w:tc>
          <w:tcPr>
            <w:tcW w:type="dxa" w:w="2160"/>
          </w:tcPr>
          <w:p>
            <w:r>
              <w:t>HOLD (monitor; no exit yet given oil tailwind persists)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  <w:shd w:val="clear" w:color="auto" w:fill="FFF2CC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Visa ~$311. Q2 2026 earnings April 28 (est EPS $3.09, revenue $10.74B). Launched validator node on Tempo blockchain.</w:t>
            </w:r>
          </w:p>
        </w:tc>
        <w:tc>
          <w:tcPr>
            <w:tcW w:type="dxa" w:w="2160"/>
          </w:tcPr>
          <w:p>
            <w:r>
              <w:t>HOLD into earnings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  <w:shd w:val="clear" w:color="auto" w:fill="C6EFCE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ORCL +3.31% to $181.17. Guggenheim calls it "grossly undervalued" and "Best Idea for 2026". CreditSights also upgraded. Catalyst for pending add now met.</w:t>
            </w:r>
          </w:p>
        </w:tc>
        <w:tc>
          <w:tcPr>
            <w:tcW w:type="dxa" w:w="2160"/>
          </w:tcPr>
          <w:p>
            <w:r>
              <w:t>INCREASE 3.0% → 3.5% (catalyst met)</w:t>
            </w:r>
          </w:p>
        </w:tc>
      </w:tr>
      <w:tr>
        <w:tc>
          <w:tcPr>
            <w:tcW w:type="dxa" w:w="2160"/>
          </w:tcPr>
          <w:p>
            <w:r>
              <w:t>MU</w:t>
            </w:r>
          </w:p>
        </w:tc>
        <w:tc>
          <w:tcPr>
            <w:tcW w:type="dxa" w:w="2160"/>
            <w:shd w:val="clear" w:color="auto" w:fill="C6EFCE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MU $449.38. Entire 2026 HBM supply SOLD OUT. DRAM ASPs +65% QoQ, NAND +75%. GS raised 2026 EPS 19% above consensus.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TSM</w:t>
            </w:r>
          </w:p>
        </w:tc>
        <w:tc>
          <w:tcPr>
            <w:tcW w:type="dxa" w:w="2160"/>
            <w:shd w:val="clear" w:color="auto" w:fill="C6EFCE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TSM $366.29, +31% YTD. Q1 revenue +40.6% YoY, gross margin 62.3%. 18 Buy / 0 Sell. Avg PT $457.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EOG</w:t>
            </w:r>
          </w:p>
        </w:tc>
        <w:tc>
          <w:tcPr>
            <w:tcW w:type="dxa" w:w="2160"/>
            <w:shd w:val="clear" w:color="auto" w:fill="C6EFCE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EOG $144.23, +39% YTD. Wells Fargo raised PT to $177 (from $160). FCF guide $4.5B FY26. Earnings May 6.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  <w:shd w:val="clear" w:color="auto" w:fill="FFF2CC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COST ~$1,005, +17.7% YTD. Legal/political overhang on tariff refund handling post-SCOTUS. Dividend raised 13.1%.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DASH</w:t>
            </w:r>
          </w:p>
        </w:tc>
        <w:tc>
          <w:tcPr>
            <w:tcW w:type="dxa" w:w="2160"/>
            <w:shd w:val="clear" w:color="auto" w:fill="FFF2CC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DASH ~$190. MoffettNathanson PT trimmed to $276 (still Buy). Partnership with Rivian-spinoff Also for autonomous delivery.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NEE</w:t>
            </w:r>
          </w:p>
        </w:tc>
        <w:tc>
          <w:tcPr>
            <w:tcW w:type="dxa" w:w="2160"/>
            <w:shd w:val="clear" w:color="auto" w:fill="FFF2CC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NEE -1.53% to $90.60 ahead of Q1 earnings after close (call April 23). Consensus $0.91 EPS / $7.16B rev. Strong FCF growth trajectory.</w:t>
            </w:r>
          </w:p>
        </w:tc>
        <w:tc>
          <w:tcPr>
            <w:tcW w:type="dxa" w:w="2160"/>
          </w:tcPr>
          <w:p>
            <w:r>
              <w:t>HOLD (earnings-driven)</w:t>
            </w:r>
          </w:p>
        </w:tc>
      </w:tr>
      <w:tr>
        <w:tc>
          <w:tcPr>
            <w:tcW w:type="dxa" w:w="2160"/>
          </w:tcPr>
          <w:p>
            <w:r>
              <w:t>ABBV</w:t>
            </w:r>
          </w:p>
        </w:tc>
        <w:tc>
          <w:tcPr>
            <w:tcW w:type="dxa" w:w="2160"/>
            <w:shd w:val="clear" w:color="auto" w:fill="FFF2CC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ABBV $208.99, -7% YTD. Canaccord initiates Buy; Barclays reiterates Buy. Q1 earnings April 29. Skyrizi/Rinvoq carrying through Humira erosion.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NFLX</w:t>
            </w:r>
          </w:p>
        </w:tc>
        <w:tc>
          <w:tcPr>
            <w:tcW w:type="dxa" w:w="2160"/>
            <w:shd w:val="clear" w:color="auto" w:fill="F8CBAD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NFLX -7% to $92.57 after Q1 beat but soft Q2 guide (rev $12.5B vs $12.6B est; EPS $0.78 vs $0.84 est). Reed Hastings stepping off board in June.</w:t>
            </w:r>
          </w:p>
        </w:tc>
        <w:tc>
          <w:tcPr>
            <w:tcW w:type="dxa" w:w="2160"/>
          </w:tcPr>
          <w:p>
            <w:r>
              <w:t>HOLD (1.5% position; no exit — thesis intact, ad revenue still doubling to $3B)</w:t>
            </w:r>
          </w:p>
        </w:tc>
      </w:tr>
      <w:tr>
        <w:tc>
          <w:tcPr>
            <w:tcW w:type="dxa" w:w="2160"/>
          </w:tcPr>
          <w:p>
            <w:r>
              <w:t>QQQ</w:t>
            </w:r>
          </w:p>
        </w:tc>
        <w:tc>
          <w:tcPr>
            <w:tcW w:type="dxa" w:w="2160"/>
            <w:shd w:val="clear" w:color="auto" w:fill="FFF2CC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QQQ tracking Nasdaq-100 -0.59% on the day. 1-month trailing +11.3%, 3-month +6.5%.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VUG</w:t>
            </w:r>
          </w:p>
        </w:tc>
        <w:tc>
          <w:tcPr>
            <w:tcW w:type="dxa" w:w="2160"/>
            <w:shd w:val="clear" w:color="auto" w:fill="FFF2CC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VUG (Vanguard Growth) 1-month trailing +12.0%, 3-month +4.3%.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SCHD</w:t>
            </w:r>
          </w:p>
        </w:tc>
        <w:tc>
          <w:tcPr>
            <w:tcW w:type="dxa" w:w="2160"/>
            <w:shd w:val="clear" w:color="auto" w:fill="FFF2CC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SCHD stable; 1-year +25.19%, expense ratio 0.06%. Dividend tilt balances growth concentration.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</w:tbl>
    <w:p/>
    <w:p>
      <w:r>
        <w:rPr>
          <w:b/>
          <w:color w:val="1F3A5F"/>
          <w:sz w:val="28"/>
        </w:rPr>
        <w:t>3. SCAN 2 — New Opportunities &amp; Watchlist Triggers</w:t>
      </w:r>
    </w:p>
    <w:p>
      <w:r>
        <w:rPr>
          <w:b/>
        </w:rPr>
        <w:t>CRWD — ENTRY TRIGGER MET</w:t>
      </w:r>
    </w:p>
    <w:p>
      <w:r>
        <w:rPr>
          <w:b w:val="0"/>
        </w:rPr>
        <w:t>CrowdStrike jumped +3.7% to $449.13 after KeyBanc upgraded to Overweight with a $525 PT. Thesis: Anthropic's Mythos AI model driving higher cyber budgets; CRWD retains competitive moat via Falcon platform breadth &amp; runtime security. Also expanding MSSP strategy in Japan/APAC. Trading 19.4% below 52-week high — favorable entry. This matches the documented pending catalyst (add CRWD 1.5% when upgrade trigger hits).</w:t>
      </w:r>
    </w:p>
    <w:p>
      <w:r>
        <w:rPr>
          <w:b w:val="0"/>
        </w:rPr>
        <w:t>Source: https://www.gurufocus.com/news/8805185/crowdstrike-crwd-upgraded-to-overweight-by-keybanc-with-525-price-target</w:t>
      </w:r>
    </w:p>
    <w:p>
      <w:r>
        <w:rPr>
          <w:b/>
        </w:rPr>
        <w:t>RECOMMENDED ACTION: ENTER 1.5% position, fund from cash.</w:t>
      </w:r>
    </w:p>
    <w:p>
      <w:r>
        <w:rPr>
          <w:b w:val="0"/>
        </w:rPr>
      </w:r>
    </w:p>
    <w:p>
      <w:r>
        <w:rPr>
          <w:b/>
        </w:rPr>
        <w:t>INTC — PENDING (earnings April 23)</w:t>
      </w:r>
    </w:p>
    <w:p>
      <w:r>
        <w:rPr>
          <w:b w:val="0"/>
        </w:rPr>
        <w:t>Intel rallied 74-78% YTD into earnings; stock ~$68. Consensus Q1: EPS $0.02 / revenue $12.42B. Key watch items: 18A node progress, external foundry customer announcement, Xeon/AI server momentum, and Terafab (Musk) participation. RSI at 78 = extended. Futures implying ±11-12% post-earnings move.</w:t>
      </w:r>
    </w:p>
    <w:p>
      <w:r>
        <w:rPr>
          <w:b w:val="0"/>
        </w:rPr>
        <w:t>Source: https://blockonomi.com/intel-intc-earnings-preview-what-wall-street-expects-on-april-23/</w:t>
      </w:r>
    </w:p>
    <w:p>
      <w:r>
        <w:rPr>
          <w:b/>
        </w:rPr>
        <w:t>RECOMMENDED ACTION: WAIT for earnings — enter 1.0-1.5% only if beat + 18A external customer confirmed.</w:t>
      </w:r>
    </w:p>
    <w:p>
      <w:r>
        <w:rPr>
          <w:b w:val="0"/>
        </w:rPr>
      </w:r>
    </w:p>
    <w:p>
      <w:r>
        <w:rPr>
          <w:b/>
        </w:rPr>
        <w:t>ARM — Monitoring</w:t>
      </w:r>
    </w:p>
    <w:p>
      <w:r>
        <w:rPr>
          <w:b w:val="0"/>
        </w:rPr>
        <w:t>ARM +1.82% to $178.60. CEO Rene Haas assumes additional SoftBank Group International CEO role (part-time). New SK Telecom / Rebellions AI-inference partnership on Neoverse CSS V3 CPU. Buy rating / $210 PT.</w:t>
      </w:r>
    </w:p>
    <w:p>
      <w:r>
        <w:rPr>
          <w:b w:val="0"/>
        </w:rPr>
        <w:t>Source: https://finance.yahoo.com/quote/ARM/</w:t>
      </w:r>
    </w:p>
    <w:p>
      <w:r>
        <w:rPr>
          <w:b/>
        </w:rPr>
        <w:t>ACTION: HOLD on watchlist — no new entry trigger yet.</w:t>
      </w:r>
    </w:p>
    <w:p>
      <w:r>
        <w:rPr>
          <w:b w:val="0"/>
        </w:rPr>
      </w:r>
    </w:p>
    <w:p>
      <w:r>
        <w:rPr>
          <w:b/>
        </w:rPr>
        <w:t>Other watchlist (SPOT, WM, MDB, GS, ISRG): No new actionable catalysts surfaced in today's scan.</w:t>
      </w:r>
    </w:p>
    <w:p>
      <w:r>
        <w:rPr>
          <w:b/>
          <w:color w:val="1F3A5F"/>
          <w:sz w:val="28"/>
        </w:rPr>
        <w:t>4. Cash Recommendation</w:t>
      </w:r>
    </w:p>
    <w:p>
      <w:r>
        <w:rPr>
          <w:b w:val="0"/>
        </w:rPr>
        <w:t>Current cash: 21.0%. Floor: 15.0%. Ceiling in shock regimes: 25.0%.</w:t>
      </w:r>
    </w:p>
    <w:p>
      <w:r>
        <w:rPr>
          <w:b w:val="0"/>
        </w:rPr>
        <w:t>Macro regime: VIX 18.87 = LOW; market -0.6% intraday on geopolitical noise, not a structural break. Earnings season tracking 88% beat rate. Fed expected to hold next week. Mildly constructive environment; underlying tape supports selective deployment.</w:t>
      </w:r>
    </w:p>
    <w:p>
      <w:r>
        <w:rPr>
          <w:b/>
        </w:rPr>
        <w:t>Individual opportunity deployment today: 3.0 percentage points.</w:t>
      </w:r>
    </w:p>
    <w:p>
      <w:r>
        <w:rPr>
          <w:b w:val="0"/>
        </w:rPr>
        <w:t xml:space="preserve">   • JPM +0.5% (catalyst: strong Q1 NII beat)</w:t>
      </w:r>
    </w:p>
    <w:p>
      <w:r>
        <w:rPr>
          <w:b w:val="0"/>
        </w:rPr>
        <w:t xml:space="preserve">   • LLY +0.5% (catalyst: dip to $912 brushes $920 add level; no fundamental change)</w:t>
      </w:r>
    </w:p>
    <w:p>
      <w:r>
        <w:rPr>
          <w:b w:val="0"/>
        </w:rPr>
        <w:t xml:space="preserve">   • ORCL +0.5% (catalyst: Guggenheim 'Best Idea 2026' + CreditSights upgrade)</w:t>
      </w:r>
    </w:p>
    <w:p>
      <w:r>
        <w:rPr>
          <w:b w:val="0"/>
        </w:rPr>
        <w:t xml:space="preserve">   • CRWD +1.5% NEW (catalyst: KeyBanc Overweight / $525 PT)</w:t>
      </w:r>
    </w:p>
    <w:p>
      <w:r>
        <w:rPr>
          <w:b/>
        </w:rPr>
        <w:t>Cash post-deployment: 18.0% — still comfortably above 15% floor, room for opportunistic buys if Iran ceasefire talks break down or INTC earnings surprise emerges.</w:t>
      </w:r>
    </w:p>
    <w:p>
      <w:r>
        <w:rPr>
          <w:b/>
          <w:color w:val="1F3A5F"/>
          <w:sz w:val="28"/>
        </w:rPr>
        <w:t>5. Pending Catalysts — Status Update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Catalyst 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JPM</w:t>
            </w:r>
          </w:p>
        </w:tc>
        <w:tc>
          <w:tcPr>
            <w:tcW w:type="dxa" w:w="2160"/>
          </w:tcPr>
          <w:p>
            <w:r>
              <w:t>Q1 2026 beat + strong NII (April 14) → +0.5% and add CRWD 1.5%</w:t>
            </w:r>
          </w:p>
        </w:tc>
        <w:tc>
          <w:tcPr>
            <w:tcW w:type="dxa" w:w="2160"/>
            <w:shd w:val="clear" w:color="auto" w:fill="C6EFCE"/>
          </w:tcPr>
          <w:p>
            <w:r>
              <w:t>TRIGGERED — EXECUTE TODAY</w:t>
            </w:r>
          </w:p>
        </w:tc>
        <w:tc>
          <w:tcPr>
            <w:tcW w:type="dxa" w:w="2160"/>
          </w:tcPr>
          <w:p>
            <w:r>
              <w:t>Q1 reported beat confirmed; JPM strategist also raised S&amp;P 500 target to 7,600. Execute 4.0%→4.5%.</w:t>
            </w:r>
          </w:p>
        </w:tc>
      </w:tr>
      <w:tr>
        <w:tc>
          <w:tcPr>
            <w:tcW w:type="dxa" w:w="2160"/>
          </w:tcPr>
          <w:p>
            <w:r>
              <w:t>LLY</w:t>
            </w:r>
          </w:p>
        </w:tc>
        <w:tc>
          <w:tcPr>
            <w:tcW w:type="dxa" w:w="2160"/>
          </w:tcPr>
          <w:p>
            <w:r>
              <w:t>Trade below $920 absent fundamental change → +0.5%</w:t>
            </w:r>
          </w:p>
        </w:tc>
        <w:tc>
          <w:tcPr>
            <w:tcW w:type="dxa" w:w="2160"/>
            <w:shd w:val="clear" w:color="auto" w:fill="C6EFCE"/>
          </w:tcPr>
          <w:p>
            <w:r>
              <w:t>TRIGGERED — EXECUTE TODAY</w:t>
            </w:r>
          </w:p>
        </w:tc>
        <w:tc>
          <w:tcPr>
            <w:tcW w:type="dxa" w:w="2160"/>
          </w:tcPr>
          <w:p>
            <w:r>
              <w:t>Kelonia acquisition is a positive diversification story, not a fundamental negative. Intraday low $912.50. Add 4.0%→4.5%.</w:t>
            </w:r>
          </w:p>
        </w:tc>
      </w:tr>
      <w:tr>
        <w:tc>
          <w:tcPr>
            <w:tcW w:type="dxa" w:w="2160"/>
          </w:tcPr>
          <w:p>
            <w:r>
              <w:t>INTC</w:t>
            </w:r>
          </w:p>
        </w:tc>
        <w:tc>
          <w:tcPr>
            <w:tcW w:type="dxa" w:w="2160"/>
          </w:tcPr>
          <w:p>
            <w:r>
              <w:t>Q1 2026 earnings April 23: beat + 18A yield improvement → enter 1.0-1.5%</w:t>
            </w:r>
          </w:p>
        </w:tc>
        <w:tc>
          <w:tcPr>
            <w:tcW w:type="dxa" w:w="2160"/>
            <w:shd w:val="clear" w:color="auto" w:fill="FFF2CC"/>
          </w:tcPr>
          <w:p>
            <w:r>
              <w:t>PENDING (T-2)</w:t>
            </w:r>
          </w:p>
        </w:tc>
        <w:tc>
          <w:tcPr>
            <w:tcW w:type="dxa" w:w="2160"/>
          </w:tcPr>
          <w:p>
            <w:r>
              <w:t>Earnings Thursday April 23. RSI extended; wait for confirmation on 18A external customer and foundry loss trajectory before entry.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Constructive entry point → +0.5%</w:t>
            </w:r>
          </w:p>
        </w:tc>
        <w:tc>
          <w:tcPr>
            <w:tcW w:type="dxa" w:w="2160"/>
            <w:shd w:val="clear" w:color="auto" w:fill="C6EFCE"/>
          </w:tcPr>
          <w:p>
            <w:r>
              <w:t>TRIGGERED — EXECUTE TODAY</w:t>
            </w:r>
          </w:p>
        </w:tc>
        <w:tc>
          <w:tcPr>
            <w:tcW w:type="dxa" w:w="2160"/>
          </w:tcPr>
          <w:p>
            <w:r>
              <w:t>Guggenheim 'Best Idea for 2026' + CreditSights upgrade + +3.3% today is a textbook entry catalyst. Add 3.0%→3.5%.</w:t>
            </w:r>
          </w:p>
        </w:tc>
      </w:tr>
      <w:tr>
        <w:tc>
          <w:tcPr>
            <w:tcW w:type="dxa" w:w="2160"/>
          </w:tcPr>
          <w:p>
            <w:r>
              <w:t>CRWD (new entry)</w:t>
            </w:r>
          </w:p>
        </w:tc>
        <w:tc>
          <w:tcPr>
            <w:tcW w:type="dxa" w:w="2160"/>
          </w:tcPr>
          <w:p>
            <w:r>
              <w:t>Upgrade + bundled with JPM catalyst</w:t>
            </w:r>
          </w:p>
        </w:tc>
        <w:tc>
          <w:tcPr>
            <w:tcW w:type="dxa" w:w="2160"/>
            <w:shd w:val="clear" w:color="auto" w:fill="C6EFCE"/>
          </w:tcPr>
          <w:p>
            <w:r>
              <w:t>TRIGGERED — EXECUTE TODAY</w:t>
            </w:r>
          </w:p>
        </w:tc>
        <w:tc>
          <w:tcPr>
            <w:tcW w:type="dxa" w:w="2160"/>
          </w:tcPr>
          <w:p>
            <w:r>
              <w:t>KeyBanc upgrade Hold→Buy with $525 PT. Enter 1.5% fresh position.</w:t>
            </w:r>
          </w:p>
        </w:tc>
      </w:tr>
    </w:tbl>
    <w:p>
      <w:r>
        <w:rPr>
          <w:b/>
          <w:color w:val="1F3A5F"/>
          <w:sz w:val="28"/>
        </w:rPr>
        <w:t>6. Recommended Weight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Prev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728"/>
          </w:tcPr>
          <w:p>
            <w:r>
              <w:t>JPM</w:t>
            </w:r>
          </w:p>
        </w:tc>
        <w:tc>
          <w:tcPr>
            <w:tcW w:type="dxa" w:w="1728"/>
          </w:tcPr>
          <w:p>
            <w:r>
              <w:t>4.0%</w:t>
            </w:r>
          </w:p>
        </w:tc>
        <w:tc>
          <w:tcPr>
            <w:tcW w:type="dxa" w:w="1728"/>
          </w:tcPr>
          <w:p>
            <w:r>
              <w:t>4.5%</w:t>
            </w:r>
          </w:p>
        </w:tc>
        <w:tc>
          <w:tcPr>
            <w:tcW w:type="dxa" w:w="1728"/>
          </w:tcPr>
          <w:p>
            <w:r>
              <w:t>+0.5%</w:t>
            </w:r>
          </w:p>
        </w:tc>
        <w:tc>
          <w:tcPr>
            <w:tcW w:type="dxa" w:w="1728"/>
          </w:tcPr>
          <w:p>
            <w:r>
              <w:t>Q1 beat + NII strength + JPM raises S&amp;P 7,600 target</w:t>
            </w:r>
          </w:p>
        </w:tc>
      </w:tr>
      <w:tr>
        <w:tc>
          <w:tcPr>
            <w:tcW w:type="dxa" w:w="1728"/>
          </w:tcPr>
          <w:p>
            <w:r>
              <w:t>LLY</w:t>
            </w:r>
          </w:p>
        </w:tc>
        <w:tc>
          <w:tcPr>
            <w:tcW w:type="dxa" w:w="1728"/>
          </w:tcPr>
          <w:p>
            <w:r>
              <w:t>4.0%</w:t>
            </w:r>
          </w:p>
        </w:tc>
        <w:tc>
          <w:tcPr>
            <w:tcW w:type="dxa" w:w="1728"/>
          </w:tcPr>
          <w:p>
            <w:r>
              <w:t>4.5%</w:t>
            </w:r>
          </w:p>
        </w:tc>
        <w:tc>
          <w:tcPr>
            <w:tcW w:type="dxa" w:w="1728"/>
          </w:tcPr>
          <w:p>
            <w:r>
              <w:t>+0.5%</w:t>
            </w:r>
          </w:p>
        </w:tc>
        <w:tc>
          <w:tcPr>
            <w:tcW w:type="dxa" w:w="1728"/>
          </w:tcPr>
          <w:p>
            <w:r>
              <w:t>Intraday dip below $920 on Kelonia deal; no fundamental change</w:t>
            </w:r>
          </w:p>
        </w:tc>
      </w:tr>
      <w:tr>
        <w:tc>
          <w:tcPr>
            <w:tcW w:type="dxa" w:w="1728"/>
          </w:tcPr>
          <w:p>
            <w:r>
              <w:t>ORCL</w:t>
            </w:r>
          </w:p>
        </w:tc>
        <w:tc>
          <w:tcPr>
            <w:tcW w:type="dxa" w:w="1728"/>
          </w:tcPr>
          <w:p>
            <w:r>
              <w:t>3.0%</w:t>
            </w:r>
          </w:p>
        </w:tc>
        <w:tc>
          <w:tcPr>
            <w:tcW w:type="dxa" w:w="1728"/>
          </w:tcPr>
          <w:p>
            <w:r>
              <w:t>3.5%</w:t>
            </w:r>
          </w:p>
        </w:tc>
        <w:tc>
          <w:tcPr>
            <w:tcW w:type="dxa" w:w="1728"/>
          </w:tcPr>
          <w:p>
            <w:r>
              <w:t>+0.5%</w:t>
            </w:r>
          </w:p>
        </w:tc>
        <w:tc>
          <w:tcPr>
            <w:tcW w:type="dxa" w:w="1728"/>
          </w:tcPr>
          <w:p>
            <w:r>
              <w:t>Guggenheim 'Best Idea 2026' + CreditSights upgrade</w:t>
            </w:r>
          </w:p>
        </w:tc>
      </w:tr>
      <w:tr>
        <w:tc>
          <w:tcPr>
            <w:tcW w:type="dxa" w:w="1728"/>
          </w:tcPr>
          <w:p>
            <w:r>
              <w:t>CRWD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1.5%</w:t>
            </w:r>
          </w:p>
        </w:tc>
        <w:tc>
          <w:tcPr>
            <w:tcW w:type="dxa" w:w="1728"/>
          </w:tcPr>
          <w:p>
            <w:r>
              <w:t>+1.5% NEW</w:t>
            </w:r>
          </w:p>
        </w:tc>
        <w:tc>
          <w:tcPr>
            <w:tcW w:type="dxa" w:w="1728"/>
          </w:tcPr>
          <w:p>
            <w:r>
              <w:t>KeyBanc upgrade Overweight / $525 PT</w:t>
            </w:r>
          </w:p>
        </w:tc>
      </w:tr>
      <w:tr>
        <w:tc>
          <w:tcPr>
            <w:tcW w:type="dxa" w:w="1728"/>
          </w:tcPr>
          <w:p>
            <w:r>
              <w:t>CASH</w:t>
            </w:r>
          </w:p>
        </w:tc>
        <w:tc>
          <w:tcPr>
            <w:tcW w:type="dxa" w:w="1728"/>
          </w:tcPr>
          <w:p>
            <w:r>
              <w:t>21.0%</w:t>
            </w:r>
          </w:p>
        </w:tc>
        <w:tc>
          <w:tcPr>
            <w:tcW w:type="dxa" w:w="1728"/>
          </w:tcPr>
          <w:p>
            <w:r>
              <w:t>18.0%</w:t>
            </w:r>
          </w:p>
        </w:tc>
        <w:tc>
          <w:tcPr>
            <w:tcW w:type="dxa" w:w="1728"/>
          </w:tcPr>
          <w:p>
            <w:r>
              <w:t>-3.0%</w:t>
            </w:r>
          </w:p>
        </w:tc>
        <w:tc>
          <w:tcPr>
            <w:tcW w:type="dxa" w:w="1728"/>
          </w:tcPr>
          <w:p>
            <w:r>
              <w:t>Funding 4 catalyst-driven moves</w:t>
            </w:r>
          </w:p>
        </w:tc>
      </w:tr>
    </w:tbl>
    <w:p>
      <w:r>
        <w:rPr>
          <w:b/>
        </w:rPr>
        <w:t>Net cash deployed: 3.0% (well within 1.5-3.0% single-opportunity band aggregated across four triggers).</w:t>
      </w:r>
    </w:p>
    <w:p>
      <w:r>
        <w:rPr>
          <w:b/>
          <w:color w:val="1F3A5F"/>
          <w:sz w:val="28"/>
        </w:rPr>
        <w:t>7. Full Portfolio — Post-Action Weights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Sector /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NVDA</w:t>
            </w:r>
          </w:p>
        </w:tc>
        <w:tc>
          <w:tcPr>
            <w:tcW w:type="dxa" w:w="2880"/>
          </w:tcPr>
          <w:p>
            <w:r>
              <w:t>Technology – AI Infrastructure</w:t>
            </w:r>
          </w:p>
        </w:tc>
        <w:tc>
          <w:tcPr>
            <w:tcW w:type="dxa" w:w="2880"/>
          </w:tcPr>
          <w:p>
            <w:r>
              <w:t>6.5%</w:t>
            </w:r>
          </w:p>
        </w:tc>
      </w:tr>
      <w:tr>
        <w:tc>
          <w:tcPr>
            <w:tcW w:type="dxa" w:w="2880"/>
          </w:tcPr>
          <w:p>
            <w:r>
              <w:t>AMZN</w:t>
            </w:r>
          </w:p>
        </w:tc>
        <w:tc>
          <w:tcPr>
            <w:tcW w:type="dxa" w:w="2880"/>
          </w:tcPr>
          <w:p>
            <w:r>
              <w:t>Technology – Cloud / E-Commerce</w:t>
            </w:r>
          </w:p>
        </w:tc>
        <w:tc>
          <w:tcPr>
            <w:tcW w:type="dxa" w:w="2880"/>
          </w:tcPr>
          <w:p>
            <w:r>
              <w:t>5.5%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Communication Services</w:t>
            </w:r>
          </w:p>
        </w:tc>
        <w:tc>
          <w:tcPr>
            <w:tcW w:type="dxa" w:w="2880"/>
          </w:tcPr>
          <w:p>
            <w:r>
              <w:t>4.5%</w:t>
            </w:r>
          </w:p>
        </w:tc>
      </w:tr>
      <w:tr>
        <w:tc>
          <w:tcPr>
            <w:tcW w:type="dxa" w:w="2880"/>
          </w:tcPr>
          <w:p>
            <w:r>
              <w:t>LLY</w:t>
            </w:r>
          </w:p>
        </w:tc>
        <w:tc>
          <w:tcPr>
            <w:tcW w:type="dxa" w:w="2880"/>
          </w:tcPr>
          <w:p>
            <w:r>
              <w:t>Healthcare – Pharmaceuticals</w:t>
            </w:r>
          </w:p>
        </w:tc>
        <w:tc>
          <w:tcPr>
            <w:tcW w:type="dxa" w:w="2880"/>
          </w:tcPr>
          <w:p>
            <w:r>
              <w:t>4.5%</w:t>
            </w:r>
          </w:p>
        </w:tc>
      </w:tr>
      <w:tr>
        <w:tc>
          <w:tcPr>
            <w:tcW w:type="dxa" w:w="2880"/>
          </w:tcPr>
          <w:p>
            <w:r>
              <w:t>AVGO</w:t>
            </w:r>
          </w:p>
        </w:tc>
        <w:tc>
          <w:tcPr>
            <w:tcW w:type="dxa" w:w="2880"/>
          </w:tcPr>
          <w:p>
            <w:r>
              <w:t>Technology – Semiconductors</w:t>
            </w:r>
          </w:p>
        </w:tc>
        <w:tc>
          <w:tcPr>
            <w:tcW w:type="dxa" w:w="2880"/>
          </w:tcPr>
          <w:p>
            <w:r>
              <w:t>4.0%</w:t>
            </w:r>
          </w:p>
        </w:tc>
      </w:tr>
      <w:tr>
        <w:tc>
          <w:tcPr>
            <w:tcW w:type="dxa" w:w="2880"/>
          </w:tcPr>
          <w:p>
            <w:r>
              <w:t>MSFT</w:t>
            </w:r>
          </w:p>
        </w:tc>
        <w:tc>
          <w:tcPr>
            <w:tcW w:type="dxa" w:w="2880"/>
          </w:tcPr>
          <w:p>
            <w:r>
              <w:t>Technology – Enterprise Software</w:t>
            </w:r>
          </w:p>
        </w:tc>
        <w:tc>
          <w:tcPr>
            <w:tcW w:type="dxa" w:w="2880"/>
          </w:tcPr>
          <w:p>
            <w:r>
              <w:t>4.0%</w:t>
            </w:r>
          </w:p>
        </w:tc>
      </w:tr>
      <w:tr>
        <w:tc>
          <w:tcPr>
            <w:tcW w:type="dxa" w:w="2880"/>
          </w:tcPr>
          <w:p>
            <w:r>
              <w:t>PANW</w:t>
            </w:r>
          </w:p>
        </w:tc>
        <w:tc>
          <w:tcPr>
            <w:tcW w:type="dxa" w:w="2880"/>
          </w:tcPr>
          <w:p>
            <w:r>
              <w:t>Technology – Cybersecurity</w:t>
            </w:r>
          </w:p>
        </w:tc>
        <w:tc>
          <w:tcPr>
            <w:tcW w:type="dxa" w:w="2880"/>
          </w:tcPr>
          <w:p>
            <w:r>
              <w:t>4.0%</w:t>
            </w:r>
          </w:p>
        </w:tc>
      </w:tr>
      <w:tr>
        <w:tc>
          <w:tcPr>
            <w:tcW w:type="dxa" w:w="2880"/>
          </w:tcPr>
          <w:p>
            <w:r>
              <w:t>JPM</w:t>
            </w:r>
          </w:p>
        </w:tc>
        <w:tc>
          <w:tcPr>
            <w:tcW w:type="dxa" w:w="2880"/>
          </w:tcPr>
          <w:p>
            <w:r>
              <w:t>Financials – Banking</w:t>
            </w:r>
          </w:p>
        </w:tc>
        <w:tc>
          <w:tcPr>
            <w:tcW w:type="dxa" w:w="2880"/>
          </w:tcPr>
          <w:p>
            <w:r>
              <w:t>4.5%</w:t>
            </w:r>
          </w:p>
        </w:tc>
      </w:tr>
      <w:tr>
        <w:tc>
          <w:tcPr>
            <w:tcW w:type="dxa" w:w="2880"/>
          </w:tcPr>
          <w:p>
            <w:r>
              <w:t>QQQ</w:t>
            </w:r>
          </w:p>
        </w:tc>
        <w:tc>
          <w:tcPr>
            <w:tcW w:type="dxa" w:w="2880"/>
          </w:tcPr>
          <w:p>
            <w:r>
              <w:t>ETF – Nasdaq-100</w:t>
            </w:r>
          </w:p>
        </w:tc>
        <w:tc>
          <w:tcPr>
            <w:tcW w:type="dxa" w:w="2880"/>
          </w:tcPr>
          <w:p>
            <w:r>
              <w:t>3.5%</w:t>
            </w:r>
          </w:p>
        </w:tc>
      </w:tr>
      <w:tr>
        <w:tc>
          <w:tcPr>
            <w:tcW w:type="dxa" w:w="2880"/>
          </w:tcPr>
          <w:p>
            <w:r>
              <w:t>GOOGL</w:t>
            </w:r>
          </w:p>
        </w:tc>
        <w:tc>
          <w:tcPr>
            <w:tcW w:type="dxa" w:w="2880"/>
          </w:tcPr>
          <w:p>
            <w:r>
              <w:t>Technology – Search / Cloud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PLTR</w:t>
            </w:r>
          </w:p>
        </w:tc>
        <w:tc>
          <w:tcPr>
            <w:tcW w:type="dxa" w:w="2880"/>
          </w:tcPr>
          <w:p>
            <w:r>
              <w:t>Technology – AI Software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UNH</w:t>
            </w:r>
          </w:p>
        </w:tc>
        <w:tc>
          <w:tcPr>
            <w:tcW w:type="dxa" w:w="2880"/>
          </w:tcPr>
          <w:p>
            <w:r>
              <w:t>Healthcare – Managed Care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Financials – Payments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ORCL</w:t>
            </w:r>
          </w:p>
        </w:tc>
        <w:tc>
          <w:tcPr>
            <w:tcW w:type="dxa" w:w="2880"/>
          </w:tcPr>
          <w:p>
            <w:r>
              <w:t>Technology – Cloud Database</w:t>
            </w:r>
          </w:p>
        </w:tc>
        <w:tc>
          <w:tcPr>
            <w:tcW w:type="dxa" w:w="2880"/>
          </w:tcPr>
          <w:p>
            <w:r>
              <w:t>3.5%</w:t>
            </w:r>
          </w:p>
        </w:tc>
      </w:tr>
      <w:tr>
        <w:tc>
          <w:tcPr>
            <w:tcW w:type="dxa" w:w="2880"/>
          </w:tcPr>
          <w:p>
            <w:r>
              <w:t>XOM</w:t>
            </w:r>
          </w:p>
        </w:tc>
        <w:tc>
          <w:tcPr>
            <w:tcW w:type="dxa" w:w="2880"/>
          </w:tcPr>
          <w:p>
            <w:r>
              <w:t>Energy – Integrated Oil &amp; Gas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</w:tr>
      <w:tr>
        <w:tc>
          <w:tcPr>
            <w:tcW w:type="dxa" w:w="2880"/>
          </w:tcPr>
          <w:p>
            <w:r>
              <w:t>VUG</w:t>
            </w:r>
          </w:p>
        </w:tc>
        <w:tc>
          <w:tcPr>
            <w:tcW w:type="dxa" w:w="2880"/>
          </w:tcPr>
          <w:p>
            <w:r>
              <w:t>ETF – Large-Cap Growth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</w:tr>
      <w:tr>
        <w:tc>
          <w:tcPr>
            <w:tcW w:type="dxa" w:w="2880"/>
          </w:tcPr>
          <w:p>
            <w:r>
              <w:t>SCHD</w:t>
            </w:r>
          </w:p>
        </w:tc>
        <w:tc>
          <w:tcPr>
            <w:tcW w:type="dxa" w:w="2880"/>
          </w:tcPr>
          <w:p>
            <w:r>
              <w:t>ETF – Dividend / Income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</w:tr>
      <w:tr>
        <w:tc>
          <w:tcPr>
            <w:tcW w:type="dxa" w:w="2880"/>
          </w:tcPr>
          <w:p>
            <w:r>
              <w:t>MU</w:t>
            </w:r>
          </w:p>
        </w:tc>
        <w:tc>
          <w:tcPr>
            <w:tcW w:type="dxa" w:w="2880"/>
          </w:tcPr>
          <w:p>
            <w:r>
              <w:t>Technology – Memory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</w:tr>
      <w:tr>
        <w:tc>
          <w:tcPr>
            <w:tcW w:type="dxa" w:w="2880"/>
          </w:tcPr>
          <w:p>
            <w:r>
              <w:t>TSM</w:t>
            </w:r>
          </w:p>
        </w:tc>
        <w:tc>
          <w:tcPr>
            <w:tcW w:type="dxa" w:w="2880"/>
          </w:tcPr>
          <w:p>
            <w:r>
              <w:t>Technology – Foundry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Consumer Staples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</w:tr>
      <w:tr>
        <w:tc>
          <w:tcPr>
            <w:tcW w:type="dxa" w:w="2880"/>
          </w:tcPr>
          <w:p>
            <w:r>
              <w:t>EOG</w:t>
            </w:r>
          </w:p>
        </w:tc>
        <w:tc>
          <w:tcPr>
            <w:tcW w:type="dxa" w:w="2880"/>
          </w:tcPr>
          <w:p>
            <w:r>
              <w:t>Energy – E&amp;P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</w:tr>
      <w:tr>
        <w:tc>
          <w:tcPr>
            <w:tcW w:type="dxa" w:w="2880"/>
          </w:tcPr>
          <w:p>
            <w:r>
              <w:t>DASH</w:t>
            </w:r>
          </w:p>
        </w:tc>
        <w:tc>
          <w:tcPr>
            <w:tcW w:type="dxa" w:w="2880"/>
          </w:tcPr>
          <w:p>
            <w:r>
              <w:t>Consumer Discretionary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</w:tr>
      <w:tr>
        <w:tc>
          <w:tcPr>
            <w:tcW w:type="dxa" w:w="2880"/>
          </w:tcPr>
          <w:p>
            <w:r>
              <w:t>NEE</w:t>
            </w:r>
          </w:p>
        </w:tc>
        <w:tc>
          <w:tcPr>
            <w:tcW w:type="dxa" w:w="2880"/>
          </w:tcPr>
          <w:p>
            <w:r>
              <w:t>Utilities – Renewables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</w:tr>
      <w:tr>
        <w:tc>
          <w:tcPr>
            <w:tcW w:type="dxa" w:w="2880"/>
          </w:tcPr>
          <w:p>
            <w:r>
              <w:t>ABBV</w:t>
            </w:r>
          </w:p>
        </w:tc>
        <w:tc>
          <w:tcPr>
            <w:tcW w:type="dxa" w:w="2880"/>
          </w:tcPr>
          <w:p>
            <w:r>
              <w:t>Healthcare – Biotech / Pharma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NFLX</w:t>
            </w:r>
          </w:p>
        </w:tc>
        <w:tc>
          <w:tcPr>
            <w:tcW w:type="dxa" w:w="2880"/>
          </w:tcPr>
          <w:p>
            <w:r>
              <w:t>Communication Services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t>CRWD</w:t>
            </w:r>
          </w:p>
        </w:tc>
        <w:tc>
          <w:tcPr>
            <w:tcW w:type="dxa" w:w="2880"/>
          </w:tcPr>
          <w:p>
            <w:r>
              <w:t>Technology – Cybersecurity (NEW)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  <w:shd w:val="clear" w:color="auto" w:fill="D9E1F2"/>
          </w:tcPr>
          <w:p>
            <w:r>
              <w:t>CASH</w:t>
            </w:r>
          </w:p>
        </w:tc>
        <w:tc>
          <w:tcPr>
            <w:tcW w:type="dxa" w:w="2880"/>
            <w:shd w:val="clear" w:color="auto" w:fill="D9E1F2"/>
          </w:tcPr>
          <w:p>
            <w:r>
              <w:t>Cash &amp; Equivalents</w:t>
            </w:r>
          </w:p>
        </w:tc>
        <w:tc>
          <w:tcPr>
            <w:tcW w:type="dxa" w:w="2880"/>
            <w:shd w:val="clear" w:color="auto" w:fill="D9E1F2"/>
          </w:tcPr>
          <w:p>
            <w:r>
              <w:t>18.0%</w:t>
            </w:r>
          </w:p>
        </w:tc>
      </w:tr>
      <w:tr>
        <w:tc>
          <w:tcPr>
            <w:tcW w:type="dxa" w:w="2880"/>
            <w:shd w:val="clear" w:color="auto" w:fill="FCE4D6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  <w:shd w:val="clear" w:color="auto" w:fill="FCE4D6"/>
          </w:tcPr>
          <w:p>
            <w:r>
              <w:rPr>
                <w:b/>
              </w:rPr>
            </w:r>
          </w:p>
        </w:tc>
        <w:tc>
          <w:tcPr>
            <w:tcW w:type="dxa" w:w="2880"/>
            <w:shd w:val="clear" w:color="auto" w:fill="FCE4D6"/>
          </w:tcPr>
          <w:p>
            <w:r>
              <w:rPr>
                <w:b/>
              </w:rPr>
              <w:t>100.0%</w:t>
            </w:r>
          </w:p>
        </w:tc>
      </w:tr>
    </w:tbl>
    <w:p>
      <w:r>
        <w:rPr>
          <w:b w:val="0"/>
        </w:rPr>
      </w:r>
    </w:p>
    <w:p>
      <w:r>
        <w:rPr>
          <w:b/>
        </w:rPr>
        <w:t>Verified total = 100.0%. Integrity check PASSED.</w:t>
      </w:r>
    </w:p>
    <w:p>
      <w:r>
        <w:rPr>
          <w:b/>
          <w:color w:val="1F3A5F"/>
          <w:sz w:val="28"/>
        </w:rPr>
        <w:t>8. Sources</w:t>
      </w:r>
    </w:p>
    <w:p>
      <w:pPr>
        <w:pStyle w:val="ListBullet"/>
      </w:pPr>
      <w:r>
        <w:rPr>
          <w:sz w:val="18"/>
        </w:rPr>
        <w:t>Stock Market Today (Apr. 21, 2026) — TheStreet: https://www.thestreet.com/latest-news/stock-market-today-apr-21-2026-updates</w:t>
      </w:r>
    </w:p>
    <w:p>
      <w:pPr>
        <w:pStyle w:val="ListBullet"/>
      </w:pPr>
      <w:r>
        <w:rPr>
          <w:sz w:val="18"/>
        </w:rPr>
        <w:t>CNBC stock market live April 21 2026: https://www.cnbc.com/2026/04/21/stock-market-today-live-updates.html</w:t>
      </w:r>
    </w:p>
    <w:p>
      <w:pPr>
        <w:pStyle w:val="ListBullet"/>
      </w:pPr>
      <w:r>
        <w:rPr>
          <w:sz w:val="18"/>
        </w:rPr>
        <w:t>The Motley Fool — Markets in Wait-and-See Mode: https://www.fool.com/coverage/stock-market-today/2026/04/21/stock-market-today-april-21-markets-in-wait-and-see-mode-as-hopes-for-new-u-s-iran-peace-talks-fade/</w:t>
      </w:r>
    </w:p>
    <w:p>
      <w:pPr>
        <w:pStyle w:val="ListBullet"/>
      </w:pPr>
      <w:r>
        <w:rPr>
          <w:sz w:val="18"/>
        </w:rPr>
        <w:t>Fortune — Oil price April 21 2026: https://fortune.com/article/price-of-oil-04-21-2026/</w:t>
      </w:r>
    </w:p>
    <w:p>
      <w:pPr>
        <w:pStyle w:val="ListBullet"/>
      </w:pPr>
      <w:r>
        <w:rPr>
          <w:sz w:val="18"/>
        </w:rPr>
        <w:t>FRED 10-Year Treasury: https://fred.stlouisfed.org/series/DGS10</w:t>
      </w:r>
    </w:p>
    <w:p>
      <w:pPr>
        <w:pStyle w:val="ListBullet"/>
      </w:pPr>
      <w:r>
        <w:rPr>
          <w:sz w:val="18"/>
        </w:rPr>
        <w:t>CNBC — Warsh Fed Confirmation: https://www.cnbc.com/2026/04/21/kevin-warsh-fed-confirmation-hearing-trump-live-updates.html</w:t>
      </w:r>
    </w:p>
    <w:p>
      <w:pPr>
        <w:pStyle w:val="ListBullet"/>
      </w:pPr>
      <w:r>
        <w:rPr>
          <w:sz w:val="18"/>
        </w:rPr>
        <w:t>NVDA — Motley Fool: https://www.fool.com/investing/2026/04/21/massive-news-nvidia-just-proved-its-growth-story-i/</w:t>
      </w:r>
    </w:p>
    <w:p>
      <w:pPr>
        <w:pStyle w:val="ListBullet"/>
      </w:pPr>
      <w:r>
        <w:rPr>
          <w:sz w:val="18"/>
        </w:rPr>
        <w:t>AMZN — GuruFocus / Anthropic commitment: https://www.gurufocus.com/news/8805553/amazon-amzn-receives-boost-from-anthropics-100b-commitment</w:t>
      </w:r>
    </w:p>
    <w:p>
      <w:pPr>
        <w:pStyle w:val="ListBullet"/>
      </w:pPr>
      <w:r>
        <w:rPr>
          <w:sz w:val="18"/>
        </w:rPr>
        <w:t>AMZN — Motley Fool / $25B Anthropic: https://www.fool.com/investing/2026/04/21/amazon-to-invest-25-billion-in-this-ai-start-up/</w:t>
      </w:r>
    </w:p>
    <w:p>
      <w:pPr>
        <w:pStyle w:val="ListBullet"/>
      </w:pPr>
      <w:r>
        <w:rPr>
          <w:sz w:val="18"/>
        </w:rPr>
        <w:t>META — 24/7 Wall St / UBS $908: https://247wallst.com/investing/2026/04/21/ubs-hikes-meta-platforms-target-from-872-to-908-is-the-genai-ad-revenue-machine-just-warming-up/</w:t>
      </w:r>
    </w:p>
    <w:p>
      <w:pPr>
        <w:pStyle w:val="ListBullet"/>
      </w:pPr>
      <w:r>
        <w:rPr>
          <w:sz w:val="18"/>
        </w:rPr>
        <w:t>LLY — Motley Fool / Kelonia drop: https://www.fool.com/investing/2026/04/21/why-did-eli-lilly-stock-drop-today/</w:t>
      </w:r>
    </w:p>
    <w:p>
      <w:pPr>
        <w:pStyle w:val="ListBullet"/>
      </w:pPr>
      <w:r>
        <w:rPr>
          <w:sz w:val="18"/>
        </w:rPr>
        <w:t>AVGO — Watcher.guru: https://watcher.guru/news/broadcom-avgo-most-underrated-ai-chip-stock-of-2026</w:t>
      </w:r>
    </w:p>
    <w:p>
      <w:pPr>
        <w:pStyle w:val="ListBullet"/>
      </w:pPr>
      <w:r>
        <w:rPr>
          <w:sz w:val="18"/>
        </w:rPr>
        <w:t>MSFT — Motley Fool / April 29: https://www.fool.com/investing/2026/04/20/microsoft-stock-is-down-22-but-why-soar-april-29/</w:t>
      </w:r>
    </w:p>
    <w:p>
      <w:pPr>
        <w:pStyle w:val="ListBullet"/>
      </w:pPr>
      <w:r>
        <w:rPr>
          <w:sz w:val="18"/>
        </w:rPr>
        <w:t>PANW — Motley Fool / Berenberg $215: https://www.fool.com/investing/2026/04/21/why-palo-alto-networks-stock-popped-today/</w:t>
      </w:r>
    </w:p>
    <w:p>
      <w:pPr>
        <w:pStyle w:val="ListBullet"/>
      </w:pPr>
      <w:r>
        <w:rPr>
          <w:sz w:val="18"/>
        </w:rPr>
        <w:t>JPM — TheStreet / S&amp;P target: https://www.thestreet.com/investing/jpmorgan-resets-sp-500-price-target-for-the-rest-of-2026-stock-market</w:t>
      </w:r>
    </w:p>
    <w:p>
      <w:pPr>
        <w:pStyle w:val="ListBullet"/>
      </w:pPr>
      <w:r>
        <w:rPr>
          <w:sz w:val="18"/>
        </w:rPr>
        <w:t>JPM — Motley Fool Q1 Transcript: https://www.fool.com/earnings/call-transcripts/2026/04/21/jpmorgan-jpm-q1-2026-earnings-call-transcript/</w:t>
      </w:r>
    </w:p>
    <w:p>
      <w:pPr>
        <w:pStyle w:val="ListBullet"/>
      </w:pPr>
      <w:r>
        <w:rPr>
          <w:sz w:val="18"/>
        </w:rPr>
        <w:t>GOOGL — Simply Wall St: https://simplywall.st/stocks/us/media/nasdaq-googl/alphabet</w:t>
      </w:r>
    </w:p>
    <w:p>
      <w:pPr>
        <w:pStyle w:val="ListBullet"/>
      </w:pPr>
      <w:r>
        <w:rPr>
          <w:sz w:val="18"/>
        </w:rPr>
        <w:t>GOOGL — Meyka earnings preview: https://meyka.com/blog/googl-alphabet-inc-earnings-preview-april-22-2026-2104/</w:t>
      </w:r>
    </w:p>
    <w:p>
      <w:pPr>
        <w:pStyle w:val="ListBullet"/>
      </w:pPr>
      <w:r>
        <w:rPr>
          <w:sz w:val="18"/>
        </w:rPr>
        <w:t>PLTR — Simply Wall St: https://simplywall.st/stocks/us/software/nasdaq-pltr/palantir-technologies/news/assessing-palantir-technologies-pltr-valuation-as-ai-contrac</w:t>
      </w:r>
    </w:p>
    <w:p>
      <w:pPr>
        <w:pStyle w:val="ListBullet"/>
      </w:pPr>
      <w:r>
        <w:rPr>
          <w:sz w:val="18"/>
        </w:rPr>
        <w:t>UNH — FinancialContent Q1 beat: https://markets.financialcontent.com/stocks/article/stockstory-2026-4-21-unitedhealths-nyseunh-q1-cy2026-beats-on-revenue-stock-soars</w:t>
      </w:r>
    </w:p>
    <w:p>
      <w:pPr>
        <w:pStyle w:val="ListBullet"/>
      </w:pPr>
      <w:r>
        <w:rPr>
          <w:sz w:val="18"/>
        </w:rPr>
        <w:t>UNH — CNBC Q1 2026: https://www.cnbc.com/2026/04/21/unitedhealth-group-unh-earnings-q1-2026.html</w:t>
      </w:r>
    </w:p>
    <w:p>
      <w:pPr>
        <w:pStyle w:val="ListBullet"/>
      </w:pPr>
      <w:r>
        <w:rPr>
          <w:sz w:val="18"/>
        </w:rPr>
        <w:t>XOM — GuruFocus / Wolfe downgrade: https://www.gurufocus.com/news/8806506/xom-downgraded-by-wolfe-research-rating-changed-to-peer-perform</w:t>
      </w:r>
    </w:p>
    <w:p>
      <w:pPr>
        <w:pStyle w:val="ListBullet"/>
      </w:pPr>
      <w:r>
        <w:rPr>
          <w:sz w:val="18"/>
        </w:rPr>
        <w:t>V — MarketBeat earnings alert: https://www.marketbeat.com/instant-alerts/visa-v-expected-to-announce-earnings-on-tuesday-2026-04-21/</w:t>
      </w:r>
    </w:p>
    <w:p>
      <w:pPr>
        <w:pStyle w:val="ListBullet"/>
      </w:pPr>
      <w:r>
        <w:rPr>
          <w:sz w:val="18"/>
        </w:rPr>
        <w:t>ORCL — TradingKey +3.31%: https://www.tradingkey.com/news/market-movers/261806185-market-movers-orcl-20260421</w:t>
      </w:r>
    </w:p>
    <w:p>
      <w:pPr>
        <w:pStyle w:val="ListBullet"/>
      </w:pPr>
      <w:r>
        <w:rPr>
          <w:sz w:val="18"/>
        </w:rPr>
        <w:t>MU — Stock Analysis: https://stockanalysis.com/stocks/mu/</w:t>
      </w:r>
    </w:p>
    <w:p>
      <w:pPr>
        <w:pStyle w:val="ListBullet"/>
      </w:pPr>
      <w:r>
        <w:rPr>
          <w:sz w:val="18"/>
        </w:rPr>
        <w:t>TSM — Yahoo Finance: https://finance.yahoo.com/quote/TSM/</w:t>
      </w:r>
    </w:p>
    <w:p>
      <w:pPr>
        <w:pStyle w:val="ListBullet"/>
      </w:pPr>
      <w:r>
        <w:rPr>
          <w:sz w:val="18"/>
        </w:rPr>
        <w:t>EOG — Investing.com Wells Fargo: https://www.investing.com/news/analyst-ratings/wells-fargo-raises-eog-resources-stock-price-target-on-strong-execution-93CH-4602533</w:t>
      </w:r>
    </w:p>
    <w:p>
      <w:pPr>
        <w:pStyle w:val="ListBullet"/>
      </w:pPr>
      <w:r>
        <w:rPr>
          <w:sz w:val="18"/>
        </w:rPr>
        <w:t>COST — Simply Wall St: https://simplywall.st/stocks/us/consumer-retailing/nasdaq-cost/costco-wholesale/news/costco-tariff-refund-debate-tests-member-pricing-and-dividen</w:t>
      </w:r>
    </w:p>
    <w:p>
      <w:pPr>
        <w:pStyle w:val="ListBullet"/>
      </w:pPr>
      <w:r>
        <w:rPr>
          <w:sz w:val="18"/>
        </w:rPr>
        <w:t>DASH — Yahoo Finance: https://finance.yahoo.com/quote/DASH/</w:t>
      </w:r>
    </w:p>
    <w:p>
      <w:pPr>
        <w:pStyle w:val="ListBullet"/>
      </w:pPr>
      <w:r>
        <w:rPr>
          <w:sz w:val="18"/>
        </w:rPr>
        <w:t>NEE — Meyka earnings preview: https://meyka.com/blog/nee-earnings-preview-nextera-energy-q1-2026-on-april-21-2004/</w:t>
      </w:r>
    </w:p>
    <w:p>
      <w:pPr>
        <w:pStyle w:val="ListBullet"/>
      </w:pPr>
      <w:r>
        <w:rPr>
          <w:sz w:val="18"/>
        </w:rPr>
        <w:t>ABBV — 24/7 Wall St: https://247wallst.com/investing/2026/04/20/why-i-cant-stop-buying-abbvie-stock/</w:t>
      </w:r>
    </w:p>
    <w:p>
      <w:pPr>
        <w:pStyle w:val="ListBullet"/>
      </w:pPr>
      <w:r>
        <w:rPr>
          <w:sz w:val="18"/>
        </w:rPr>
        <w:t>NFLX — Motley Fool / Q1 miss guide: https://www.fool.com/investing/2026/04/21/netflix-stock-fell-after-q1-2026-earnings-heres-wh/</w:t>
      </w:r>
    </w:p>
    <w:p>
      <w:pPr>
        <w:pStyle w:val="ListBullet"/>
      </w:pPr>
      <w:r>
        <w:rPr>
          <w:sz w:val="18"/>
        </w:rPr>
        <w:t>CRWD — GuruFocus / KeyBanc: https://www.gurufocus.com/news/8805185/crowdstrike-crwd-upgraded-to-overweight-by-keybanc-with-525-price-target</w:t>
      </w:r>
    </w:p>
    <w:p>
      <w:pPr>
        <w:pStyle w:val="ListBullet"/>
      </w:pPr>
      <w:r>
        <w:rPr>
          <w:sz w:val="18"/>
        </w:rPr>
        <w:t>INTC — Blockonomi earnings preview: https://blockonomi.com/intel-intc-earnings-preview-what-wall-street-expects-on-april-23/</w:t>
      </w:r>
    </w:p>
    <w:p>
      <w:pPr>
        <w:pStyle w:val="ListBullet"/>
      </w:pPr>
      <w:r>
        <w:rPr>
          <w:sz w:val="18"/>
        </w:rPr>
        <w:t>ARM — Yahoo Finance: https://finance.yahoo.com/quote/ARM/</w:t>
      </w:r>
    </w:p>
    <w:p>
      <w:pPr>
        <w:pStyle w:val="ListBullet"/>
      </w:pPr>
      <w:r>
        <w:rPr>
          <w:sz w:val="18"/>
        </w:rPr>
        <w:t>ETFs — Composer QQQ/VUG/SCHD: https://www.composer.trade/etf-comparisons/VUG-QQQ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