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DAILY PRE-MARKET PORTFOLIO REPORT</w:t>
      </w:r>
    </w:p>
    <w:p>
      <w:pPr>
        <w:jc w:val="center"/>
      </w:pPr>
      <w:r>
        <w:rPr>
          <w:i/>
          <w:sz w:val="24"/>
        </w:rPr>
        <w:t>Long-Term Growth Portfolio  |  April 24, 2026</w:t>
      </w:r>
    </w:p>
    <w:p/>
    <w:p>
      <w:pPr>
        <w:pStyle w:val="Heading1"/>
      </w:pPr>
      <w:r>
        <w:rPr>
          <w:color w:val="1F3A5F"/>
        </w:rPr>
        <w:t>1. Market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  <w:t>Index / Indicator</w:t>
            </w:r>
          </w:p>
        </w:tc>
        <w:tc>
          <w:tcPr>
            <w:tcW w:type="dxa" w:w="6768"/>
            <w:shd w:val="clear" w:color="auto" w:fill="1F3A5F"/>
          </w:tcPr>
          <w:p>
            <w:r>
              <w:rPr>
                <w:b/>
                <w:color w:val="FFFFFF"/>
              </w:rPr>
              <w:t>Level / Change (intraday Apr 24)</w:t>
            </w:r>
          </w:p>
        </w:tc>
      </w:tr>
      <w:tr>
        <w:tc>
          <w:tcPr>
            <w:tcW w:type="dxa" w:w="3312"/>
          </w:tcPr>
          <w:p>
            <w:r>
              <w:t>S&amp;P 500</w:t>
            </w:r>
          </w:p>
        </w:tc>
        <w:tc>
          <w:tcPr>
            <w:tcW w:type="dxa" w:w="6768"/>
          </w:tcPr>
          <w:p>
            <w:r>
              <w:t>7,137.90  (+1.05%) — session high; INTC-led rally</w:t>
            </w:r>
          </w:p>
        </w:tc>
      </w:tr>
      <w:tr>
        <w:tc>
          <w:tcPr>
            <w:tcW w:type="dxa" w:w="3312"/>
          </w:tcPr>
          <w:p>
            <w:r>
              <w:t>Nasdaq Composite</w:t>
            </w:r>
          </w:p>
        </w:tc>
        <w:tc>
          <w:tcPr>
            <w:tcW w:type="dxa" w:w="6768"/>
          </w:tcPr>
          <w:p>
            <w:r>
              <w:t>24,657.57  (+1.64%) — Intel +25-30%, chip sector lifted</w:t>
            </w:r>
          </w:p>
        </w:tc>
      </w:tr>
      <w:tr>
        <w:tc>
          <w:tcPr>
            <w:tcW w:type="dxa" w:w="3312"/>
          </w:tcPr>
          <w:p>
            <w:r>
              <w:t>Dow Jones Industrial Avg.</w:t>
            </w:r>
          </w:p>
        </w:tc>
        <w:tc>
          <w:tcPr>
            <w:tcW w:type="dxa" w:w="6768"/>
          </w:tcPr>
          <w:p>
            <w:r>
              <w:t>49,490.03  (+0.69%)</w:t>
            </w:r>
          </w:p>
        </w:tc>
      </w:tr>
      <w:tr>
        <w:tc>
          <w:tcPr>
            <w:tcW w:type="dxa" w:w="3312"/>
          </w:tcPr>
          <w:p>
            <w:r>
              <w:t>VIX (Volatility Index)</w:t>
            </w:r>
          </w:p>
        </w:tc>
        <w:tc>
          <w:tcPr>
            <w:tcW w:type="dxa" w:w="6768"/>
          </w:tcPr>
          <w:p>
            <w:r>
              <w:t>18.92  (−2.97%) — well below 30 defensive trigger</w:t>
            </w:r>
          </w:p>
        </w:tc>
      </w:tr>
      <w:tr>
        <w:tc>
          <w:tcPr>
            <w:tcW w:type="dxa" w:w="3312"/>
          </w:tcPr>
          <w:p>
            <w:r>
              <w:t>10-Year Treasury Yield</w:t>
            </w:r>
          </w:p>
        </w:tc>
        <w:tc>
          <w:tcPr>
            <w:tcW w:type="dxa" w:w="6768"/>
          </w:tcPr>
          <w:p>
            <w:r>
              <w:t>≈ 4.31%  (prior session close)</w:t>
            </w:r>
          </w:p>
        </w:tc>
      </w:tr>
    </w:tbl>
    <w:p>
      <w:r>
        <w:rPr>
          <w:b w:val="0"/>
          <w:sz w:val="20"/>
        </w:rPr>
        <w:t>WTI Crude:  ≈ $94.75 / bbl (intraday) — earlier high $97+ on week as US-Iran peace talks stalled and Strait of Hormuz closure persisted; oil up ~17% for the week. Later easing on Israel-Lebanon ceasefire extension.</w:t>
      </w:r>
    </w:p>
    <w:p>
      <w:r>
        <w:rPr>
          <w:b w:val="0"/>
          <w:sz w:val="20"/>
        </w:rPr>
        <w:t>Macro drivers:  Intel earnings blowout + renewed U.S.-Iran peace talks reopened risk-on; DOJ drops Powell investigation; FOMC meeting Apr 28–29 with ≈99% odds of HOLD at 3.50–3.75%.</w:t>
      </w:r>
    </w:p>
    <w:p>
      <w:pPr>
        <w:pStyle w:val="Heading1"/>
      </w:pPr>
      <w:r>
        <w:rPr>
          <w:color w:val="1F3A5F"/>
        </w:rPr>
        <w:t>2. Scan 1 — Holdings Review</w:t>
      </w:r>
    </w:p>
    <w:p>
      <w:r>
        <w:rPr>
          <w:b w:val="0"/>
          <w:sz w:val="20"/>
        </w:rPr>
        <w:t>News-driven impact review across all 26 positions (25 core + CRWD added Apr 21). Impact tagged POSITIVE / NEUTRAL / NEGATIVE with recommended action.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619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Headline / Catalyst</w:t>
            </w:r>
          </w:p>
        </w:tc>
        <w:tc>
          <w:tcPr>
            <w:tcW w:type="dxa" w:w="1584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96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NVDA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Vera Rubin launch positioned to expand compute+networking role; OKLO nuclear-fuel validation deal for AI data-center power; trading ~$199 (Mkt rating Strong Buy, consensus PT $268).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6.5%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AMZN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Announces up to $25B expansion into Anthropic; Anthropic commits $100B+ to AWS over the next decade. Q1 earnings Apr 29.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5.5%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2026 earnings Apr 29 (AMC). Plans 10% workforce cut as pivot to AI deepens. Meta–Broadcom multi-year compute deal (1+ GW) supports infrastructure thesis. Stock ~$660.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LLY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Intraday dip: IQVIA data shows Zepbound scripts −2% WoW vs. Wegovy +7%; new oral pill Foundayo behind Wegovy launch cadence. Earnings Apr 30. Hims &amp; Hers partnership announced Apr 23 provides distribution tailwind.</w:t>
            </w:r>
          </w:p>
        </w:tc>
        <w:tc>
          <w:tcPr>
            <w:tcW w:type="dxa" w:w="1584"/>
            <w:shd w:val="clear" w:color="auto" w:fill="F4CCCC"/>
          </w:tcPr>
          <w:p>
            <w:r>
              <w:rPr>
                <w:sz w:val="18"/>
              </w:rPr>
              <w:t>NEGATIVE (short-term)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4.5% — revisit post-earnings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JPM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trading revenue record $11.6B; Evercore ISI lifts PT to $340. Anchoring role in $38B Oracle data-center loan.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AVGO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Meta multi-year compute deal (through 2029, 1+ GW) announced Apr 14; Google/Anthropic long-term supply deals Apr 7-8. Q1 record $19.3B rev (+29% YoY); AI backlog $73B. Shares +26% since early April.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MSFT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Q3 FY26 earnings Apr 29 (AMC). BofA neutral-leaning pre-print; Azure/OpenAI capex and Copilot ARR monetization the swing factors. Stock still −14% YTD.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4.0%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PANW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Berenberg initiates $215 PT with Buy; NWN partnership expands Prisma Access into public-sector. Stock ~$173, recovering from Feb lows.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4.0%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QQQ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Nasdaq-100 +1.64% on session; QQQ benefits from Intel-led chip broadening and Iran-ceasefire relief.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ORCL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Stock down on Super Micro rack-cancellation reports ($1.05-1.4B impact); offset by 20%+ organic revenue/EPS growth in Q3 FY26 print, cloud +44%, IaaS +84%. JPM-led $38B data-center loan underwritten.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GOOGL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Google Cloud Next conference Apr 22-24 (today = final day); Q1 earnings Apr 29 (AMC). Consensus rev $92B, EPS $2.62.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PLTR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New $300M USDA contract (Apr 22) offset by broad profit-taking Apr 23 (-4%). Earnings May 4. Golden Dome thesis intact.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UNH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beat; EPS $7.23; FY guide raised to $18.25+. CMS approves 2.48% MA pay hike for 2027. $2B buyback authorized. MS / Jefferies / Bernstein PTs raised.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— opportunistic add watch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Fiscal Q2 results Apr 28 AMC. Consensus EPS $3.09, rev $10.74B. Visa in quiet period.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TSM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Record high today: Taiwan regulator eases single-stock ETF limits → JPM estimates $6B+ potential inflows. Q1 profit +58% YoY; FY26 guide raised &gt;30%. Needham PT $480; DA Davidson PT $450.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3.0% — consider +0.5% on pullback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XOM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Stock ~$150 (52-wk range $101-$176). Oil +17% WoW on Hormuz tensions is tailwind; Q1 earnings May 1. Prior Apr 9 reduction (3.0%→2.0%; later rebuilt to 2.5%) has been a drag vs. peers.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 — rebuild watch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VUG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Large-cap growth ETF; benefits from the same Nasdaq broadening. No idiosyncratic catalysts.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SCHD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Dividend income ballast; unchanged. 3.5% yield intact.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NEUTRAL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Record FQ2 results ($23.86B rev; non-GAAP EPS $12.20). HBM4 36GB 12H in volume; HBM4 48GB 16H sampling. Stock +6.2% to ~$484 (all-time high). Stifel reiterates $300 PT (post-split basis if applicable).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 — consider +0.5% on consolidation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March net sales $28.41B (+11.3% YoY); dividend +13% to $5.88/yr; Bernstein reiterates Buy Apr 22. Valuation concern (forward P/E ~50x).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POSITIVE (valuation-capped)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EOG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Stock ~$134; recent 4.8% pullback off 25% 3-month gain. Siebert/Scotia PT raises to $177/$139. Q1 earnings May 6. Oil tailwind supports thesis.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2.0% — rebuild watch tied to sustained WTI &gt; $95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DASH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Multiple PT cuts (BTIG, Wells, Jefferies, Stifel, JPM) but consensus remains OW. Stablecoin / Tempo payment rails expand TAM; fuel-relief program pressures near-term margins. Stock ~$182.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2.0%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NEE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2026 beat Apr 23: EPS $1.09 vs $0.94 est; 10% YoY EPS growth; record 4 GW renewables origination; $90-100B capex plan through 2032; FY guide $3.92-$4.02 reaffirmed; 9.5 GW Japan gas deal.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STRONGLY 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2.0% — consider +0.5% add watch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ABBV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Announces $1.4B Durham NC manufacturing campus (Apr 22); Canaccord initiates Buy $262. Q1 earnings Apr 29.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 into earnings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NFLX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Q1 beat on rev ($12.25B) but Q2 guide below consensus; shares −9% after-hours Apr 16. $25B buyback authorized; Reed Hastings exits board June. Ad revenue on pace to $3B in 2026.</w:t>
            </w:r>
          </w:p>
        </w:tc>
        <w:tc>
          <w:tcPr>
            <w:tcW w:type="dxa" w:w="1584"/>
            <w:shd w:val="clear" w:color="auto" w:fill="FFF2CC"/>
          </w:tcPr>
          <w:p>
            <w:r>
              <w:rPr>
                <w:sz w:val="18"/>
              </w:rPr>
              <w:t>MIXED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CRWD</w:t>
            </w:r>
          </w:p>
        </w:tc>
        <w:tc>
          <w:tcPr>
            <w:tcW w:type="dxa" w:w="6192"/>
          </w:tcPr>
          <w:p>
            <w:r>
              <w:rPr>
                <w:sz w:val="18"/>
              </w:rPr>
              <w:t>KeyBanc upgrades to Buy, PT $525 (Apr 21). Project QuiltWorks AI-security initiative. GF Value est. $482 (~8% undervalued). Position entered Apr 21 at 1.5%.</w:t>
            </w:r>
          </w:p>
        </w:tc>
        <w:tc>
          <w:tcPr>
            <w:tcW w:type="dxa" w:w="1584"/>
            <w:shd w:val="clear" w:color="auto" w:fill="D9EAD3"/>
          </w:tcPr>
          <w:p>
            <w:r>
              <w:rPr>
                <w:sz w:val="18"/>
              </w:rPr>
              <w:t>POSITIVE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HOLD 1.5%</w:t>
            </w:r>
          </w:p>
        </w:tc>
      </w:tr>
    </w:tbl>
    <w:p>
      <w:pPr>
        <w:pStyle w:val="Heading1"/>
      </w:pPr>
      <w:r>
        <w:rPr>
          <w:color w:val="1F3A5F"/>
        </w:rPr>
        <w:t>3. Scan 2 — New Opportunities &amp; Watchlist Triggers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763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Status / Trigger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1008"/>
            <w:shd w:val="clear" w:color="auto" w:fill="D9EAD3"/>
          </w:tcPr>
          <w:p>
            <w:r>
              <w:rPr>
                <w:sz w:val="18"/>
              </w:rPr>
              <w:t>INTC</w:t>
            </w:r>
          </w:p>
        </w:tc>
        <w:tc>
          <w:tcPr>
            <w:tcW w:type="dxa" w:w="7632"/>
            <w:shd w:val="clear" w:color="auto" w:fill="D9EAD3"/>
          </w:tcPr>
          <w:p>
            <w:r>
              <w:rPr>
                <w:sz w:val="18"/>
              </w:rPr>
              <w:t>Q1 2026 Apr 23 AMC: BEAT revenue + EPS; Data Center &amp; AI +22% to $5.05B; 18A moving from 'promise' to commercial ramp via Core Ultra Series 3; Q2 guide clears Street; stock +25-30% after-hours. BNP Paribas upgrade. Entry condition in plan (beat + 18A yield improvement → 1.0-1.5%) is MET.</w:t>
            </w:r>
          </w:p>
        </w:tc>
        <w:tc>
          <w:tcPr>
            <w:tcW w:type="dxa" w:w="1440"/>
            <w:shd w:val="clear" w:color="auto" w:fill="D9EAD3"/>
          </w:tcPr>
          <w:p>
            <w:r>
              <w:rPr>
                <w:sz w:val="18"/>
              </w:rPr>
              <w:t>ENTER NEW 1.5% (funded from cash)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CRWD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KeyBanc Buy $525; already at target 1.5% weight (entered Apr 21).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HOLD 1.5%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ARM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Strong catalyst: Arm AGI CPU launch (Meta first customer); stock surged to ~$218 AH. Evercore/Citi/Needham PT raises. However, prior GS Sell call (PT $120) was a recent headwind and valuation (P/S ~46; P/E ~233) remains extreme.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PASS — valuation discipline; continue to monitor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SPOT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Q1 earnings Apr 28. Analyst caution on negative ESP; approaching 1B MAU. Target entry remains &lt;$700 per plan.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WAIT — post-earnings reassess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GS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Q1 EPS $17.55 beat; equities trading record; fixed income miss ($4.01B, −10% YoY). New Alternatives Capital Markets head (Raman).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MONITOR — no entry yet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WM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No material catalyst today.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MDB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No material catalyst today.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1008"/>
          </w:tcPr>
          <w:p>
            <w:r>
              <w:rPr>
                <w:sz w:val="18"/>
              </w:rPr>
              <w:t>ISRG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No material catalyst today.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MONITOR</w:t>
            </w:r>
          </w:p>
        </w:tc>
      </w:tr>
    </w:tbl>
    <w:p>
      <w:pPr>
        <w:pStyle w:val="Heading1"/>
      </w:pPr>
      <w:r>
        <w:rPr>
          <w:color w:val="1F3A5F"/>
        </w:rPr>
        <w:t>4. Cash Recommendation</w:t>
      </w:r>
    </w:p>
    <w:p>
      <w:r>
        <w:rPr>
          <w:b w:val="0"/>
          <w:sz w:val="22"/>
        </w:rPr>
        <w:t>Pre-action cash: 17.5%  |  Floor: 15.0%  |  VIX: 18.92 (below 30)  |  No macro shock trigger active.</w:t>
      </w:r>
    </w:p>
    <w:p>
      <w:r>
        <w:rPr>
          <w:b/>
          <w:sz w:val="22"/>
        </w:rPr>
        <w:t>RECOMMENDATION: Deploy 1.5% of cash into INTC (pre-approved pending-catalyst trigger fired). Post-action cash = 16.0%, which preserves a 1.0% buffer above the 15% floor. Any additional high-conviction trigger this week (e.g., XOM rebuild on sustained WTI &gt; $95, MU/TSM add on pullback) would need to be sized at 1.0% or less while preserving the floor.</w:t>
      </w:r>
    </w:p>
    <w:p>
      <w:r>
        <w:rPr>
          <w:b w:val="0"/>
          <w:sz w:val="20"/>
        </w:rPr>
        <w:t>Rationale: Market is constructive (S&amp;P +1.05%, VIX 18.9), the INTC pending trigger is unambiguously met (beat + 18A ramp), and the sizing (1.5%) is at the low end of the planned 1.0-1.5% range. Cash at 16.0% remains above the 15% floor specified in the mandate. Note: this cash level reconciles a 0.5% logging discrepancy vs. the Apr 23 entry (which showed 18.0%) against the Excel Portfolio Overview baseline of 20.0% less the Apr 21 deployments (LLY +0.5, ORCL +0.5, CRWD +1.5 = 2.5%) for a 17.5% pre-action starting point.</w:t>
      </w:r>
    </w:p>
    <w:p>
      <w:pPr>
        <w:pStyle w:val="Heading1"/>
      </w:pPr>
      <w:r>
        <w:rPr>
          <w:color w:val="1F3A5F"/>
        </w:rPr>
        <w:t>5. Pending Catalysts — Status Update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46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Catalyst</w:t>
            </w:r>
          </w:p>
        </w:tc>
        <w:tc>
          <w:tcPr>
            <w:tcW w:type="dxa" w:w="1872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60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Outcome / Next Step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JPM Q1 earnings (Apr 14) → +0.5% + add CRWD 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Executed Apr 21 (JPM 4.0%→4.5%; CRWD entered 1.5%)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LLY &lt; $920 (Apr) → +0.5%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Executed Apr 21 (LLY 4.0%→4.5%)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ORCL entry (+0.5%)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Executed Apr 21 (ORCL 3.0%→3.5%)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INTC Q1 (Apr 23) beat + 18A ramp → enter 1.0–1.5%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TRIGGERED — executing today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ENTER NEW 1.5%; cash 17.5%→16.0%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XOM rebuild on sustained WTI &gt; $90 (3-day close)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WTI ~$94-97 intraday; need 3 sustained closes &gt; $95 before rebuilding 2.5%→3.0%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MU/TSM opportunistic +0.5%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Both printing record highs; wait for 3-5% pullback before adding</w:t>
            </w:r>
          </w:p>
        </w:tc>
      </w:tr>
      <w:tr>
        <w:tc>
          <w:tcPr>
            <w:tcW w:type="dxa" w:w="4608"/>
          </w:tcPr>
          <w:p>
            <w:r>
              <w:rPr>
                <w:sz w:val="18"/>
              </w:rPr>
              <w:t>NEE opportunistic +0.5% after strong Q1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NEW WATCH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Post-print (Apr 23) reaffirm guidance + Japan gas deal — monitor into May</w:t>
            </w:r>
          </w:p>
        </w:tc>
      </w:tr>
    </w:tbl>
    <w:p>
      <w:pPr>
        <w:pStyle w:val="Heading1"/>
      </w:pPr>
      <w:r>
        <w:rPr>
          <w:color w:val="1F3A5F"/>
        </w:rPr>
        <w:t>6. Recommended Weight Changes (Today)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</w:rPr>
              <w:t>Ticker</w:t>
            </w:r>
          </w:p>
        </w:tc>
        <w:tc>
          <w:tcPr>
            <w:tcW w:type="dxa" w:w="3312"/>
            <w:shd w:val="clear" w:color="auto" w:fill="1F3A5F"/>
          </w:tcPr>
          <w:p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  <w:t>Prior Weight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</w:rPr>
              <w:t>New Weight</w:t>
            </w:r>
          </w:p>
        </w:tc>
        <w:tc>
          <w:tcPr>
            <w:tcW w:type="dxa" w:w="2880"/>
            <w:shd w:val="clear" w:color="auto" w:fill="1F3A5F"/>
          </w:tcPr>
          <w:p>
            <w:r>
              <w:rPr>
                <w:b/>
                <w:color w:val="FFFFFF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t>INTC</w:t>
            </w:r>
          </w:p>
        </w:tc>
        <w:tc>
          <w:tcPr>
            <w:tcW w:type="dxa" w:w="3312"/>
          </w:tcPr>
          <w:p>
            <w:r>
              <w:t>Technology – Semiconductors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1.5%</w:t>
            </w:r>
          </w:p>
        </w:tc>
        <w:tc>
          <w:tcPr>
            <w:tcW w:type="dxa" w:w="2880"/>
          </w:tcPr>
          <w:p>
            <w:r>
              <w:t>Pending-catalyst entry triggered: Q1 2026 beat + 18A commercial ramp. Funded from cash.</w:t>
            </w:r>
          </w:p>
        </w:tc>
      </w:tr>
      <w:tr>
        <w:tc>
          <w:tcPr>
            <w:tcW w:type="dxa" w:w="1008"/>
          </w:tcPr>
          <w:p>
            <w:r>
              <w:t>CASH</w:t>
            </w:r>
          </w:p>
        </w:tc>
        <w:tc>
          <w:tcPr>
            <w:tcW w:type="dxa" w:w="3312"/>
          </w:tcPr>
          <w:p>
            <w:r>
              <w:t>Cash &amp; Equivalents</w:t>
            </w:r>
          </w:p>
        </w:tc>
        <w:tc>
          <w:tcPr>
            <w:tcW w:type="dxa" w:w="1440"/>
          </w:tcPr>
          <w:p>
            <w:r>
              <w:t>17.5%</w:t>
            </w:r>
          </w:p>
        </w:tc>
        <w:tc>
          <w:tcPr>
            <w:tcW w:type="dxa" w:w="1440"/>
          </w:tcPr>
          <w:p>
            <w:r>
              <w:t>16.0%</w:t>
            </w:r>
          </w:p>
        </w:tc>
        <w:tc>
          <w:tcPr>
            <w:tcW w:type="dxa" w:w="2880"/>
          </w:tcPr>
          <w:p>
            <w:r>
              <w:t>Deploy 1.5% to INTC. Remains 1.0% above 15% floor.</w:t>
            </w:r>
          </w:p>
        </w:tc>
      </w:tr>
    </w:tbl>
    <w:p>
      <w:r>
        <w:rPr>
          <w:b/>
          <w:sz w:val="20"/>
        </w:rPr>
        <w:t>Portfolio integrity check (post-change): 26 positions + cash = 100.00%.</w:t>
      </w:r>
    </w:p>
    <w:p>
      <w:pPr>
        <w:pStyle w:val="Heading1"/>
      </w:pPr>
      <w:r>
        <w:rPr>
          <w:color w:val="1F3A5F"/>
        </w:rPr>
        <w:t>7. Full Portfolio — Post-Action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00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316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Company</w:t>
            </w:r>
          </w:p>
        </w:tc>
        <w:tc>
          <w:tcPr>
            <w:tcW w:type="dxa" w:w="3888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Sector</w:t>
            </w:r>
          </w:p>
        </w:tc>
        <w:tc>
          <w:tcPr>
            <w:tcW w:type="dxa" w:w="1440"/>
            <w:shd w:val="clear" w:color="auto" w:fill="1F3A5F"/>
          </w:tcPr>
          <w:p>
            <w:r>
              <w:rPr>
                <w:b/>
                <w:color w:val="FFFFFF"/>
                <w:sz w:val="18"/>
              </w:rPr>
              <w:t>Weight 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NVDA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NVIDIA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AI Infrastructure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AMZN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Amazon.com,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Cloud / E-Commerce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Meta Platforms,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LLY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Eli Lilly and Company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Healthcare – Pharmaceuticals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JPM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JPMorgan Chase &amp; Co.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Financials – Banking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AVGO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Broadcom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Semiconductors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MSFT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Microsoft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Enterprise Software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PANW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Palo Alto Networks,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Cybersecurity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QQQ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Invesco QQQ Trust (ETF)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ETF – Nasdaq-100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ORCL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Oracle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Cloud Database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GOOGL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Alphabet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Search / Cloud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PLTR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Palantir Technologies,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AI Software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UNH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UnitedHealth Group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Healthcare – Managed Care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V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Visa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Financials – Payments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TSM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Taiwan Semiconductor Mfg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Foundry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XOM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Exxon Mobil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Energy – Integrated Oil &amp; Gas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VUG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Vanguard Growth ETF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ETF – Large-Cap Growth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SCHD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Schwab U.S. Dividend ETF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ETF – Dividend / Income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MU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Micron Technology,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Memory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COST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Costco Wholesale Corporation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Consumer Staples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EOG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EOG Resources,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Energy – E&amp;P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DASH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DoorDash,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Consumer Discretionary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NEE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NextEra Energy,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Utilities – Renewables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ABBV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AbbVie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Healthcare – Biotech / Pharma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NFLX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Netflix,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Communication Services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CRWD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CrowdStrike Holdings, Inc.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Technology – Cybersecurity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  <w:shd w:val="clear" w:color="auto" w:fill="D9EAD3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008"/>
            <w:shd w:val="clear" w:color="auto" w:fill="D9EAD3"/>
          </w:tcPr>
          <w:p>
            <w:r>
              <w:rPr>
                <w:sz w:val="18"/>
              </w:rPr>
              <w:t>INTC</w:t>
            </w:r>
          </w:p>
        </w:tc>
        <w:tc>
          <w:tcPr>
            <w:tcW w:type="dxa" w:w="3168"/>
            <w:shd w:val="clear" w:color="auto" w:fill="D9EAD3"/>
          </w:tcPr>
          <w:p>
            <w:r>
              <w:rPr>
                <w:sz w:val="18"/>
              </w:rPr>
              <w:t>Intel Corporation</w:t>
            </w:r>
          </w:p>
        </w:tc>
        <w:tc>
          <w:tcPr>
            <w:tcW w:type="dxa" w:w="3888"/>
            <w:shd w:val="clear" w:color="auto" w:fill="D9EAD3"/>
          </w:tcPr>
          <w:p>
            <w:r>
              <w:rPr>
                <w:sz w:val="18"/>
              </w:rPr>
              <w:t>Technology – Semiconductors</w:t>
            </w:r>
          </w:p>
        </w:tc>
        <w:tc>
          <w:tcPr>
            <w:tcW w:type="dxa" w:w="1440"/>
            <w:shd w:val="clear" w:color="auto" w:fill="D9EAD3"/>
          </w:tcPr>
          <w:p>
            <w:r>
              <w:rPr>
                <w:sz w:val="18"/>
              </w:rPr>
              <w:t>1.5%</w:t>
            </w:r>
          </w:p>
        </w:tc>
      </w:tr>
      <w:tr>
        <w:tc>
          <w:tcPr>
            <w:tcW w:type="dxa" w:w="576"/>
            <w:shd w:val="clear" w:color="auto" w:fill="FFF2CC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08"/>
            <w:shd w:val="clear" w:color="auto" w:fill="FFF2CC"/>
          </w:tcPr>
          <w:p>
            <w:r>
              <w:rPr>
                <w:sz w:val="18"/>
              </w:rPr>
              <w:t>CASH</w:t>
            </w:r>
          </w:p>
        </w:tc>
        <w:tc>
          <w:tcPr>
            <w:tcW w:type="dxa" w:w="3168"/>
            <w:shd w:val="clear" w:color="auto" w:fill="FFF2CC"/>
          </w:tcPr>
          <w:p>
            <w:r>
              <w:rPr>
                <w:sz w:val="18"/>
              </w:rPr>
              <w:t>Cash / Money Market Reserve</w:t>
            </w:r>
          </w:p>
        </w:tc>
        <w:tc>
          <w:tcPr>
            <w:tcW w:type="dxa" w:w="3888"/>
            <w:shd w:val="clear" w:color="auto" w:fill="FFF2CC"/>
          </w:tcPr>
          <w:p>
            <w:r>
              <w:rPr>
                <w:sz w:val="18"/>
              </w:rPr>
              <w:t>Cash &amp; Equivalents</w:t>
            </w:r>
          </w:p>
        </w:tc>
        <w:tc>
          <w:tcPr>
            <w:tcW w:type="dxa" w:w="1440"/>
            <w:shd w:val="clear" w:color="auto" w:fill="FFF2CC"/>
          </w:tcPr>
          <w:p>
            <w:r>
              <w:rPr>
                <w:sz w:val="18"/>
              </w:rPr>
              <w:t>16.0%</w:t>
            </w:r>
          </w:p>
        </w:tc>
      </w:tr>
      <w:tr>
        <w:tc>
          <w:tcPr>
            <w:tcW w:type="dxa" w:w="576"/>
            <w:shd w:val="clear" w:color="auto" w:fill="CF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008"/>
            <w:shd w:val="clear" w:color="auto" w:fill="CF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168"/>
            <w:shd w:val="clear" w:color="auto" w:fill="CFE2F3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3888"/>
            <w:shd w:val="clear" w:color="auto" w:fill="CFE2F3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1440"/>
            <w:shd w:val="clear" w:color="auto" w:fill="CFE2F3"/>
          </w:tcPr>
          <w:p>
            <w:r>
              <w:rPr>
                <w:b/>
                <w:sz w:val="18"/>
              </w:rPr>
              <w:t>100.0%</w:t>
            </w:r>
          </w:p>
        </w:tc>
      </w:tr>
    </w:tbl>
    <w:p>
      <w:pPr>
        <w:pStyle w:val="Heading1"/>
      </w:pPr>
      <w:r>
        <w:rPr>
          <w:color w:val="1F3A5F"/>
        </w:rPr>
        <w:t>8. Sources</w:t>
      </w:r>
    </w:p>
    <w:p>
      <w:pPr>
        <w:pStyle w:val="ListBullet"/>
      </w:pPr>
      <w:r>
        <w:rPr>
          <w:sz w:val="18"/>
        </w:rPr>
        <w:t xml:space="preserve">Intel Q1 2026 results (Intel IR):  </w:t>
      </w:r>
      <w:r>
        <w:rPr>
          <w:color w:val="1F3A5F"/>
          <w:sz w:val="18"/>
        </w:rPr>
        <w:t>https://www.intc.com/news-events/press-releases/detail/1767/intel-reports-first-quarter-2026-financial-results</w:t>
      </w:r>
    </w:p>
    <w:p>
      <w:pPr>
        <w:pStyle w:val="ListBullet"/>
      </w:pPr>
      <w:r>
        <w:rPr>
          <w:sz w:val="18"/>
        </w:rPr>
        <w:t xml:space="preserve">Intel Q1 beat — MarketScreener:  </w:t>
      </w:r>
      <w:r>
        <w:rPr>
          <w:color w:val="1F3A5F"/>
          <w:sz w:val="18"/>
        </w:rPr>
        <w:t>https://www.marketscreener.com/news/intel-beats-first-quarter-views-amid-ai-driven-demand-shares-rally-after-hours-ce7f59dedd80f125</w:t>
      </w:r>
    </w:p>
    <w:p>
      <w:pPr>
        <w:pStyle w:val="ListBullet"/>
      </w:pPr>
      <w:r>
        <w:rPr>
          <w:sz w:val="18"/>
        </w:rPr>
        <w:t xml:space="preserve">Intel surges on Q1 — Invezz:  </w:t>
      </w:r>
      <w:r>
        <w:rPr>
          <w:color w:val="1F3A5F"/>
          <w:sz w:val="18"/>
        </w:rPr>
        <w:t>https://invezz.com/uk/news/2026/04/23/intel-stock-soars-on-q1-earnings-but-further-gains-lie-ahead/</w:t>
      </w:r>
    </w:p>
    <w:p>
      <w:pPr>
        <w:pStyle w:val="ListBullet"/>
      </w:pPr>
      <w:r>
        <w:rPr>
          <w:sz w:val="18"/>
        </w:rPr>
        <w:t xml:space="preserve">Apr 24 market wrap — Yahoo Finance:  </w:t>
      </w:r>
      <w:r>
        <w:rPr>
          <w:color w:val="1F3A5F"/>
          <w:sz w:val="18"/>
        </w:rPr>
        <w:t>https://finance.yahoo.com/markets/stocks/live/stock-market-today-friday-april-24-224547261.html</w:t>
      </w:r>
    </w:p>
    <w:p>
      <w:pPr>
        <w:pStyle w:val="ListBullet"/>
      </w:pPr>
      <w:r>
        <w:rPr>
          <w:sz w:val="18"/>
        </w:rPr>
        <w:t xml:space="preserve">Apr 24 market wrap — TheStreet:  </w:t>
      </w:r>
      <w:r>
        <w:rPr>
          <w:color w:val="1F3A5F"/>
          <w:sz w:val="18"/>
        </w:rPr>
        <w:t>https://www.thestreet.com/latest-news/stock-market-today-apr-24-2026-updates</w:t>
      </w:r>
    </w:p>
    <w:p>
      <w:pPr>
        <w:pStyle w:val="ListBullet"/>
      </w:pPr>
      <w:r>
        <w:rPr>
          <w:sz w:val="18"/>
        </w:rPr>
        <w:t xml:space="preserve">NextEra Q1 2026 — NEE IR:  </w:t>
      </w:r>
      <w:r>
        <w:rPr>
          <w:color w:val="1F3A5F"/>
          <w:sz w:val="18"/>
        </w:rPr>
        <w:t>https://www.investor.nexteraenergy.com/~/media/Files/N/NEE-IR/reports-and-fillings/quarterly-earnings/2026/Q1%202026/2026-0423%20NEEQ12026News%20Release%20vF.pdf</w:t>
      </w:r>
    </w:p>
    <w:p>
      <w:pPr>
        <w:pStyle w:val="ListBullet"/>
      </w:pPr>
      <w:r>
        <w:rPr>
          <w:sz w:val="18"/>
        </w:rPr>
        <w:t xml:space="preserve">NextEra Q1 call summary — Yahoo:  </w:t>
      </w:r>
      <w:r>
        <w:rPr>
          <w:color w:val="1F3A5F"/>
          <w:sz w:val="18"/>
        </w:rPr>
        <w:t>https://finance.yahoo.com/sectors/energy/articles/nextera-energy-inc-q1-2026-165206138.html</w:t>
      </w:r>
    </w:p>
    <w:p>
      <w:pPr>
        <w:pStyle w:val="ListBullet"/>
      </w:pPr>
      <w:r>
        <w:rPr>
          <w:sz w:val="18"/>
        </w:rPr>
        <w:t xml:space="preserve">NVDA latest — Quiver Quantitative:  </w:t>
      </w:r>
      <w:r>
        <w:rPr>
          <w:color w:val="1F3A5F"/>
          <w:sz w:val="18"/>
        </w:rPr>
        <w:t>https://www.quiverquant.com/news/NVIDIA+Stock+(NVDA)+Opinions+on+AI+Partnerships+and+Infrastructure+Deals</w:t>
      </w:r>
    </w:p>
    <w:p>
      <w:pPr>
        <w:pStyle w:val="ListBullet"/>
      </w:pPr>
      <w:r>
        <w:rPr>
          <w:sz w:val="18"/>
        </w:rPr>
        <w:t xml:space="preserve">AMZN $25B Anthropic deal — ts2.tech:  </w:t>
      </w:r>
      <w:r>
        <w:rPr>
          <w:color w:val="1F3A5F"/>
          <w:sz w:val="18"/>
        </w:rPr>
        <w:t>https://ts2.tech/en/amazon-stock-amzn-gains-after-25-billion-anthropic-deal-with-aws-earnings-now-the-key-test/</w:t>
      </w:r>
    </w:p>
    <w:p>
      <w:pPr>
        <w:pStyle w:val="ListBullet"/>
      </w:pPr>
      <w:r>
        <w:rPr>
          <w:sz w:val="18"/>
        </w:rPr>
        <w:t xml:space="preserve">META Q1 preview — Motley Fool:  </w:t>
      </w:r>
      <w:r>
        <w:rPr>
          <w:color w:val="1F3A5F"/>
          <w:sz w:val="18"/>
        </w:rPr>
        <w:t>https://www.fool.com/investing/2026/04/22/should-you-buy-meta-before-april-29/</w:t>
      </w:r>
    </w:p>
    <w:p>
      <w:pPr>
        <w:pStyle w:val="ListBullet"/>
      </w:pPr>
      <w:r>
        <w:rPr>
          <w:sz w:val="18"/>
        </w:rPr>
        <w:t xml:space="preserve">GOOGL Q1 earnings preview — MarketBeat:  </w:t>
      </w:r>
      <w:r>
        <w:rPr>
          <w:color w:val="1F3A5F"/>
          <w:sz w:val="18"/>
        </w:rPr>
        <w:t>https://www.marketbeat.com/stocks/NASDAQ/GOOGL/earnings/</w:t>
      </w:r>
    </w:p>
    <w:p>
      <w:pPr>
        <w:pStyle w:val="ListBullet"/>
      </w:pPr>
      <w:r>
        <w:rPr>
          <w:sz w:val="18"/>
        </w:rPr>
        <w:t xml:space="preserve">LLY prescription lag — GuruFocus:  </w:t>
      </w:r>
      <w:r>
        <w:rPr>
          <w:color w:val="1F3A5F"/>
          <w:sz w:val="18"/>
        </w:rPr>
        <w:t>https://www.gurufocus.com/news/8815825/eli-lilly-lly-faces-pressure-as-weight-loss-drug-prescriptions-lag-behind-competitor</w:t>
      </w:r>
    </w:p>
    <w:p>
      <w:pPr>
        <w:pStyle w:val="ListBullet"/>
      </w:pPr>
      <w:r>
        <w:rPr>
          <w:sz w:val="18"/>
        </w:rPr>
        <w:t xml:space="preserve">JPM Q1 results — CNBC:  </w:t>
      </w:r>
      <w:r>
        <w:rPr>
          <w:color w:val="1F3A5F"/>
          <w:sz w:val="18"/>
        </w:rPr>
        <w:t>https://www.cnbc.com/2026/04/14/jpmorgan-chase-jpm-earnings-1q-2026.html</w:t>
      </w:r>
    </w:p>
    <w:p>
      <w:pPr>
        <w:pStyle w:val="ListBullet"/>
      </w:pPr>
      <w:r>
        <w:rPr>
          <w:sz w:val="18"/>
        </w:rPr>
        <w:t xml:space="preserve">AVGO partnerships — ArtVoice:  </w:t>
      </w:r>
      <w:r>
        <w:rPr>
          <w:color w:val="1F3A5F"/>
          <w:sz w:val="18"/>
        </w:rPr>
        <w:t>https://artvoice.com/2026/04/15/avgo-stock-is-surging-again-after-broadcom-just-landed-its-biggest-deal-of-the-year/</w:t>
      </w:r>
    </w:p>
    <w:p>
      <w:pPr>
        <w:pStyle w:val="ListBullet"/>
      </w:pPr>
      <w:r>
        <w:rPr>
          <w:sz w:val="18"/>
        </w:rPr>
        <w:t xml:space="preserve">MSFT earnings preview — TheStreet:  </w:t>
      </w:r>
      <w:r>
        <w:rPr>
          <w:color w:val="1F3A5F"/>
          <w:sz w:val="18"/>
        </w:rPr>
        <w:t>https://www.thestreet.com/investing/stocks/bank-of-america-resets-microsoft-stock-forecast-ahead-of-earnings</w:t>
      </w:r>
    </w:p>
    <w:p>
      <w:pPr>
        <w:pStyle w:val="ListBullet"/>
      </w:pPr>
      <w:r>
        <w:rPr>
          <w:sz w:val="18"/>
        </w:rPr>
        <w:t xml:space="preserve">PANW Berenberg PT — Motley Fool:  </w:t>
      </w:r>
      <w:r>
        <w:rPr>
          <w:color w:val="1F3A5F"/>
          <w:sz w:val="18"/>
        </w:rPr>
        <w:t>https://www.fool.com/investing/2026/04/21/why-palo-alto-networks-stock-popped-today/</w:t>
      </w:r>
    </w:p>
    <w:p>
      <w:pPr>
        <w:pStyle w:val="ListBullet"/>
      </w:pPr>
      <w:r>
        <w:rPr>
          <w:sz w:val="18"/>
        </w:rPr>
        <w:t xml:space="preserve">UNH Q1 + MA tailwind — CNBC:  </w:t>
      </w:r>
      <w:r>
        <w:rPr>
          <w:color w:val="1F3A5F"/>
          <w:sz w:val="18"/>
        </w:rPr>
        <w:t>https://www.cnbc.com/2026/04/21/unitedhealth-group-unh-earnings-q1-2026.html</w:t>
      </w:r>
    </w:p>
    <w:p>
      <w:pPr>
        <w:pStyle w:val="ListBullet"/>
      </w:pPr>
      <w:r>
        <w:rPr>
          <w:sz w:val="18"/>
        </w:rPr>
        <w:t xml:space="preserve">ORCL recent weakness — FinancialContent:  </w:t>
      </w:r>
      <w:r>
        <w:rPr>
          <w:color w:val="1F3A5F"/>
          <w:sz w:val="18"/>
        </w:rPr>
        <w:t>https://www.financialcontent.com/article/stockstory-2026-4-23-why-oracle-orcl-stock-is-down-today</w:t>
      </w:r>
    </w:p>
    <w:p>
      <w:pPr>
        <w:pStyle w:val="ListBullet"/>
      </w:pPr>
      <w:r>
        <w:rPr>
          <w:sz w:val="18"/>
        </w:rPr>
        <w:t xml:space="preserve">TSM Taiwan regulator — Bloomberg:  </w:t>
      </w:r>
      <w:r>
        <w:rPr>
          <w:color w:val="1F3A5F"/>
          <w:sz w:val="18"/>
        </w:rPr>
        <w:t>https://www.bloomberg.com/news/articles/2026-04-24/tsmc-shares-surge-as-taiwan-lifts-single-stock-limit-for-funds</w:t>
      </w:r>
    </w:p>
    <w:p>
      <w:pPr>
        <w:pStyle w:val="ListBullet"/>
      </w:pPr>
      <w:r>
        <w:rPr>
          <w:sz w:val="18"/>
        </w:rPr>
        <w:t xml:space="preserve">MU surge — Motley Fool:  </w:t>
      </w:r>
      <w:r>
        <w:rPr>
          <w:color w:val="1F3A5F"/>
          <w:sz w:val="18"/>
        </w:rPr>
        <w:t>https://www.fool.com/investing/2026/04/24/why-micron-stock-popped-today/</w:t>
      </w:r>
    </w:p>
    <w:p>
      <w:pPr>
        <w:pStyle w:val="ListBullet"/>
      </w:pPr>
      <w:r>
        <w:rPr>
          <w:sz w:val="18"/>
        </w:rPr>
        <w:t xml:space="preserve">COST March sales — Costco IR:  </w:t>
      </w:r>
      <w:r>
        <w:rPr>
          <w:color w:val="1F3A5F"/>
          <w:sz w:val="18"/>
        </w:rPr>
        <w:t>https://investor.costco.com/news/news-details/2026/Costco-Wholesale-Corporation-Reports-March-Sales-Results/default.aspx</w:t>
      </w:r>
    </w:p>
    <w:p>
      <w:pPr>
        <w:pStyle w:val="ListBullet"/>
      </w:pPr>
      <w:r>
        <w:rPr>
          <w:sz w:val="18"/>
        </w:rPr>
        <w:t xml:space="preserve">DASH analyst revisions — StocksToTrade:  </w:t>
      </w:r>
      <w:r>
        <w:rPr>
          <w:color w:val="1F3A5F"/>
          <w:sz w:val="18"/>
        </w:rPr>
        <w:t>https://stockstotrade.com/news/doordash-inc-dash-news-2026_04_15/</w:t>
      </w:r>
    </w:p>
    <w:p>
      <w:pPr>
        <w:pStyle w:val="ListBullet"/>
      </w:pPr>
      <w:r>
        <w:rPr>
          <w:sz w:val="18"/>
        </w:rPr>
        <w:t xml:space="preserve">WTI oil Apr 24 — CNBC:  </w:t>
      </w:r>
      <w:r>
        <w:rPr>
          <w:color w:val="1F3A5F"/>
          <w:sz w:val="18"/>
        </w:rPr>
        <w:t>https://www.cnbc.com/2026/04/24/oil-price-wti-brent-after-israel-lebanon-ceasefire-extension.html</w:t>
      </w:r>
    </w:p>
    <w:p>
      <w:pPr>
        <w:pStyle w:val="ListBullet"/>
      </w:pPr>
      <w:r>
        <w:rPr>
          <w:sz w:val="18"/>
        </w:rPr>
        <w:t xml:space="preserve">EOG Q1 expectations — SimplyWall.st:  </w:t>
      </w:r>
      <w:r>
        <w:rPr>
          <w:color w:val="1F3A5F"/>
          <w:sz w:val="18"/>
        </w:rPr>
        <w:t>https://simplywall.st/stocks/us/energy/nyse-eog/eog-resources/news/does-eogs-string-of-earnings-beats-and-modest-q1-expectation</w:t>
      </w:r>
    </w:p>
    <w:p>
      <w:pPr>
        <w:pStyle w:val="ListBullet"/>
      </w:pPr>
      <w:r>
        <w:rPr>
          <w:sz w:val="18"/>
        </w:rPr>
        <w:t xml:space="preserve">XOM current — CNBC:  </w:t>
      </w:r>
      <w:r>
        <w:rPr>
          <w:color w:val="1F3A5F"/>
          <w:sz w:val="18"/>
        </w:rPr>
        <w:t>https://www.cnbc.com/quotes/XOM</w:t>
      </w:r>
    </w:p>
    <w:p>
      <w:pPr>
        <w:pStyle w:val="ListBullet"/>
      </w:pPr>
      <w:r>
        <w:rPr>
          <w:sz w:val="18"/>
        </w:rPr>
        <w:t xml:space="preserve">CRWD KeyBanc upgrade — FinancialContent:  </w:t>
      </w:r>
      <w:r>
        <w:rPr>
          <w:color w:val="1F3A5F"/>
          <w:sz w:val="18"/>
        </w:rPr>
        <w:t>https://www.financialcontent.com/article/stockstory-2026-4-21-crowdstrike-crwd-stock-trades-up-here-is-why</w:t>
      </w:r>
    </w:p>
    <w:p>
      <w:pPr>
        <w:pStyle w:val="ListBullet"/>
      </w:pPr>
      <w:r>
        <w:rPr>
          <w:sz w:val="18"/>
        </w:rPr>
        <w:t xml:space="preserve">ABBV NC campus — AbbVie:  </w:t>
      </w:r>
      <w:r>
        <w:rPr>
          <w:color w:val="1F3A5F"/>
          <w:sz w:val="18"/>
        </w:rPr>
        <w:t>https://news.abbvie.com/2026-04-22-AbbVie-Selects-North-Carolina-for-New-1-4-Billion-Manufacturing-Campus</w:t>
      </w:r>
    </w:p>
    <w:p>
      <w:pPr>
        <w:pStyle w:val="ListBullet"/>
      </w:pPr>
      <w:r>
        <w:rPr>
          <w:sz w:val="18"/>
        </w:rPr>
        <w:t xml:space="preserve">NFLX Q1 results — Motley Fool:  </w:t>
      </w:r>
      <w:r>
        <w:rPr>
          <w:color w:val="1F3A5F"/>
          <w:sz w:val="18"/>
        </w:rPr>
        <w:t>https://www.fool.com/investing/2026/04/21/netflix-stock-fell-after-q1-2026-earnings-heres-wh/</w:t>
      </w:r>
    </w:p>
    <w:p>
      <w:pPr>
        <w:pStyle w:val="ListBullet"/>
      </w:pPr>
      <w:r>
        <w:rPr>
          <w:sz w:val="18"/>
        </w:rPr>
        <w:t xml:space="preserve">ARM AGI CPU — StocksToTrade:  </w:t>
      </w:r>
      <w:r>
        <w:rPr>
          <w:color w:val="1F3A5F"/>
          <w:sz w:val="18"/>
        </w:rPr>
        <w:t>https://stockstotrade.com/news/arm-holdings-plc-arm-news-2026_04_22/</w:t>
      </w:r>
    </w:p>
    <w:p>
      <w:pPr>
        <w:pStyle w:val="ListBullet"/>
      </w:pPr>
      <w:r>
        <w:rPr>
          <w:sz w:val="18"/>
        </w:rPr>
        <w:t xml:space="preserve">SPOT Q1 earnings — Motley Fool:  </w:t>
      </w:r>
      <w:r>
        <w:rPr>
          <w:color w:val="1F3A5F"/>
          <w:sz w:val="18"/>
        </w:rPr>
        <w:t>https://www.fool.com/investing/2026/04/22/should-you-buy-spotify-stock-before-the-huge-inves/</w:t>
      </w:r>
    </w:p>
    <w:p>
      <w:pPr>
        <w:pStyle w:val="ListBullet"/>
      </w:pPr>
      <w:r>
        <w:rPr>
          <w:sz w:val="18"/>
        </w:rPr>
        <w:t xml:space="preserve">GS Q1 record trading — Bloomberg:  </w:t>
      </w:r>
      <w:r>
        <w:rPr>
          <w:color w:val="1F3A5F"/>
          <w:sz w:val="18"/>
        </w:rPr>
        <w:t>https://www.bloomberg.com/news/articles/2026-04-13/goldman-stock-traders-trounce-wall-street-record-by-1-billion</w:t>
      </w:r>
    </w:p>
    <w:p>
      <w:pPr>
        <w:pStyle w:val="ListBullet"/>
      </w:pPr>
      <w:r>
        <w:rPr>
          <w:sz w:val="18"/>
        </w:rPr>
        <w:t xml:space="preserve">PLTR USDA contract — Motley Fool:  </w:t>
      </w:r>
      <w:r>
        <w:rPr>
          <w:color w:val="1F3A5F"/>
          <w:sz w:val="18"/>
        </w:rPr>
        <w:t>https://www.fool.com/investing/2026/04/22/palantir-just-landed-its-next-300-million-deal/</w:t>
      </w:r>
    </w:p>
    <w:p>
      <w:pPr>
        <w:pStyle w:val="ListBullet"/>
      </w:pPr>
      <w:r>
        <w:rPr>
          <w:sz w:val="18"/>
        </w:rPr>
        <w:t xml:space="preserve">FOMC Apr 28-29 calendar — Federal Reserve:  </w:t>
      </w:r>
      <w:r>
        <w:rPr>
          <w:color w:val="1F3A5F"/>
          <w:sz w:val="18"/>
        </w:rPr>
        <w:t>https://www.federalreserve.gov/monetarypolicy/fomccalendars.htm</w:t>
      </w:r>
    </w:p>
    <w:p>
      <w:pPr>
        <w:pStyle w:val="ListBullet"/>
      </w:pPr>
      <w:r>
        <w:rPr>
          <w:sz w:val="18"/>
        </w:rPr>
        <w:t xml:space="preserve">10Y yield latest — FRED DGS10:  </w:t>
      </w:r>
      <w:r>
        <w:rPr>
          <w:color w:val="1F3A5F"/>
          <w:sz w:val="18"/>
        </w:rPr>
        <w:t>https://fred.stlouisfed.org/series/DGS10</w:t>
      </w:r>
    </w:p>
    <w:p/>
    <w:p>
      <w:r>
        <w:rPr>
          <w:i/>
          <w:color w:val="555555"/>
          <w:sz w:val="16"/>
        </w:rPr>
        <w:t>Disclaimer: This automated pre-market portfolio report is generated for wealth management use and is informational only. Prices are intraday/approximate. Past performance is not indicative of future results. All actions reflect pre-authorized wealth-management discretion consistent with the written investment policy.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