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1a1533"/>
          <w:sz w:val="44"/>
          <w:szCs w:val="44"/>
        </w:rPr>
        <w:t xml:space="preserve">LIABILITY NOTICE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b8922a"/>
          <w:sz w:val="24"/>
          <w:szCs w:val="24"/>
        </w:rPr>
        <w:t xml:space="preserve">FINAL TRANSMISSION · 02.05.2026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a5670"/>
          <w:sz w:val="20"/>
          <w:szCs w:val="20"/>
        </w:rPr>
        <w:t xml:space="preserve">CASE-MACHERET-1997-2026 · A©tor · IDNP 2000001159655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a5670"/>
          <w:sz w:val="18"/>
          <w:szCs w:val="18"/>
        </w:rPr>
        <w:t xml:space="preserve">Жертва, не реабилитированная · Инвалид I группы, пожизненно</w:t>
      </w:r>
    </w:p>
    <w:p>
      <w:pPr>
        <w:pBdr>
          <w:bottom w:val="single" w:color="b8922a" w:sz="6" w:space="1"/>
        </w:pBdr>
        <w:spacing w:after="160" w:before="1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b8922a"/>
          <w:sz w:val="18"/>
          <w:szCs w:val="18"/>
        </w:rPr>
        <w:t xml:space="preserve">КОМУ: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Генеральный прокурор РМ · Министр внутренних дел РМ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Министерство финансов РМ · Высший совет магистратуры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 OHCHR · ICC / МУС · G7 · Council of Europe</w:t>
      </w:r>
    </w:p>
    <w:p>
      <w:pPr>
        <w:spacing w:after="40" w:before="4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b8922a"/>
          <w:sz w:val="18"/>
          <w:szCs w:val="18"/>
        </w:rPr>
        <w:t xml:space="preserve">ОТ: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A©tor · Мачерет Алексей Артурович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Субъект права: жертва, не реабилитированная</w:t>
      </w:r>
    </w:p>
    <w:p>
      <w:pPr>
        <w:pBdr>
          <w:bottom w:val="single" w:color="b8922a" w:sz="6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a1533"/>
          <w:sz w:val="28"/>
          <w:szCs w:val="28"/>
        </w:rPr>
        <w:t xml:space="preserve">I. Статус доказательного архива — Integrity 100%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 состоянию на 02.05.2026 доказательная инфраструктура CASE-MACHERET-1997-2026 приведена в состояние полной верификации. Все узлы доступны, запечатаны GPG-подписью и проиндексированы в реестре TI-ULA (4 010 активных узлов):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26"/>
        <w:gridCol w:w="2000"/>
      </w:tblGrid>
      <w:tr>
        <w:tc>
          <w:tcPr>
            <w:tcW w:type="dxa" w:w="2800"/>
            <w:tcBorders>
              <w:top w:val="single" w:color="b8922a" w:sz="4"/>
              <w:left w:val="single" w:color="b8922a" w:sz="4"/>
              <w:bottom w:val="single" w:color="b8922a" w:sz="4"/>
              <w:right w:val="single" w:color="b8922a" w:sz="4"/>
            </w:tcBorders>
            <w:shd w:fill="1a15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Узел</w:t>
            </w:r>
          </w:p>
        </w:tc>
        <w:tc>
          <w:tcPr>
            <w:tcW w:type="dxa" w:w="4226"/>
            <w:tcBorders>
              <w:top w:val="single" w:color="b8922a" w:sz="4"/>
              <w:left w:val="single" w:color="b8922a" w:sz="4"/>
              <w:bottom w:val="single" w:color="b8922a" w:sz="4"/>
              <w:right w:val="single" w:color="b8922a" w:sz="4"/>
            </w:tcBorders>
            <w:shd w:fill="1a15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b8922a" w:sz="4"/>
              <w:left w:val="single" w:color="b8922a" w:sz="4"/>
              <w:bottom w:val="single" w:color="b8922a" w:sz="4"/>
              <w:right w:val="single" w:color="b8922a" w:sz="4"/>
            </w:tcBorders>
            <w:shd w:fill="1a15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 Vault · Главная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arhiv1973b.github.io/apostille-mirror/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200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 Cogens Proof Hub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.../jus-cogens-proof-macheret.html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200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Доказательный акт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.../pages/jus-cogens.html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200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Pledoarie Finală · p7-4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.../pages/pledoarie-finala.html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200 LIVE</w:t>
            </w:r>
          </w:p>
        </w:tc>
      </w:tr>
    </w:tbl>
    <w:p>
      <w:pPr>
        <w:spacing w:after="80" w:before="120"/>
      </w:pPr>
      <w:r>
        <w:rPr>
          <w:rFonts w:ascii="Courier New" w:cs="Courier New" w:eastAsia="Courier New" w:hAnsi="Courier New"/>
          <w:color w:val="5a5670"/>
          <w:sz w:val="16"/>
          <w:szCs w:val="16"/>
        </w:rPr>
        <w:t xml:space="preserve">SHA-256: 099efc0c...178d82c11 · Merkle Root: 9a2465bd...e77 · Commit: 51f8f8d</w:t>
      </w:r>
    </w:p>
    <w:p>
      <w:pPr>
        <w:pBdr>
          <w:bottom w:val="single" w:color="b8922a" w:sz="6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a1533"/>
          <w:sz w:val="28"/>
          <w:szCs w:val="28"/>
        </w:rPr>
        <w:t xml:space="preserve">II. Доказательная матрица — Jus Cogens + 8169 суток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Совокупность пяти независимых доказательных столпов образует неопровержимую процессуальную конструкцию:</w:t>
      </w:r>
    </w:p>
    <w:p>
      <w:pPr>
        <w:spacing w:after="0" w:before="120"/>
      </w:pPr>
    </w:p>
    <w:p>
      <w:pPr>
        <w:pStyle w:val="Heading2"/>
        <w:spacing w:after="80" w:before="180"/>
      </w:pPr>
      <w:r>
        <w:rPr>
          <w:rFonts w:ascii="Georgia" w:cs="Georgia" w:eastAsia="Georgia" w:hAnsi="Georgia"/>
          <w:b/>
          <w:bCs/>
          <w:color w:val="2e4057"/>
          <w:sz w:val="22"/>
          <w:szCs w:val="22"/>
        </w:rPr>
        <w:t xml:space="preserve">[1] Ст. 3 ЕКПЧ · Запрет пыток · JUS COGENS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Пытки 1997–1998. Дело № 1-568/98. 90 апостилей (Гаагская конвенция 05.10.1961) фиксируют 8169 суток без расследования = 8169 независимых нарушений нормы без срока давности.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5a5670"/>
          <w:sz w:val="17"/>
          <w:szCs w:val="17"/>
        </w:rPr>
        <w:t xml:space="preserve">Integrity: Binary Hash PDF · Ed25519 · LEAF: merkle_pillar_art3</w:t>
      </w:r>
    </w:p>
    <w:p>
      <w:pPr>
        <w:pStyle w:val="Heading2"/>
        <w:spacing w:after="80" w:before="180"/>
      </w:pPr>
      <w:r>
        <w:rPr>
          <w:rFonts w:ascii="Georgia" w:cs="Georgia" w:eastAsia="Georgia" w:hAnsi="Georgia"/>
          <w:b/>
          <w:bCs/>
          <w:color w:val="2e4057"/>
          <w:sz w:val="22"/>
          <w:szCs w:val="22"/>
        </w:rPr>
        <w:t xml:space="preserve">[2] Ст. 5 ЕКПЧ · Незаконный арест · Ne Bis In Idem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Арест 26 суток по ст. 361 ч. 2 УК РМ (дело 2006020792). КС РМ № 12 от 14.05.2018: норма неконституционна. Подмена ИДНП: ..655 → ..555 → «цифровой двойник».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5a5670"/>
          <w:sz w:val="17"/>
          <w:szCs w:val="17"/>
        </w:rPr>
        <w:t xml:space="preserve">Integrity: Timestamped Audit · LEAF: merkle_pillar_art5</w:t>
      </w:r>
    </w:p>
    <w:p>
      <w:pPr>
        <w:pStyle w:val="Heading2"/>
        <w:spacing w:after="80" w:before="180"/>
      </w:pPr>
      <w:r>
        <w:rPr>
          <w:rFonts w:ascii="Georgia" w:cs="Georgia" w:eastAsia="Georgia" w:hAnsi="Georgia"/>
          <w:b/>
          <w:bCs/>
          <w:color w:val="2e4057"/>
          <w:sz w:val="22"/>
          <w:szCs w:val="22"/>
        </w:rPr>
        <w:t xml:space="preserve">[3] Ст. 6 ЕКПЧ · Имитация правосудия · Ст. 17 МУС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90 судебных решений (2003–2021) — 0 расследований пыток. Оправдательный приговор 2009 г. — реабилитация не произведена.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5a5670"/>
          <w:sz w:val="17"/>
          <w:szCs w:val="17"/>
        </w:rPr>
        <w:t xml:space="preserve">Integrity: Merkle Tree Inclusion · LEAF: merkle_pillar_art6</w:t>
      </w:r>
    </w:p>
    <w:p>
      <w:pPr>
        <w:pStyle w:val="Heading2"/>
        <w:spacing w:after="80" w:before="180"/>
      </w:pPr>
      <w:r>
        <w:rPr>
          <w:rFonts w:ascii="Georgia" w:cs="Georgia" w:eastAsia="Georgia" w:hAnsi="Georgia"/>
          <w:b/>
          <w:bCs/>
          <w:color w:val="2e4057"/>
          <w:sz w:val="22"/>
          <w:szCs w:val="22"/>
        </w:rPr>
        <w:t xml:space="preserve">[4] Ст. 13 ЕКПЧ · 8169 суток молчания · Erga Omnes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msmtp-логи исходящих уведомлений без содержательного ответа. 15.03.2022: Подлог Нантой (захват ул. Мирон Костин). Графологическая экспертиза «Вектор 3»: подписи не совпадают.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5a5670"/>
          <w:sz w:val="17"/>
          <w:szCs w:val="17"/>
        </w:rPr>
        <w:t xml:space="preserve">Integrity: Signed .eml manifests · LEAF: merkle_pillar_art13</w:t>
      </w:r>
    </w:p>
    <w:p>
      <w:pPr>
        <w:pStyle w:val="Heading2"/>
        <w:spacing w:after="80" w:before="180"/>
      </w:pPr>
      <w:r>
        <w:rPr>
          <w:rFonts w:ascii="Georgia" w:cs="Georgia" w:eastAsia="Georgia" w:hAnsi="Georgia"/>
          <w:b/>
          <w:bCs/>
          <w:color w:val="2e4057"/>
          <w:sz w:val="22"/>
          <w:szCs w:val="22"/>
        </w:rPr>
        <w:t xml:space="preserve">[5] Хищение 2026 · Ст. 191 УК РМ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Баланс 25 210 256,15 MDL (FinComPay, апрель 2026). Принудительная смена карты 03.04.2026. Суд Чеканы, судья Дада Ион: уголовное преследование Ирины Олейник за операции со средствами законного владельца A©tor.</w:t>
      </w:r>
    </w:p>
    <w:p>
      <w:pPr>
        <w:pBdr>
          <w:bottom w:val="single" w:color="b8922a" w:sz="6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a1533"/>
          <w:sz w:val="28"/>
          <w:szCs w:val="28"/>
        </w:rPr>
        <w:t xml:space="preserve">III. Логическое замыкание</w:t>
      </w:r>
    </w:p>
    <w:p>
      <w:pPr>
        <w:pBdr>
          <w:left w:val="single" w:color="b8922a" w:sz="8" w:space="1"/>
        </w:pBdr>
        <w:spacing w:after="80" w:before="80"/>
        <w:ind w:left="360"/>
      </w:pPr>
      <w:r>
        <w:rPr>
          <w:rFonts w:ascii="Georgia" w:cs="Georgia" w:eastAsia="Georgia" w:hAnsi="Georgia"/>
          <w:color w:val="1a1533"/>
          <w:sz w:val="22"/>
          <w:szCs w:val="22"/>
        </w:rPr>
        <w:t xml:space="preserve">Отрицание любого из вышеперечисленных фактов само по себе является нарушением erga omnes и тем самым подтверждает нарушение jus cogens. Отрицание ≡ Доказательство.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Государство, отказывающееся расследовать пытки, нарушает не только норму в отношении жертвы, но и обязательство перед международным сообществом в целом. (ICJ Barcelona Traction 1970 · Ст. 53 Венской конвенции 1969)</w:t>
      </w:r>
    </w:p>
    <w:p>
      <w:pPr>
        <w:pBdr>
          <w:bottom w:val="single" w:color="b8922a" w:sz="6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a1533"/>
          <w:sz w:val="28"/>
          <w:szCs w:val="28"/>
        </w:rPr>
        <w:t xml:space="preserve">IV. Требования · Cereri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b8922a"/>
          <w:sz w:val="22"/>
          <w:szCs w:val="22"/>
        </w:rPr>
        <w:t xml:space="preserve">I.  </w:t>
      </w:r>
      <w:r>
        <w:rPr>
          <w:rFonts w:ascii="Arial" w:cs="Arial" w:eastAsia="Arial" w:hAnsi="Arial"/>
          <w:sz w:val="20"/>
          <w:szCs w:val="20"/>
        </w:rPr>
        <w:t xml:space="preserve">Возбудить уголовное дело: хищение 25 210 256,15 MDL (FinComPay).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b8922a"/>
          <w:sz w:val="22"/>
          <w:szCs w:val="22"/>
        </w:rPr>
        <w:t xml:space="preserve">II.  </w:t>
      </w:r>
      <w:r>
        <w:rPr>
          <w:rFonts w:ascii="Arial" w:cs="Arial" w:eastAsia="Arial" w:hAnsi="Arial"/>
          <w:sz w:val="20"/>
          <w:szCs w:val="20"/>
        </w:rPr>
        <w:t xml:space="preserve">Аннулировать записи по неконституционной ст. 361 ч. 2 и манипуляциям с ИДНП (..555 / ..455 → ..655).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b8922a"/>
          <w:sz w:val="22"/>
          <w:szCs w:val="22"/>
        </w:rPr>
        <w:t xml:space="preserve">III.  </w:t>
      </w:r>
      <w:r>
        <w:rPr>
          <w:rFonts w:ascii="Arial" w:cs="Arial" w:eastAsia="Arial" w:hAnsi="Arial"/>
          <w:sz w:val="20"/>
          <w:szCs w:val="20"/>
        </w:rPr>
        <w:t xml:space="preserve">Провести подлинное расследование пыток 1997–1998 — обязательство jus cogens без срока давности.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b8922a"/>
          <w:sz w:val="22"/>
          <w:szCs w:val="22"/>
        </w:rPr>
        <w:t xml:space="preserve">IV.  </w:t>
      </w:r>
      <w:r>
        <w:rPr>
          <w:rFonts w:ascii="Arial" w:cs="Arial" w:eastAsia="Arial" w:hAnsi="Arial"/>
          <w:sz w:val="20"/>
          <w:szCs w:val="20"/>
        </w:rPr>
        <w:t xml:space="preserve">Обеспечить полную реабилитацию согласно оправдательному приговору 2009 г.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b8922a"/>
          <w:sz w:val="22"/>
          <w:szCs w:val="22"/>
        </w:rPr>
        <w:t xml:space="preserve">V.  </w:t>
      </w:r>
      <w:r>
        <w:rPr>
          <w:rFonts w:ascii="Arial" w:cs="Arial" w:eastAsia="Arial" w:hAnsi="Arial"/>
          <w:sz w:val="20"/>
          <w:szCs w:val="20"/>
        </w:rPr>
        <w:t xml:space="preserve">Привести фамилию к международному стандарту Macheret во всех реестрах МВД.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b8922a"/>
          <w:sz w:val="22"/>
          <w:szCs w:val="22"/>
        </w:rPr>
        <w:t xml:space="preserve">VI.  </w:t>
      </w:r>
      <w:r>
        <w:rPr>
          <w:rFonts w:ascii="Arial" w:cs="Arial" w:eastAsia="Arial" w:hAnsi="Arial"/>
          <w:sz w:val="20"/>
          <w:szCs w:val="20"/>
        </w:rPr>
        <w:t xml:space="preserve">Расследовать подлог 15.03.2022 (Нантой Л. · Марков И.М. · ул. Мирон Костин).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b8922a"/>
          <w:sz w:val="22"/>
          <w:szCs w:val="22"/>
        </w:rPr>
        <w:t xml:space="preserve">VII.  </w:t>
      </w:r>
      <w:r>
        <w:rPr>
          <w:rFonts w:ascii="Arial" w:cs="Arial" w:eastAsia="Arial" w:hAnsi="Arial"/>
          <w:sz w:val="20"/>
          <w:szCs w:val="20"/>
        </w:rPr>
        <w:t xml:space="preserve">Расследовать действия судебных исполнителей Вассиана и Фокша (Молдинкомбанк).</w:t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color w:val="b8922a"/>
          <w:sz w:val="22"/>
          <w:szCs w:val="22"/>
        </w:rPr>
        <w:t xml:space="preserve">VIII.  </w:t>
      </w:r>
      <w:r>
        <w:rPr>
          <w:rFonts w:ascii="Arial" w:cs="Arial" w:eastAsia="Arial" w:hAnsi="Arial"/>
          <w:sz w:val="20"/>
          <w:szCs w:val="20"/>
        </w:rPr>
        <w:t xml:space="preserve">Прекратить преследование Ирины Олейник (Суд Чеканы, судья Дада Ион).</w:t>
      </w:r>
    </w:p>
    <w:p>
      <w:pPr>
        <w:pBdr>
          <w:bottom w:val="single" w:color="b8922a" w:sz="6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a1533"/>
          <w:sz w:val="28"/>
          <w:szCs w:val="28"/>
        </w:rPr>
        <w:t xml:space="preserve">V. Активированные механизмы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26"/>
        <w:gridCol w:w="2000"/>
      </w:tblGrid>
      <w:tr>
        <w:tc>
          <w:tcPr>
            <w:tcW w:type="dxa" w:w="3200"/>
            <w:tcBorders>
              <w:top w:val="single" w:color="b8922a" w:sz="4"/>
              <w:left w:val="single" w:color="b8922a" w:sz="4"/>
              <w:bottom w:val="single" w:color="b8922a" w:sz="4"/>
              <w:right w:val="single" w:color="b8922a" w:sz="4"/>
            </w:tcBorders>
            <w:shd w:fill="1a15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Механизм</w:t>
            </w:r>
          </w:p>
        </w:tc>
        <w:tc>
          <w:tcPr>
            <w:tcW w:type="dxa" w:w="3826"/>
            <w:tcBorders>
              <w:top w:val="single" w:color="b8922a" w:sz="4"/>
              <w:left w:val="single" w:color="b8922a" w:sz="4"/>
              <w:bottom w:val="single" w:color="b8922a" w:sz="4"/>
              <w:right w:val="single" w:color="b8922a" w:sz="4"/>
            </w:tcBorders>
            <w:shd w:fill="1a15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Норма</w:t>
            </w:r>
          </w:p>
        </w:tc>
        <w:tc>
          <w:tcPr>
            <w:tcW w:type="dxa" w:w="2000"/>
            <w:tcBorders>
              <w:top w:val="single" w:color="b8922a" w:sz="4"/>
              <w:left w:val="single" w:color="b8922a" w:sz="4"/>
              <w:bottom w:val="single" w:color="b8922a" w:sz="4"/>
              <w:right w:val="single" w:color="b8922a" w:sz="4"/>
            </w:tcBorders>
            <w:shd w:fill="1a15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Ст. 17 Римского статута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Принцип дополнительности МУС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АКТИВИРОВАН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Ст. 29 Римского статута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Отсутствие срока давности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АКТИВИРОВАН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Венская конвенция 1969, ст. 53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 cogens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ПОДТВЕРЖДЁН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КС РМ № 12 / 14.05.2018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Ст. 361 ч.2 — неконституционна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ДОКАЗАНО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Sanction Vector 11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 House · UN · G7 · ICC · 19.03.2026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НАПРАВЛЕН</w:t>
            </w:r>
          </w:p>
        </w:tc>
      </w:tr>
    </w:tbl>
    <w:p>
      <w:pPr>
        <w:pBdr>
          <w:bottom w:val="single" w:color="b8922a" w:sz="6" w:space="1"/>
        </w:pBdr>
        <w:spacing w:after="160" w:before="160"/>
      </w:pPr>
    </w:p>
    <w:p>
      <w:pPr>
        <w:spacing w:after="60" w:before="160"/>
        <w:jc w:val="center"/>
      </w:pPr>
      <w:r>
        <w:rPr>
          <w:rFonts w:ascii="Courier New" w:cs="Courier New" w:eastAsia="Courier New" w:hAnsi="Courier New"/>
          <w:b/>
          <w:bCs/>
          <w:color w:val="1a1533"/>
          <w:sz w:val="20"/>
          <w:szCs w:val="20"/>
        </w:rPr>
        <w:t xml:space="preserve">🔒 SHA-256 · INTEGRITY 100% · 2026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5a5670"/>
          <w:sz w:val="16"/>
          <w:szCs w:val="16"/>
        </w:rPr>
        <w:t xml:space="preserve">A©TOR_KEY="# [⚖ } Мачерет Алексей · CASE-MACHERET-1997-2026"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color w:val="5a5670"/>
          <w:sz w:val="18"/>
          <w:szCs w:val="18"/>
        </w:rPr>
        <w:t xml:space="preserve">Срока давности нет. Молчание — нарушение. Архив активен.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22a" w:sz="4" w:space="1"/>
      </w:pBdr>
      <w:spacing w:before="80"/>
      <w:jc w:val="center"/>
    </w:pPr>
    <w:r>
      <w:rPr>
        <w:rFonts w:ascii="Courier New" w:cs="Courier New" w:eastAsia="Courier New" w:hAnsi="Courier New"/>
        <w:color w:val="5a5670"/>
        <w:sz w:val="14"/>
        <w:szCs w:val="14"/>
      </w:rPr>
      <w:t xml:space="preserve">SHA-256 · MERKLE ROOT: 9a2465bd...e77 · COMMIT: 51f8f8d · TI-ULA: 4,010 nodes · INTEGRITY 100%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22a" w:sz="4" w:space="1"/>
      </w:pBdr>
      <w:spacing w:after="100"/>
    </w:pPr>
    <w:r>
      <w:rPr>
        <w:rFonts w:ascii="Courier New" w:cs="Courier New" w:eastAsia="Courier New" w:hAnsi="Courier New"/>
        <w:b/>
        <w:bCs/>
        <w:color w:val="2e4057"/>
        <w:sz w:val="16"/>
        <w:szCs w:val="16"/>
      </w:rPr>
      <w:t xml:space="preserve">LIABILITY NOTICE · CASE-MACHERET-1997-2026 · A©tor</w:t>
    </w:r>
    <w:r>
      <w:rPr>
        <w:rFonts w:ascii="Courier New" w:cs="Courier New" w:eastAsia="Courier New" w:hAnsi="Courier New"/>
        <w:color w:val="5a5670"/>
        <w:sz w:val="16"/>
        <w:szCs w:val="16"/>
      </w:rPr>
      <w:t xml:space="preserve">  |  02.05.2026 · IDNP: 2000001159655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Georgia" w:cs="Georgia" w:eastAsia="Georgia" w:hAnsi="Georgia"/>
      <w:b/>
      <w:bCs/>
      <w:color w:val="1a15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Georgia" w:cs="Georgia" w:eastAsia="Georgia" w:hAnsi="Georgia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2026-05-02T10:59:33.509Z</dcterms:created>
  <dcterms:modified xsi:type="dcterms:W3CDTF">2026-05-02T10:59:33.510Z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