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ФОРЕНЗИК-ОТЧЁТ: ФИНАНСОВЫЕ ПРЕСТУПЛЕНИЯ И КОНФЛИКТ ИНТЕРЕСОВ</w:t>
      </w:r>
    </w:p>
    <w:p>
      <w:r>
        <w:t>СУБЪЕКТ: A©tor (Мачерет А.А.) | ИДНП: 2000001159655 | Дата: 2026-04-24 07:32 UTC</w:t>
      </w:r>
    </w:p>
    <w:p>
      <w:pPr>
        <w:pStyle w:val="Heading1"/>
      </w:pPr>
      <w:r>
        <w:t>§ 1. ПРЕДМЕТ РАССЛЕДОВАНИЯ</w:t>
      </w:r>
    </w:p>
    <w:p>
      <w:r>
        <w:t>Аудит финансовых транзакций (включая счета Moldindconbank), подтверждающий факт злоупотребления служебным положением (Abuz de funcție) и конфликт интересов со стороны фигуранта Нантой 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Факт / Транзакция</w:t>
            </w:r>
          </w:p>
        </w:tc>
        <w:tc>
          <w:tcPr>
            <w:tcW w:type="dxa" w:w="1728"/>
          </w:tcPr>
          <w:p>
            <w:r>
              <w:t>Источник</w:t>
            </w:r>
          </w:p>
        </w:tc>
        <w:tc>
          <w:tcPr>
            <w:tcW w:type="dxa" w:w="1728"/>
          </w:tcPr>
          <w:p>
            <w:r>
              <w:t>Квалификация</w:t>
            </w:r>
          </w:p>
        </w:tc>
        <w:tc>
          <w:tcPr>
            <w:tcW w:type="dxa" w:w="1728"/>
          </w:tcPr>
          <w:p>
            <w:r>
              <w:t>МП / Конвенции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Вывод средств через MPAY / CNAS</w:t>
            </w:r>
          </w:p>
        </w:tc>
        <w:tc>
          <w:tcPr>
            <w:tcW w:type="dxa" w:w="1728"/>
          </w:tcPr>
          <w:p>
            <w:r>
              <w:t>Moldindconbank (Окт. 2025)</w:t>
            </w:r>
          </w:p>
        </w:tc>
        <w:tc>
          <w:tcPr>
            <w:tcW w:type="dxa" w:w="1728"/>
          </w:tcPr>
          <w:p>
            <w:r>
              <w:t>Ст. 191 УК РМ</w:t>
            </w:r>
          </w:p>
        </w:tc>
        <w:tc>
          <w:tcPr>
            <w:tcW w:type="dxa" w:w="1728"/>
          </w:tcPr>
          <w:p>
            <w:r>
              <w:t>МПГПП ст. 17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Конфликт интересов (Олейник-Нантой)</w:t>
            </w:r>
          </w:p>
        </w:tc>
        <w:tc>
          <w:tcPr>
            <w:tcW w:type="dxa" w:w="1728"/>
          </w:tcPr>
          <w:p>
            <w:r>
              <w:t>Материалы дела</w:t>
            </w:r>
          </w:p>
        </w:tc>
        <w:tc>
          <w:tcPr>
            <w:tcW w:type="dxa" w:w="1728"/>
          </w:tcPr>
          <w:p>
            <w:r>
              <w:t>Abuz de funcție</w:t>
            </w:r>
          </w:p>
        </w:tc>
        <w:tc>
          <w:tcPr>
            <w:tcW w:type="dxa" w:w="1728"/>
          </w:tcPr>
          <w:p>
            <w:r>
              <w:t>Рим. статут ст. 17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Имитация уголовного преследования</w:t>
            </w:r>
          </w:p>
        </w:tc>
        <w:tc>
          <w:tcPr>
            <w:tcW w:type="dxa" w:w="1728"/>
          </w:tcPr>
          <w:p>
            <w:r>
              <w:t>Действия прокуратуры</w:t>
            </w:r>
          </w:p>
        </w:tc>
        <w:tc>
          <w:tcPr>
            <w:tcW w:type="dxa" w:w="1728"/>
          </w:tcPr>
          <w:p>
            <w:r>
              <w:t>Ст. 327 УК РМ</w:t>
            </w:r>
          </w:p>
        </w:tc>
        <w:tc>
          <w:tcPr>
            <w:tcW w:type="dxa" w:w="1728"/>
          </w:tcPr>
          <w:p>
            <w:r>
              <w:t>ЕКПЧ ст. 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Хищение активов (25.2M MDL)</w:t>
            </w:r>
          </w:p>
        </w:tc>
        <w:tc>
          <w:tcPr>
            <w:tcW w:type="dxa" w:w="1728"/>
          </w:tcPr>
          <w:p>
            <w:r>
              <w:t>Заявление в Минфин РМ</w:t>
            </w:r>
          </w:p>
        </w:tc>
        <w:tc>
          <w:tcPr>
            <w:tcW w:type="dxa" w:w="1728"/>
          </w:tcPr>
          <w:p>
            <w:r>
              <w:t>Ст. 190, 191 УК РМ</w:t>
            </w:r>
          </w:p>
        </w:tc>
        <w:tc>
          <w:tcPr>
            <w:tcW w:type="dxa" w:w="1728"/>
          </w:tcPr>
          <w:p>
            <w:r>
              <w:t>Erga Omnes</w:t>
            </w:r>
          </w:p>
        </w:tc>
      </w:tr>
    </w:tbl>
    <w:p>
      <w:pPr>
        <w:pStyle w:val="Heading1"/>
      </w:pPr>
      <w:r>
        <w:t>§ 2. ВЫВОДЫ</w:t>
      </w:r>
    </w:p>
    <w:p>
      <w:r>
        <w:t>Действия представляют собой форму давления. Это прямое нарушение права на справедливое судебное разбирательство (ст. 6 ЕКПЧ).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