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9D25" w14:textId="77777777" w:rsidR="00E2330F" w:rsidRPr="008C5CCC" w:rsidRDefault="00E2330F" w:rsidP="00E2330F">
      <w:pPr>
        <w:ind w:firstLine="0"/>
        <w:rPr>
          <w:szCs w:val="20"/>
        </w:rPr>
      </w:pPr>
      <w:r w:rsidRPr="008C5CCC">
        <w:rPr>
          <w:rFonts w:eastAsia="Times New Roman" w:cs="Times New Roman"/>
          <w:b/>
          <w:bCs/>
          <w:color w:val="000000"/>
          <w:szCs w:val="20"/>
          <w:shd w:val="clear" w:color="auto" w:fill="auto"/>
        </w:rPr>
        <w:t>Table 1</w:t>
      </w:r>
      <w:r w:rsidRPr="008C5CCC">
        <w:rPr>
          <w:rFonts w:eastAsia="Times New Roman" w:cs="Times New Roman"/>
          <w:color w:val="000000"/>
          <w:szCs w:val="20"/>
          <w:shd w:val="clear" w:color="auto" w:fill="auto"/>
        </w:rPr>
        <w:t xml:space="preserve"> Summary statistics for farming history and bulk density-weighted average properties of within the top 0-10 cm soil layer of study sites (n = 42 for all variables except sand, silt, and clay, where n = 15)</w:t>
      </w:r>
    </w:p>
    <w:tbl>
      <w:tblPr>
        <w:tblW w:w="9300" w:type="dxa"/>
        <w:tblInd w:w="-5" w:type="dxa"/>
        <w:tblLook w:val="04A0" w:firstRow="1" w:lastRow="0" w:firstColumn="1" w:lastColumn="0" w:noHBand="0" w:noVBand="1"/>
      </w:tblPr>
      <w:tblGrid>
        <w:gridCol w:w="1033"/>
        <w:gridCol w:w="894"/>
        <w:gridCol w:w="2445"/>
        <w:gridCol w:w="666"/>
        <w:gridCol w:w="666"/>
        <w:gridCol w:w="666"/>
        <w:gridCol w:w="683"/>
        <w:gridCol w:w="666"/>
        <w:gridCol w:w="716"/>
        <w:gridCol w:w="865"/>
      </w:tblGrid>
      <w:tr w:rsidR="00E2330F" w:rsidRPr="008C5CCC" w14:paraId="611BCDAB" w14:textId="77777777" w:rsidTr="007C4C2C">
        <w:trPr>
          <w:trHeight w:val="548"/>
          <w:tblHeader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9BA6D9C" w14:textId="77777777" w:rsidR="00E2330F" w:rsidRPr="008C5CCC" w:rsidRDefault="00E2330F" w:rsidP="00972B0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</w:rPr>
              <w:t>variable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00BB2FE" w14:textId="77777777" w:rsidR="00E2330F" w:rsidRPr="008C5CCC" w:rsidRDefault="00E2330F" w:rsidP="00972B0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</w:rPr>
              <w:t>units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BDE9263" w14:textId="77777777" w:rsidR="00E2330F" w:rsidRPr="008C5CCC" w:rsidRDefault="00E2330F" w:rsidP="00972B0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</w:rPr>
              <w:t xml:space="preserve">description </w:t>
            </w:r>
            <w:r w:rsidRPr="008C5CCC"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</w:rPr>
              <w:br/>
              <w:t>(method references)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4A2D12E" w14:textId="77777777" w:rsidR="00E2330F" w:rsidRPr="008C5CCC" w:rsidRDefault="00E2330F" w:rsidP="00972B0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</w:rPr>
              <w:t>min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53FBD3D" w14:textId="77777777" w:rsidR="00E2330F" w:rsidRPr="008C5CCC" w:rsidRDefault="00E2330F" w:rsidP="00972B0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  <w:vertAlign w:val="superscript"/>
              </w:rPr>
              <w:t>§</w:t>
            </w:r>
            <w:r w:rsidRPr="008C5CCC"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</w:rPr>
              <w:t>Q1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94B735F" w14:textId="77777777" w:rsidR="00E2330F" w:rsidRPr="008C5CCC" w:rsidRDefault="00E2330F" w:rsidP="00972B0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  <w:vertAlign w:val="superscript"/>
              </w:rPr>
              <w:t>§</w:t>
            </w:r>
            <w:r w:rsidRPr="008C5CCC"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</w:rPr>
              <w:t>Q2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E95F5C7" w14:textId="77777777" w:rsidR="00E2330F" w:rsidRPr="008C5CCC" w:rsidRDefault="00E2330F" w:rsidP="00972B0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</w:rPr>
              <w:t>mean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A02AD48" w14:textId="77777777" w:rsidR="00E2330F" w:rsidRPr="008C5CCC" w:rsidRDefault="00E2330F" w:rsidP="00972B0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  <w:vertAlign w:val="superscript"/>
              </w:rPr>
              <w:t>§</w:t>
            </w:r>
            <w:r w:rsidRPr="008C5CCC"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</w:rPr>
              <w:t>Q3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3BE82C5" w14:textId="77777777" w:rsidR="00E2330F" w:rsidRPr="008C5CCC" w:rsidRDefault="00E2330F" w:rsidP="00972B0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</w:rPr>
              <w:t>max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EAB6A5B" w14:textId="6140A6ED" w:rsidR="00E2330F" w:rsidRPr="008C5CCC" w:rsidRDefault="00E2330F" w:rsidP="00972B0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  <w:vertAlign w:val="superscript"/>
              </w:rPr>
              <w:t>†</w:t>
            </w:r>
            <w:r w:rsidR="00C07458" w:rsidRPr="00C07458">
              <w:rPr>
                <w:rFonts w:eastAsia="Times New Roman" w:cs="Times New Roman"/>
                <w:b/>
                <w:bCs/>
                <w:i/>
                <w:iCs/>
                <w:color w:val="000000"/>
                <w:szCs w:val="20"/>
                <w:shd w:val="clear" w:color="auto" w:fill="auto"/>
              </w:rPr>
              <w:t>ρ</w:t>
            </w:r>
            <w:r w:rsidRPr="00C07458">
              <w:rPr>
                <w:rFonts w:eastAsia="Times New Roman" w:cs="Times New Roman"/>
                <w:b/>
                <w:bCs/>
                <w:i/>
                <w:iCs/>
                <w:color w:val="000000"/>
                <w:szCs w:val="20"/>
                <w:shd w:val="clear" w:color="auto" w:fill="auto"/>
              </w:rPr>
              <w:t xml:space="preserve"> </w:t>
            </w:r>
            <w:r w:rsidRPr="008C5CCC">
              <w:rPr>
                <w:rFonts w:eastAsia="Times New Roman" w:cs="Times New Roman"/>
                <w:b/>
                <w:bCs/>
                <w:color w:val="000000"/>
                <w:szCs w:val="20"/>
                <w:shd w:val="clear" w:color="auto" w:fill="auto"/>
              </w:rPr>
              <w:t>~ FF</w:t>
            </w:r>
          </w:p>
        </w:tc>
      </w:tr>
      <w:tr w:rsidR="00F55178" w:rsidRPr="007C4C2C" w14:paraId="72326AF1" w14:textId="77777777" w:rsidTr="007C4C2C">
        <w:trPr>
          <w:trHeight w:val="990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E0433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FF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3BB4B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ratio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510E2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farming frequency = years w/ images classified as farmed over years classified from 1993 to sample date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5500C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C9AB3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0.023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7A3A9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0.304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E740C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0.378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6A856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0.646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492A7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AFF56" w14:textId="566B4511" w:rsidR="00F55178" w:rsidRPr="007C4C2C" w:rsidRDefault="00F55178" w:rsidP="007C4C2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0"/>
              </w:rPr>
            </w:pPr>
            <w:r w:rsidRPr="007C4C2C">
              <w:rPr>
                <w:rFonts w:eastAsia="Times New Roman" w:cs="Times New Roman"/>
                <w:szCs w:val="20"/>
              </w:rPr>
              <w:t>1</w:t>
            </w:r>
          </w:p>
        </w:tc>
      </w:tr>
      <w:tr w:rsidR="00F55178" w:rsidRPr="007C4C2C" w14:paraId="7CEFB0E3" w14:textId="77777777" w:rsidTr="007C4C2C">
        <w:trPr>
          <w:trHeight w:val="555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A48D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YSF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E7895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y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4D147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years (before sampling) since farming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D993D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C8A28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5.45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D07EF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628C6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14.4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722AC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25.6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A0C28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28.5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1351F" w14:textId="4D4AE22C" w:rsidR="00F55178" w:rsidRPr="007C4C2C" w:rsidRDefault="00F55178" w:rsidP="007C4C2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7C4C2C">
              <w:rPr>
                <w:rFonts w:eastAsia="Times New Roman" w:cs="Times New Roman"/>
                <w:szCs w:val="20"/>
              </w:rPr>
              <w:t>-0.94</w:t>
            </w:r>
            <w:r w:rsidR="00D559BE" w:rsidRPr="007C4C2C">
              <w:rPr>
                <w:rFonts w:eastAsia="Times New Roman" w:cs="Times New Roman"/>
                <w:szCs w:val="20"/>
              </w:rPr>
              <w:t xml:space="preserve"> ***</w:t>
            </w:r>
          </w:p>
        </w:tc>
      </w:tr>
      <w:tr w:rsidR="00F55178" w:rsidRPr="007C4C2C" w14:paraId="4B9F762E" w14:textId="77777777" w:rsidTr="007C4C2C">
        <w:trPr>
          <w:trHeight w:val="555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1F160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sand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59B8F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%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D92D2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sand content (Day, 1965)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63BE9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1.57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52745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4.55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062CD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8.31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B190F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17.8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D0BF8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28.6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119CA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53.3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7150D" w14:textId="303805AF" w:rsidR="00F55178" w:rsidRPr="007C4C2C" w:rsidRDefault="00405A52" w:rsidP="007C4C2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7C4C2C">
              <w:rPr>
                <w:rFonts w:cs="Times New Roman"/>
                <w:color w:val="000000"/>
                <w:szCs w:val="20"/>
              </w:rPr>
              <w:t>0.62 *</w:t>
            </w:r>
          </w:p>
        </w:tc>
      </w:tr>
      <w:tr w:rsidR="00F55178" w:rsidRPr="007C4C2C" w14:paraId="1FE01E31" w14:textId="77777777" w:rsidTr="007C4C2C">
        <w:trPr>
          <w:trHeight w:val="555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5901D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silt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6745E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%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AE6BB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silt content (Day, 1965)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270B2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40.4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A4891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60.8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E855F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71.4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F44D0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68.6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FABFD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81.3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5ED3D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84.7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B1F64" w14:textId="6FF2D0FA" w:rsidR="00F55178" w:rsidRPr="007C4C2C" w:rsidRDefault="00405A52" w:rsidP="007C4C2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7C4C2C">
              <w:rPr>
                <w:rFonts w:cs="Times New Roman"/>
                <w:color w:val="000000"/>
                <w:szCs w:val="20"/>
              </w:rPr>
              <w:t>-0.53 *</w:t>
            </w:r>
          </w:p>
        </w:tc>
      </w:tr>
      <w:tr w:rsidR="00F55178" w:rsidRPr="007C4C2C" w14:paraId="2E595007" w14:textId="77777777" w:rsidTr="007C4C2C">
        <w:trPr>
          <w:trHeight w:val="555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2EFA0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clay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FC54F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%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14F07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clay content (Day, 1965)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18586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4.2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C588B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7.5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DB7CB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11.1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0C4C8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13.6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A04FF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16.3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E8A65" w14:textId="77777777" w:rsidR="00F55178" w:rsidRPr="008C5CCC" w:rsidRDefault="00F55178" w:rsidP="00F5517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39.2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023C7" w14:textId="4077514E" w:rsidR="00F55178" w:rsidRPr="007C4C2C" w:rsidRDefault="00F55178" w:rsidP="007C4C2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</w:p>
        </w:tc>
      </w:tr>
      <w:tr w:rsidR="00DE54AF" w:rsidRPr="007C4C2C" w14:paraId="710A696D" w14:textId="77777777" w:rsidTr="007C4C2C">
        <w:trPr>
          <w:trHeight w:val="555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FE201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MC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E0274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g g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perscript"/>
              </w:rPr>
              <w:t>-1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0D790" w14:textId="77777777" w:rsidR="00DE54AF" w:rsidRPr="00863355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  <w:lang w:val="fr-FR"/>
              </w:rPr>
            </w:pPr>
            <w:r w:rsidRPr="00863355">
              <w:rPr>
                <w:rFonts w:eastAsia="Times New Roman" w:cs="Times New Roman"/>
                <w:color w:val="000000"/>
                <w:szCs w:val="20"/>
                <w:shd w:val="clear" w:color="auto" w:fill="auto"/>
                <w:lang w:val="fr-FR"/>
              </w:rPr>
              <w:t>moisture content (Reddy et al., 2013)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A645C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0.148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919D7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0.282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12B70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0.439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C5BD4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0.442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B9C53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0.519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8DA7F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0.822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2F268" w14:textId="1DD9CA46" w:rsidR="00DE54AF" w:rsidRPr="007C4C2C" w:rsidRDefault="00DE54AF" w:rsidP="007C4C2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7C4C2C">
              <w:rPr>
                <w:rFonts w:cs="Times New Roman"/>
                <w:color w:val="000000"/>
                <w:szCs w:val="20"/>
              </w:rPr>
              <w:t>-0.75 ***</w:t>
            </w:r>
          </w:p>
        </w:tc>
      </w:tr>
      <w:tr w:rsidR="00DE54AF" w:rsidRPr="007C4C2C" w14:paraId="4E0F36C0" w14:textId="77777777" w:rsidTr="007C4C2C">
        <w:trPr>
          <w:trHeight w:val="555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B7F26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BD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994B9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g cm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perscript"/>
              </w:rPr>
              <w:t>-3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B2E5D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bulk density (Reddy et al., 2013)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E5F41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0.082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926AB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0.398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D30BB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0.604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36221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0.625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1870EB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0.927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0B48C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1.18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B3C25" w14:textId="4731AD6E" w:rsidR="00DE54AF" w:rsidRPr="007C4C2C" w:rsidRDefault="00DE54AF" w:rsidP="007C4C2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7C4C2C">
              <w:rPr>
                <w:rFonts w:cs="Times New Roman"/>
                <w:color w:val="000000"/>
                <w:szCs w:val="20"/>
              </w:rPr>
              <w:t>0.76 ***</w:t>
            </w:r>
          </w:p>
        </w:tc>
      </w:tr>
      <w:tr w:rsidR="00DE54AF" w:rsidRPr="007C4C2C" w14:paraId="2F8EE7EB" w14:textId="77777777" w:rsidTr="007C4C2C">
        <w:trPr>
          <w:trHeight w:val="555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43F63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LOI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0986C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g g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perscript"/>
              </w:rPr>
              <w:t>-1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450CF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loss-on-ignition (Reddy et al., 2013)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CEC7D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0.038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968B4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0.081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28D72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0.128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90FE8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0.195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3E151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0.216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7B671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0.759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EFAF9" w14:textId="6B4E3BDF" w:rsidR="00DE54AF" w:rsidRPr="007C4C2C" w:rsidRDefault="0005424C" w:rsidP="007C4C2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7C4C2C">
              <w:rPr>
                <w:rFonts w:cs="Times New Roman"/>
                <w:color w:val="000000"/>
                <w:szCs w:val="20"/>
              </w:rPr>
              <w:t>-0.61 ***</w:t>
            </w:r>
          </w:p>
        </w:tc>
      </w:tr>
      <w:tr w:rsidR="00DE54AF" w:rsidRPr="007C4C2C" w14:paraId="109C8832" w14:textId="77777777" w:rsidTr="007C4C2C">
        <w:trPr>
          <w:trHeight w:val="555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3E476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WEP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03E49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mg P kg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perscript"/>
              </w:rPr>
              <w:t>-1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251EE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deionized water extractable P (Richardson &amp; Reddy, 2013)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E0861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0.103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440E3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0.37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3A2186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0.663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50272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1.76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BB76B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2.02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83BD8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16.6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C9B3E" w14:textId="5A5EEBCE" w:rsidR="00DE54AF" w:rsidRPr="007C4C2C" w:rsidRDefault="0005424C" w:rsidP="007C4C2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7C4C2C">
              <w:rPr>
                <w:rFonts w:cs="Times New Roman"/>
                <w:color w:val="000000"/>
                <w:szCs w:val="20"/>
              </w:rPr>
              <w:t>0.42 **</w:t>
            </w:r>
          </w:p>
        </w:tc>
      </w:tr>
      <w:tr w:rsidR="00DE54AF" w:rsidRPr="007C4C2C" w14:paraId="58B764FE" w14:textId="77777777" w:rsidTr="007C4C2C">
        <w:trPr>
          <w:trHeight w:val="555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1A481" w14:textId="715B6F5F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HCl-P</w:t>
            </w:r>
            <w:r w:rsidR="00E856E1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i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0C780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mg P kg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perscript"/>
              </w:rPr>
              <w:t>-1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23CC9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inorganic P, 1M HCl (Reddy et al., 1998)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2C935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23.5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DB618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305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F8745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464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51FA9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488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C55B6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589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0ED40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1580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A8AB0" w14:textId="370B5256" w:rsidR="00DE54AF" w:rsidRPr="007C4C2C" w:rsidRDefault="00DE54AF" w:rsidP="007C4C2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7C4C2C">
              <w:rPr>
                <w:rFonts w:eastAsia="Times New Roman" w:cs="Times New Roman"/>
                <w:szCs w:val="20"/>
              </w:rPr>
              <w:t>0.5</w:t>
            </w:r>
            <w:r w:rsidR="00D559BE" w:rsidRPr="007C4C2C">
              <w:rPr>
                <w:rFonts w:eastAsia="Times New Roman" w:cs="Times New Roman"/>
                <w:szCs w:val="20"/>
              </w:rPr>
              <w:t>1 ***</w:t>
            </w:r>
          </w:p>
        </w:tc>
      </w:tr>
      <w:tr w:rsidR="00DE54AF" w:rsidRPr="007C4C2C" w14:paraId="30E13E23" w14:textId="77777777" w:rsidTr="007C4C2C">
        <w:trPr>
          <w:trHeight w:val="555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A4310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HCl-TP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B67AC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mg P kg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perscript"/>
              </w:rPr>
              <w:t>-1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5076D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total P, 1M HCl on ashed soil (Levy &amp; Schlesinger, 1999b)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AC78E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297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635BA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932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801AE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1100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53347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1150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CCDB6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1250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C8B52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2630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99836" w14:textId="48627061" w:rsidR="00DE54AF" w:rsidRPr="007C4C2C" w:rsidRDefault="00DE54AF" w:rsidP="007C4C2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</w:p>
        </w:tc>
      </w:tr>
      <w:tr w:rsidR="00DE54AF" w:rsidRPr="007C4C2C" w14:paraId="43C29B91" w14:textId="77777777" w:rsidTr="007C4C2C">
        <w:trPr>
          <w:trHeight w:val="555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99B7B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HCl-Po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EA490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mg P kg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perscript"/>
              </w:rPr>
              <w:t>-1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BEAD9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organic P = HCl-TP – HCl-Pi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5D6C10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-43.9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7647F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411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74F4D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561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A1DC8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659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54F34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744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C7E04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2360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B50AC" w14:textId="5AB9FF87" w:rsidR="00DE54AF" w:rsidRPr="007C4C2C" w:rsidRDefault="00D559BE" w:rsidP="007C4C2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7C4C2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-0.48 **</w:t>
            </w:r>
          </w:p>
        </w:tc>
      </w:tr>
      <w:tr w:rsidR="00DE54AF" w:rsidRPr="007C4C2C" w14:paraId="42A70B77" w14:textId="77777777" w:rsidTr="007C4C2C">
        <w:trPr>
          <w:trHeight w:val="555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6F5A6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HCl-[Pi:TP]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AB155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ratio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1BD0D" w14:textId="70CA752A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HCl</w:t>
            </w:r>
            <w:r w:rsidR="00E856E1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-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[Pi:TP] = HCl-Pi / HCl-TP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E9E40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0.035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9C0C3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0.321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4C592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0.442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C2584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0.444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80AA0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0.581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C7583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5172E" w14:textId="2906D1B1" w:rsidR="00DE54AF" w:rsidRPr="007C4C2C" w:rsidRDefault="00D559BE" w:rsidP="007C4C2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7C4C2C">
              <w:rPr>
                <w:rFonts w:eastAsia="Times New Roman" w:cs="Times New Roman"/>
                <w:szCs w:val="20"/>
              </w:rPr>
              <w:t>0.57 ***</w:t>
            </w:r>
          </w:p>
        </w:tc>
      </w:tr>
      <w:tr w:rsidR="00DE54AF" w:rsidRPr="007C4C2C" w14:paraId="5159141C" w14:textId="77777777" w:rsidTr="007C4C2C">
        <w:trPr>
          <w:trHeight w:val="555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FA036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MM-P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1F222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mg P kg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perscript"/>
              </w:rPr>
              <w:t>-1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2FD3B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modified Morgan P (Young &amp; Ross, 2016)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9BC71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0.909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F0634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2.27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DD9D9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3.81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B3553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10.7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C95C4F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5.25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73484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215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6827F" w14:textId="05A72D13" w:rsidR="00DE54AF" w:rsidRPr="007C4C2C" w:rsidRDefault="00DE54AF" w:rsidP="007C4C2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</w:p>
        </w:tc>
      </w:tr>
      <w:tr w:rsidR="00DE54AF" w:rsidRPr="007C4C2C" w14:paraId="3BCCB27B" w14:textId="77777777" w:rsidTr="007C4C2C">
        <w:trPr>
          <w:trHeight w:val="555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54512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Al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bscript"/>
              </w:rPr>
              <w:t>ox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7A7A6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mg Al kg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perscript"/>
              </w:rPr>
              <w:t>-1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73230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Al, acid ammonium oxalate (Courchesne &amp; Turmel, 2007)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D660F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489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1026C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1030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6D32F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1480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085C5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1780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8AC49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1960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63E92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5780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B168C" w14:textId="4F7FE5CE" w:rsidR="007C4C2C" w:rsidRPr="007C4C2C" w:rsidRDefault="00AA2825" w:rsidP="007C4C2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7C4C2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-0.44</w:t>
            </w:r>
            <w:r w:rsidR="007C4C2C" w:rsidRPr="007C4C2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 xml:space="preserve"> **</w:t>
            </w:r>
          </w:p>
        </w:tc>
      </w:tr>
      <w:tr w:rsidR="00DE54AF" w:rsidRPr="007C4C2C" w14:paraId="5B44EEEC" w14:textId="77777777" w:rsidTr="007C4C2C">
        <w:trPr>
          <w:trHeight w:val="555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7F1D0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Fe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bscript"/>
              </w:rPr>
              <w:t>ox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4818A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mg Fe kg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perscript"/>
              </w:rPr>
              <w:t>-1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A8831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Fe, acid ammonium oxalate (see Al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bscript"/>
              </w:rPr>
              <w:t>ox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 xml:space="preserve"> above)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7796C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794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9F1DC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2800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065A8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3690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8A49E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4240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FF8EB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4890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D4011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15400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F86D8" w14:textId="054AE947" w:rsidR="00DE54AF" w:rsidRPr="007C4C2C" w:rsidRDefault="00DE54AF" w:rsidP="007C4C2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7C4C2C">
              <w:rPr>
                <w:rFonts w:eastAsia="Times New Roman" w:cs="Times New Roman"/>
                <w:szCs w:val="20"/>
              </w:rPr>
              <w:t>-0.</w:t>
            </w:r>
            <w:r w:rsidR="007C4C2C" w:rsidRPr="007C4C2C">
              <w:rPr>
                <w:rFonts w:eastAsia="Times New Roman" w:cs="Times New Roman"/>
                <w:szCs w:val="20"/>
              </w:rPr>
              <w:t>42 **</w:t>
            </w:r>
          </w:p>
        </w:tc>
      </w:tr>
      <w:tr w:rsidR="00DE54AF" w:rsidRPr="007C4C2C" w14:paraId="3B558BA8" w14:textId="77777777" w:rsidTr="007C4C2C">
        <w:trPr>
          <w:trHeight w:val="555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EC77F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P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bscript"/>
              </w:rPr>
              <w:t>ox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84554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mg P kg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perscript"/>
              </w:rPr>
              <w:t>-1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87A75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P, acid ammonium oxalate (see Al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bscript"/>
              </w:rPr>
              <w:t>ox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 xml:space="preserve"> above)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EDDA1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67.3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93E89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428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0C776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537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0F4D2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572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D1F58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702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81A9C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1320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18986" w14:textId="25E401AA" w:rsidR="00DE54AF" w:rsidRPr="007C4C2C" w:rsidRDefault="00DE54AF" w:rsidP="007C4C2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</w:p>
        </w:tc>
      </w:tr>
      <w:tr w:rsidR="00DE54AF" w:rsidRPr="007C4C2C" w14:paraId="78CCDD99" w14:textId="77777777" w:rsidTr="007C4C2C">
        <w:trPr>
          <w:trHeight w:val="555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B8BCA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[P:Fe]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bscript"/>
              </w:rPr>
              <w:t>ox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EA378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mol/mol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1F953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(P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bscript"/>
              </w:rPr>
              <w:t>ox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 xml:space="preserve"> / 31) / (Fe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bscript"/>
              </w:rPr>
              <w:t>ox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 xml:space="preserve"> / 56) 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6D0F9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0.082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BC8E9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0.18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74E37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0.242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056F8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0.287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52A68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0.329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8A81C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0.905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5E2DC" w14:textId="3A510275" w:rsidR="00DE54AF" w:rsidRPr="007C4C2C" w:rsidRDefault="00DE54AF" w:rsidP="007C4C2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7C4C2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0.43 **</w:t>
            </w:r>
          </w:p>
        </w:tc>
      </w:tr>
      <w:tr w:rsidR="00DE54AF" w:rsidRPr="007C4C2C" w14:paraId="75127AD2" w14:textId="77777777" w:rsidTr="007C4C2C">
        <w:trPr>
          <w:trHeight w:val="555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E38F5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lastRenderedPageBreak/>
              <w:t>PSR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bscript"/>
              </w:rPr>
              <w:t>ox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BEAF1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mol/mol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0F486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P Saturation Ratio (see Eqn. 1 in text) (Nair &amp; Harris, 2004)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16B67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0.051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24D7E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0.105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3DD5F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0.129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0766E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0.148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C2988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0.163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242DC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0.402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BE6CF" w14:textId="7C008090" w:rsidR="00DE54AF" w:rsidRPr="007C4C2C" w:rsidRDefault="00DE54AF" w:rsidP="007C4C2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7C4C2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0.48 **</w:t>
            </w:r>
          </w:p>
        </w:tc>
      </w:tr>
      <w:tr w:rsidR="00DE54AF" w:rsidRPr="007C4C2C" w14:paraId="7CF8967D" w14:textId="77777777" w:rsidTr="007C4C2C">
        <w:trPr>
          <w:trHeight w:val="555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ED282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SPSC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bscript"/>
              </w:rPr>
              <w:t>ox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EA7C2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mg P kg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perscript"/>
              </w:rPr>
              <w:t>-1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691D9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Soil P Storage Capacity (see Eqn. 2 in text) (Nair &amp; Harris, 2004)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5F98A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-516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2F673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179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59962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280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A04F7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373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D52B2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532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2A3DC5" w14:textId="77777777" w:rsidR="00DE54AF" w:rsidRPr="008C5CCC" w:rsidRDefault="00DE54AF" w:rsidP="00DE54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2220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096DE" w14:textId="55F6E6C9" w:rsidR="00DE54AF" w:rsidRPr="007C4C2C" w:rsidRDefault="00DE54AF" w:rsidP="007C4C2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7C4C2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-0.51 ***</w:t>
            </w:r>
          </w:p>
        </w:tc>
      </w:tr>
      <w:tr w:rsidR="00DE54AF" w:rsidRPr="008C5CCC" w14:paraId="3CD19CEA" w14:textId="77777777" w:rsidTr="00972B02">
        <w:trPr>
          <w:trHeight w:val="435"/>
        </w:trPr>
        <w:tc>
          <w:tcPr>
            <w:tcW w:w="93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2436D" w14:textId="77777777" w:rsidR="00DE54AF" w:rsidRPr="008C5CCC" w:rsidRDefault="00DE54AF" w:rsidP="00DE54AF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perscript"/>
              </w:rPr>
              <w:t>§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 xml:space="preserve"> Q1, Q2 and Q3 represent the 25%, 50% (median), and 75% percentile values of the data</w:t>
            </w:r>
          </w:p>
        </w:tc>
      </w:tr>
      <w:tr w:rsidR="00DE54AF" w:rsidRPr="008C5CCC" w14:paraId="7EABE202" w14:textId="77777777" w:rsidTr="00972B02">
        <w:trPr>
          <w:trHeight w:val="750"/>
        </w:trPr>
        <w:tc>
          <w:tcPr>
            <w:tcW w:w="93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DA190" w14:textId="4C27CBC8" w:rsidR="00DE54AF" w:rsidRPr="008C5CCC" w:rsidRDefault="00DE54AF" w:rsidP="00DE54AF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</w:pP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  <w:vertAlign w:val="superscript"/>
              </w:rPr>
              <w:t>†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 xml:space="preserve"> </w:t>
            </w:r>
            <w:r w:rsidR="00C07458" w:rsidRPr="00C07458">
              <w:rPr>
                <w:rFonts w:eastAsia="Times New Roman" w:cs="Times New Roman"/>
                <w:i/>
                <w:iCs/>
                <w:color w:val="000000"/>
                <w:szCs w:val="20"/>
                <w:shd w:val="clear" w:color="auto" w:fill="auto"/>
              </w:rPr>
              <w:t>ρ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 xml:space="preserve"> ~ FF = Spearman rank correlation</w:t>
            </w:r>
            <w:r w:rsidR="00415662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 xml:space="preserve"> rho</w:t>
            </w:r>
            <w:r w:rsidR="00C07458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 xml:space="preserve"> (</w:t>
            </w:r>
            <w:r w:rsidR="00415662" w:rsidRPr="00C07458">
              <w:rPr>
                <w:rFonts w:eastAsia="Times New Roman" w:cs="Times New Roman"/>
                <w:i/>
                <w:iCs/>
                <w:color w:val="000000"/>
                <w:szCs w:val="20"/>
                <w:shd w:val="clear" w:color="auto" w:fill="auto"/>
              </w:rPr>
              <w:t>ρ</w:t>
            </w:r>
            <w:r w:rsidR="00415662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)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 xml:space="preserve"> </w:t>
            </w:r>
            <w:r w:rsidR="00744139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between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 xml:space="preserve"> variable x </w:t>
            </w:r>
            <w:r w:rsidR="00744139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>and</w:t>
            </w:r>
            <w:r w:rsidRPr="008C5CCC">
              <w:rPr>
                <w:rFonts w:eastAsia="Times New Roman" w:cs="Times New Roman"/>
                <w:color w:val="000000"/>
                <w:szCs w:val="20"/>
                <w:shd w:val="clear" w:color="auto" w:fill="auto"/>
              </w:rPr>
              <w:t xml:space="preserve"> farming frequency (FF) (significance codes: *0.05 ≥ p &gt; 0.01, **0.01 ≥ p &gt; 0.001, ***0.001 ≥ p)</w:t>
            </w:r>
          </w:p>
        </w:tc>
      </w:tr>
    </w:tbl>
    <w:p w14:paraId="6C52DCDF" w14:textId="77777777" w:rsidR="00235494" w:rsidRDefault="00235494"/>
    <w:sectPr w:rsidR="0023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36EA4"/>
    <w:multiLevelType w:val="multilevel"/>
    <w:tmpl w:val="AB4ADE3E"/>
    <w:lvl w:ilvl="0">
      <w:start w:val="1"/>
      <w:numFmt w:val="decimal"/>
      <w:pStyle w:val="Heading1"/>
      <w:lvlText w:val="%1."/>
      <w:lvlJc w:val="left"/>
      <w:pPr>
        <w:ind w:left="441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8136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0F"/>
    <w:rsid w:val="00023607"/>
    <w:rsid w:val="0005424C"/>
    <w:rsid w:val="0023105F"/>
    <w:rsid w:val="00235494"/>
    <w:rsid w:val="00405A52"/>
    <w:rsid w:val="00415662"/>
    <w:rsid w:val="00744139"/>
    <w:rsid w:val="007C4C2C"/>
    <w:rsid w:val="00863355"/>
    <w:rsid w:val="00AA2825"/>
    <w:rsid w:val="00C07458"/>
    <w:rsid w:val="00D20960"/>
    <w:rsid w:val="00D559BE"/>
    <w:rsid w:val="00DE54AF"/>
    <w:rsid w:val="00E2330F"/>
    <w:rsid w:val="00E856E1"/>
    <w:rsid w:val="00F55178"/>
    <w:rsid w:val="00F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39BB"/>
  <w15:chartTrackingRefBased/>
  <w15:docId w15:val="{48C2016E-387A-49F1-8CD6-975BDB08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30F"/>
    <w:pPr>
      <w:spacing w:after="240" w:line="480" w:lineRule="auto"/>
      <w:ind w:firstLine="720"/>
    </w:pPr>
    <w:rPr>
      <w:rFonts w:ascii="Times New Roman" w:hAnsi="Times New Roman"/>
      <w:sz w:val="20"/>
      <w:szCs w:val="24"/>
      <w:shd w:val="clear" w:color="auto" w:fill="FFFFFF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E2330F"/>
    <w:pPr>
      <w:numPr>
        <w:ilvl w:val="0"/>
      </w:numPr>
      <w:ind w:left="36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30F"/>
    <w:pPr>
      <w:keepNext/>
      <w:keepLines/>
      <w:numPr>
        <w:ilvl w:val="1"/>
        <w:numId w:val="1"/>
      </w:numPr>
      <w:spacing w:before="240" w:after="120"/>
      <w:jc w:val="center"/>
      <w:outlineLvl w:val="1"/>
    </w:pPr>
    <w:rPr>
      <w:rFonts w:asciiTheme="minorHAnsi" w:eastAsiaTheme="majorEastAsia" w:hAnsiTheme="minorHAnsi" w:cstheme="majorBidi"/>
      <w:b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2330F"/>
    <w:pPr>
      <w:numPr>
        <w:ilvl w:val="2"/>
      </w:numPr>
      <w:spacing w:before="120"/>
      <w:outlineLvl w:val="2"/>
    </w:pPr>
    <w:rPr>
      <w:rFonts w:cstheme="minorHAnsi"/>
      <w:szCs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E2330F"/>
    <w:pPr>
      <w:numPr>
        <w:ilvl w:val="3"/>
      </w:numPr>
      <w:spacing w:before="40"/>
      <w:ind w:left="810"/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E2330F"/>
    <w:pPr>
      <w:numPr>
        <w:ilvl w:val="4"/>
      </w:numPr>
      <w:spacing w:after="0"/>
      <w:ind w:left="81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rsid w:val="00E2330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2330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E2330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E2330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0F"/>
    <w:rPr>
      <w:rFonts w:eastAsiaTheme="majorEastAsia" w:cstheme="majorBidi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2330F"/>
    <w:rPr>
      <w:rFonts w:eastAsiaTheme="majorEastAsia" w:cstheme="majorBidi"/>
      <w:b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330F"/>
    <w:rPr>
      <w:rFonts w:eastAsiaTheme="majorEastAsia" w:cstheme="minorHAnsi"/>
      <w:b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2330F"/>
    <w:rPr>
      <w:rFonts w:eastAsiaTheme="majorEastAsia" w:cstheme="minorHAnsi"/>
      <w:b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2330F"/>
    <w:rPr>
      <w:rFonts w:eastAsiaTheme="majorEastAsia" w:cstheme="minorHAnsi"/>
      <w:b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2330F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2330F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233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233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Wiegman</dc:creator>
  <cp:keywords/>
  <dc:description/>
  <cp:lastModifiedBy>Wiegman, Adrian - ARS</cp:lastModifiedBy>
  <cp:revision>15</cp:revision>
  <dcterms:created xsi:type="dcterms:W3CDTF">2022-03-20T16:03:00Z</dcterms:created>
  <dcterms:modified xsi:type="dcterms:W3CDTF">2022-08-12T15:12:00Z</dcterms:modified>
</cp:coreProperties>
</file>