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ctopus_master_audit_final_consolidation"/>
      <w:r>
        <w:rPr>
          <w:rFonts w:eastAsia="source serif 4" w:cs="source serif 4" w:ascii="source serif 4" w:hAnsi="source serif 4"/>
          <w:b/>
          <w:color w:val="000000"/>
          <w:sz w:val="39"/>
        </w:rPr>
        <w:t xml:space="preserve">OCTOPUS Master Audit — Final Consolidation</w:t>
      </w:r>
      <w:bookmarkEnd w:id="0"/>
    </w:p>
    <w:p>
      <w:pPr>
        <w:spacing w:line="270" w:before="157.5" w:after="157.5" w:lineRule="auto"/>
        <w:jc w:val="left"/>
      </w:pPr>
      <w:bookmarkStart w:id="1" w:name="حسابرسی_نهایی_و_تجمیعی_octopus"/>
      <w:r>
        <w:rPr>
          <w:rFonts w:eastAsia="source serif 4" w:cs="source serif 4" w:ascii="source serif 4" w:hAnsi="source serif 4"/>
          <w:b/>
          <w:color w:val="000000"/>
          <w:sz w:val="39"/>
        </w:rPr>
        <w:t xml:space="preserve">حسابرسی نهایی و تجمیعی OCTOPUS</w:t>
      </w:r>
      <w:bookmarkEnd w:id="1"/>
    </w:p>
    <w:p>
      <w:pPr>
        <w:spacing w:line="360" w:after="210" w:lineRule="auto"/>
      </w:pPr>
      <w:r>
        <w:rPr>
          <w:rFonts w:eastAsia="source serif 4" w:cs="source serif 4" w:ascii="source serif 4" w:hAnsi="source serif 4"/>
          <w:b/>
          <w:color w:val="000000"/>
        </w:rPr>
        <w:t xml:space="preserve">Document class / نوع سند:</w:t>
      </w:r>
      <w:r>
        <w:rPr>
          <w:rFonts w:eastAsia="source serif 4" w:cs="source serif 4" w:ascii="source serif 4" w:hAnsi="source serif 4"/>
          <w:color w:val="000000"/>
        </w:rPr>
        <w:t xml:space="preserve"> Definitive reference audit — merges two model councils, a T1–T12 live test sweep, an owner fact-check, a biological-AI-foundations council, and an owner reconciliation report into one authoritative record.</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سند مرجع نهایی</w:t>
      </w:r>
      <w:r>
        <w:rPr>
          <w:rFonts w:eastAsia="source serif 4" w:cs="source serif 4" w:ascii="source serif 4" w:hAnsi="source serif 4"/>
          <w:color w:val="000000"/>
        </w:rPr>
        <w:t xml:space="preserve"> — تجمیع دو شورای مدل، یک جاروب آزمون زندهٔ T1 تا T12، تصحیح واقعیت مالک، شورای بنیادهای زیستی هوش مصنوعی، و گزارش تطبیق مالک در یک سند واحد و معتبر.</w:t>
      </w:r>
    </w:p>
    <w:p>
      <w:pPr>
        <w:spacing w:line="360" w:after="210" w:lineRule="auto"/>
      </w:pPr>
      <w:r>
        <w:rPr>
          <w:rFonts w:eastAsia="source serif 4" w:cs="source serif 4" w:ascii="source serif 4" w:hAnsi="source serif 4"/>
          <w:b/>
          <w:color w:val="000000"/>
        </w:rPr>
        <w:t xml:space="preserve">Compiled / تاریخ تدوین:</w:t>
      </w:r>
      <w:r>
        <w:rPr>
          <w:rFonts w:eastAsia="source serif 4" w:cs="source serif 4" w:ascii="source serif 4" w:hAnsi="source serif 4"/>
          <w:color w:val="000000"/>
        </w:rPr>
        <w:t xml:space="preserve"> 15–16 August 2026 / ۱۵ تا ۱۶ اوت ۲۰۲۶</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Subject / موضوع:</w:t>
      </w:r>
      <w:r>
        <w:rPr>
          <w:rFonts w:eastAsia="source serif 4" w:cs="source serif 4" w:ascii="source serif 4" w:hAnsi="source serif 4"/>
          <w:color w:val="000000"/>
        </w:rPr>
        <w:t xml:space="preserve"> OCTOPUS AI production architecture — NBB-V1 governance, NBB-CP control plane, ADR-037 Hypothesis Engine, self-learning loop, biological-AI redesign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Inputs merged / اسناد منبع تجمیع‌شده:</w:t>
      </w:r>
      <w:r>
        <w:rPr>
          <w:rFonts w:eastAsia="source serif 4" w:cs="source serif 4" w:ascii="source serif 4" w:hAnsi="source serif 4"/>
          <w:color w:val="000000"/>
        </w:rPr>
        <w:t xml:space="preserve"> </w:t>
      </w:r>
      <w:hyperlink r:id="rId5">
        <w:r>
          <w:rPr>
            <w:rFonts w:eastAsia="source sans 3" w:cs="source sans 3" w:ascii="source sans 3" w:hAnsi="source sans 3"/>
            <w:color w:val="#000"/>
            <w:u w:val="single"/>
          </w:rPr>
          <w:t xml:space="preserve">Architecture Briefing</w:t>
        </w:r>
      </w:hyperlink>
      <w:r>
        <w:rPr>
          <w:rFonts w:eastAsia="source serif 4" w:cs="source serif 4" w:ascii="source serif 4" w:hAnsi="source serif 4"/>
          <w:color w:val="000000"/>
        </w:rPr>
        <w:t xml:space="preserve"> · </w:t>
      </w:r>
      <w:hyperlink r:id="rId6">
        <w:r>
          <w:rPr>
            <w:rFonts w:eastAsia="source sans 3" w:cs="source sans 3" w:ascii="source sans 3" w:hAnsi="source sans 3"/>
            <w:color w:val="#000"/>
            <w:u w:val="single"/>
          </w:rPr>
          <w:t xml:space="preserve">Updated Briefing (T1–T12)</w:t>
        </w:r>
      </w:hyperlink>
      <w:r>
        <w:rPr>
          <w:rFonts w:eastAsia="source serif 4" w:cs="source serif 4" w:ascii="source serif 4" w:hAnsi="source serif 4"/>
          <w:color w:val="000000"/>
        </w:rPr>
        <w:t xml:space="preserve"> · </w:t>
      </w:r>
      <w:hyperlink r:id="rId7">
        <w:r>
          <w:rPr>
            <w:rFonts w:eastAsia="source sans 3" w:cs="source sans 3" w:ascii="source sans 3" w:hAnsi="source sans 3"/>
            <w:color w:val="#000"/>
            <w:u w:val="single"/>
          </w:rPr>
          <w:t xml:space="preserve">Council 1 Synthesis</w:t>
        </w:r>
      </w:hyperlink>
      <w:r>
        <w:rPr>
          <w:rFonts w:eastAsia="source serif 4" w:cs="source serif 4" w:ascii="source serif 4" w:hAnsi="source serif 4"/>
          <w:color w:val="000000"/>
        </w:rPr>
        <w:t xml:space="preserve"> · </w:t>
      </w:r>
      <w:hyperlink r:id="rId8">
        <w:r>
          <w:rPr>
            <w:rFonts w:eastAsia="source sans 3" w:cs="source sans 3" w:ascii="source sans 3" w:hAnsi="source sans 3"/>
            <w:color w:val="#000"/>
            <w:u w:val="single"/>
          </w:rPr>
          <w:t xml:space="preserve">Council 2 Synthesis</w:t>
        </w:r>
      </w:hyperlink>
      <w:r>
        <w:rPr>
          <w:rFonts w:eastAsia="source serif 4" w:cs="source serif 4" w:ascii="source serif 4" w:hAnsi="source serif 4"/>
          <w:color w:val="000000"/>
        </w:rPr>
        <w:t xml:space="preserve"> · </w:t>
      </w:r>
      <w:hyperlink r:id="rId9">
        <w:r>
          <w:rPr>
            <w:rFonts w:eastAsia="source sans 3" w:cs="source sans 3" w:ascii="source sans 3" w:hAnsi="source sans 3"/>
            <w:color w:val="#000"/>
            <w:u w:val="single"/>
          </w:rPr>
          <w:t xml:space="preserve">GPT-5.6 Sol Council 1</w:t>
        </w:r>
      </w:hyperlink>
      <w:r>
        <w:rPr>
          <w:rFonts w:eastAsia="source serif 4" w:cs="source serif 4" w:ascii="source serif 4" w:hAnsi="source serif 4"/>
          <w:color w:val="000000"/>
        </w:rPr>
        <w:t xml:space="preserve"> · </w:t>
      </w:r>
      <w:hyperlink r:id="rId10">
        <w:r>
          <w:rPr>
            <w:rFonts w:eastAsia="source sans 3" w:cs="source sans 3" w:ascii="source sans 3" w:hAnsi="source sans 3"/>
            <w:color w:val="#000"/>
            <w:u w:val="single"/>
          </w:rPr>
          <w:t xml:space="preserve">Claude Sonnet 5.0 Council 1</w:t>
        </w:r>
      </w:hyperlink>
      <w:r>
        <w:rPr>
          <w:rFonts w:eastAsia="source serif 4" w:cs="source serif 4" w:ascii="source serif 4" w:hAnsi="source serif 4"/>
          <w:color w:val="000000"/>
        </w:rPr>
        <w:t xml:space="preserve"> · </w:t>
      </w:r>
      <w:hyperlink r:id="rId11">
        <w:r>
          <w:rPr>
            <w:rFonts w:eastAsia="source sans 3" w:cs="source sans 3" w:ascii="source sans 3" w:hAnsi="source sans 3"/>
            <w:color w:val="#000"/>
            <w:u w:val="single"/>
          </w:rPr>
          <w:t xml:space="preserve">Gemini 3.1 Pro Council 1</w:t>
        </w:r>
      </w:hyperlink>
      <w:r>
        <w:rPr>
          <w:rFonts w:eastAsia="source serif 4" w:cs="source serif 4" w:ascii="source serif 4" w:hAnsi="source serif 4"/>
          <w:color w:val="000000"/>
        </w:rPr>
        <w:t xml:space="preserve"> · </w:t>
      </w:r>
      <w:hyperlink r:id="rId12">
        <w:r>
          <w:rPr>
            <w:rFonts w:eastAsia="source sans 3" w:cs="source sans 3" w:ascii="source sans 3" w:hAnsi="source sans 3"/>
            <w:color w:val="#000"/>
            <w:u w:val="single"/>
          </w:rPr>
          <w:t xml:space="preserve">GPT-5.6 Sol Council 2</w:t>
        </w:r>
      </w:hyperlink>
      <w:r>
        <w:rPr>
          <w:rFonts w:eastAsia="source serif 4" w:cs="source serif 4" w:ascii="source serif 4" w:hAnsi="source serif 4"/>
          <w:color w:val="000000"/>
        </w:rPr>
        <w:t xml:space="preserve"> · </w:t>
      </w:r>
      <w:hyperlink r:id="rId13">
        <w:r>
          <w:rPr>
            <w:rFonts w:eastAsia="source sans 3" w:cs="source sans 3" w:ascii="source sans 3" w:hAnsi="source sans 3"/>
            <w:color w:val="#000"/>
            <w:u w:val="single"/>
          </w:rPr>
          <w:t xml:space="preserve">Gemini 3.1 Pro Council 2</w:t>
        </w:r>
      </w:hyperlink>
      <w:r>
        <w:rPr>
          <w:rFonts w:eastAsia="source serif 4" w:cs="source serif 4" w:ascii="source serif 4" w:hAnsi="source serif 4"/>
          <w:color w:val="000000"/>
        </w:rPr>
        <w:t xml:space="preserve"> · </w:t>
      </w:r>
      <w:hyperlink r:id="rId14">
        <w:r>
          <w:rPr>
            <w:rFonts w:eastAsia="source sans 3" w:cs="source sans 3" w:ascii="source sans 3" w:hAnsi="source sans 3"/>
            <w:color w:val="#000"/>
            <w:u w:val="single"/>
          </w:rPr>
          <w:t xml:space="preserve">Bilingual Structural Audit</w:t>
        </w:r>
      </w:hyperlink>
      <w:r>
        <w:rPr>
          <w:rFonts w:eastAsia="source serif 4" w:cs="source serif 4" w:ascii="source serif 4" w:hAnsi="source serif 4"/>
          <w:color w:val="000000"/>
        </w:rPr>
        <w:t xml:space="preserve"> · T1–T12 raw transcript, owner fact-check, biological-AI council, R1–R29 matrix, and reconciliation report (paste.txt attachment)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how_to_read_this_document_نحوهٔ_خ_25498b"/>
      <w:r>
        <w:rPr>
          <w:rFonts w:eastAsia="source serif 4" w:cs="source serif 4" w:ascii="source serif 4" w:hAnsi="source serif 4"/>
          <w:b/>
          <w:color w:val="000000"/>
          <w:sz w:val="24"/>
        </w:rPr>
        <w:t xml:space="preserve">How to Read This Document / نحوهٔ خواندن این سند</w:t>
      </w:r>
      <w:bookmarkEnd w:id="2"/>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This is not a concatenation of prior reports. Every finding below has been checked against the T1–T12 live-evidence sweep and the owner's fact-check, then assigned a </w:t>
      </w:r>
      <w:r>
        <w:rPr>
          <w:rFonts w:eastAsia="source serif 4" w:cs="source serif 4" w:ascii="source serif 4" w:hAnsi="source serif 4"/>
          <w:b/>
          <w:color w:val="000000"/>
        </w:rPr>
        <w:t xml:space="preserve">corrected status</w:t>
      </w:r>
      <w:r>
        <w:rPr>
          <w:rFonts w:eastAsia="source serif 4" w:cs="source serif 4" w:ascii="source serif 4" w:hAnsi="source serif 4"/>
          <w:color w:val="000000"/>
        </w:rPr>
        <w:t xml:space="preserve"> using the state ladder: </w:t>
      </w:r>
      <w:r>
        <w:rPr>
          <w:rFonts w:eastAsia="source serif 4" w:cs="source serif 4" w:ascii="source serif 4" w:hAnsi="source serif 4"/>
          <w:b/>
          <w:color w:val="000000"/>
        </w:rPr>
        <w:t xml:space="preserve">declared → implemented → tested → deployed → drilled → independently reproduced</w:t>
      </w:r>
      <w:r>
        <w:rPr>
          <w:rFonts w:eastAsia="source serif 4" w:cs="source serif 4" w:ascii="source serif 4" w:hAnsi="source serif 4"/>
          <w:color w:val="000000"/>
        </w:rPr>
        <w:t xml:space="preserve"> (</w:t>
      </w:r>
      <w:hyperlink r:id="rId15">
        <w:r>
          <w:rPr>
            <w:rFonts w:eastAsia="source sans 3" w:cs="source sans 3" w:ascii="source sans 3" w:hAnsi="source sans 3"/>
            <w:color w:val="#000"/>
            <w:u w:val="single"/>
          </w:rPr>
          <w:t xml:space="preserve">GPT-5.6 Sol Council 2</w:t>
        </w:r>
      </w:hyperlink>
      <w:r>
        <w:rPr>
          <w:rFonts w:eastAsia="source serif 4" w:cs="source serif 4" w:ascii="source serif 4" w:hAnsi="source serif 4"/>
          <w:color w:val="000000"/>
        </w:rPr>
        <w:t xml:space="preserve">). Sections are interleaved English/Persian, paragraph by paragraph, not split into two halves. All citations point to the actual source documents and external research consulted by the councils.</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این سند صرفاً کنارهم‌چینی گزارش‌های پیشین نیست. هر یافتهٔ زیر در برابر شواهد زندهٔ جاروب T1 تا T12 و تصحیح واقعیت مالک راستی‌آزمایی شده و سپس با استفاده از </w:t>
      </w:r>
      <w:r>
        <w:rPr>
          <w:rFonts w:eastAsia="source serif 4" w:cs="source serif 4" w:ascii="source serif 4" w:hAnsi="source serif 4"/>
          <w:b/>
          <w:color w:val="000000"/>
        </w:rPr>
        <w:t xml:space="preserve">نردبان وضعیت</w:t>
      </w:r>
      <w:r>
        <w:rPr>
          <w:rFonts w:eastAsia="source serif 4" w:cs="source serif 4" w:ascii="source serif 4" w:hAnsi="source serif 4"/>
          <w:color w:val="000000"/>
        </w:rPr>
        <w:t xml:space="preserve"> یک </w:t>
      </w:r>
      <w:r>
        <w:rPr>
          <w:rFonts w:eastAsia="source serif 4" w:cs="source serif 4" w:ascii="source serif 4" w:hAnsi="source serif 4"/>
          <w:b/>
          <w:color w:val="000000"/>
        </w:rPr>
        <w:t xml:space="preserve">وضعیت تصحیح‌شده</w:t>
      </w:r>
      <w:r>
        <w:rPr>
          <w:rFonts w:eastAsia="source serif 4" w:cs="source serif 4" w:ascii="source serif 4" w:hAnsi="source serif 4"/>
          <w:color w:val="000000"/>
        </w:rPr>
        <w:t xml:space="preserve"> دریافت کرده است: </w:t>
      </w:r>
      <w:r>
        <w:rPr>
          <w:rFonts w:eastAsia="source serif 4" w:cs="source serif 4" w:ascii="source serif 4" w:hAnsi="source serif 4"/>
          <w:b/>
          <w:color w:val="000000"/>
        </w:rPr>
        <w:t xml:space="preserve">اعلام‌شده ← پیاده‌سازی‌شده ← آزموده‌شده ← مستقرشده ← تمرین‌شده ← به‌طور مستقل بازتولیدشده</w:t>
      </w:r>
      <w:r>
        <w:rPr>
          <w:rFonts w:eastAsia="source serif 4" w:cs="source serif 4" w:ascii="source serif 4" w:hAnsi="source serif 4"/>
          <w:color w:val="000000"/>
        </w:rPr>
        <w:t xml:space="preserve"> (</w:t>
      </w:r>
      <w:hyperlink r:id="rId16">
        <w:r>
          <w:rPr>
            <w:rFonts w:eastAsia="source sans 3" w:cs="source sans 3" w:ascii="source sans 3" w:hAnsi="source sans 3"/>
            <w:color w:val="#000"/>
            <w:u w:val="single"/>
          </w:rPr>
          <w:t xml:space="preserve">GPT-5.6 Sol شورای دوم</w:t>
        </w:r>
      </w:hyperlink>
      <w:r>
        <w:rPr>
          <w:rFonts w:eastAsia="source serif 4" w:cs="source serif 4" w:ascii="source serif 4" w:hAnsi="source serif 4"/>
          <w:color w:val="000000"/>
        </w:rPr>
        <w:t xml:space="preserve">). بخش‌ها به‌صورت انگلیسی/فارسی درهم‌تنیده‌اند، پاراگراف‌به‌پاراگراف، نه دو نیمهٔ جدا. همهٔ ارجاعات به اسناد منبع واقعی و پژوهش‌های بیرونی مورد استناد شوراها اشاره می‌کنند.</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part_0_executive_determination_بخ_5d6633"/>
      <w:r>
        <w:rPr>
          <w:rFonts w:eastAsia="source serif 4" w:cs="source serif 4" w:ascii="source serif 4" w:hAnsi="source serif 4"/>
          <w:b/>
          <w:color w:val="000000"/>
          <w:sz w:val="24"/>
        </w:rPr>
        <w:t xml:space="preserve">Part 0 — Executive Determination / بخش صفر — رأی نهایی اجرایی</w:t>
      </w:r>
      <w:bookmarkEnd w:id="3"/>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Revised verdict: NO-GO for autonomous or consequential execution remains correct — but for narrower and more precise reasons than the first council gave.</w:t>
      </w:r>
      <w:r>
        <w:rPr>
          <w:rFonts w:eastAsia="source serif 4" w:cs="source serif 4" w:ascii="source serif 4" w:hAnsi="source serif 4"/>
          <w:color w:val="000000"/>
        </w:rPr>
        <w:t xml:space="preserve"> The first council (GPT-5.6 Sol, Gemini 3.1 Pro, Claude Sonnet 5.0) voted unanimous NO-GO based on a stale architecture briefing describing "all six activation gates open" (</w:t>
      </w:r>
      <w:hyperlink r:id="rId17">
        <w:r>
          <w:rPr>
            <w:rFonts w:eastAsia="source sans 3" w:cs="source sans 3" w:ascii="source sans 3" w:hAnsi="source sans 3"/>
            <w:color w:val="#000"/>
            <w:u w:val="single"/>
          </w:rPr>
          <w:t xml:space="preserve">Council 1 Synthesis</w:t>
        </w:r>
      </w:hyperlink>
      <w:r>
        <w:rPr>
          <w:rFonts w:eastAsia="source serif 4" w:cs="source serif 4" w:ascii="source serif 4" w:hAnsi="source serif 4"/>
          <w:color w:val="000000"/>
        </w:rPr>
        <w:t xml:space="preserve">). The owner's fact-check and a T1–T12 live test sweep subsequently proved several of those premises false: git was already initialized (HEAD </w:t>
      </w:r>
      <w:r>
        <w:rPr>
          <w:rStyle w:val="VerbatimChar"/>
          <w:rFonts w:eastAsia="menlo" w:cs="menlo" w:ascii="menlo" w:hAnsi="menlo"/>
          <w:color w:val="000000"/>
          <w:sz w:val="18"/>
          <w:shd w:val="clear" w:color="auto" w:fill="F8F8FA"/>
        </w:rPr>
        <w:t xml:space="preserve">0c8b027</w:t>
      </w:r>
      <w:r>
        <w:rPr>
          <w:rFonts w:eastAsia="source serif 4" w:cs="source serif 4" w:ascii="source serif 4" w:hAnsi="source serif 4"/>
          <w:color w:val="000000"/>
        </w:rPr>
        <w:t xml:space="preserve">, 19 unpushed commits), gitleaks was already installed and run (781 findings, zero live keys in tracked files except one isolated GitHub PAT), a Fugu budget ceiling already existed (100 AUD monthly cap, quota-guard live), and the kill-switch was already armed in production (</w:t>
      </w:r>
      <w:r>
        <w:rPr>
          <w:rStyle w:val="VerbatimChar"/>
          <w:rFonts w:eastAsia="menlo" w:cs="menlo" w:ascii="menlo" w:hAnsi="menlo"/>
          <w:color w:val="000000"/>
          <w:sz w:val="18"/>
          <w:shd w:val="clear" w:color="auto" w:fill="F8F8FA"/>
        </w:rPr>
        <w:t xml:space="preserve">flags.cmd:689</w:t>
      </w:r>
      <w:r>
        <w:rPr>
          <w:rFonts w:eastAsia="source serif 4" w:cs="source serif 4" w:ascii="source serif 4" w:hAnsi="source serif 4"/>
          <w:color w:val="000000"/>
        </w:rPr>
        <w:t xml:space="preserve">, 3 keys engage/release healthy) (</w:t>
      </w:r>
      <w:hyperlink r:id="rId18">
        <w:r>
          <w:rPr>
            <w:rFonts w:eastAsia="source sans 3" w:cs="source sans 3" w:ascii="source sans 3" w:hAnsi="source sans 3"/>
            <w:color w:val="#000"/>
            <w:u w:val="single"/>
          </w:rPr>
          <w:t xml:space="preserve">Updated Briefing, owner's fact-check</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رأی تجدیدنظرشده: عدم‌تأیید (NO-GO) برای اجرای خودکار یا دارای پیامد همچنان درست است — اما با دلایلی محدودتر و دقیق‌تر از آنچه شورای اول ارائه داد.</w:t>
      </w:r>
      <w:r>
        <w:rPr>
          <w:rFonts w:eastAsia="source serif 4" w:cs="source serif 4" w:ascii="source serif 4" w:hAnsi="source serif 4"/>
          <w:color w:val="000000"/>
        </w:rPr>
        <w:t xml:space="preserve"> شورای اول (GPT-5.6 Sol، Gemini 3.1 Pro، Claude Sonnet 5.0) بر اساس یک بریفینگ معماری کهنه که «هر شش دروازهٔ فعال‌سازی را باز» توصیف می‌کرد، به رأی متفق‌القول NO-GO رسید (</w:t>
      </w:r>
      <w:hyperlink r:id="rId19">
        <w:r>
          <w:rPr>
            <w:rFonts w:eastAsia="source sans 3" w:cs="source sans 3" w:ascii="source sans 3" w:hAnsi="source sans 3"/>
            <w:color w:val="#000"/>
            <w:u w:val="single"/>
          </w:rPr>
          <w:t xml:space="preserve">سند تجمیع شورای اول</w:t>
        </w:r>
      </w:hyperlink>
      <w:r>
        <w:rPr>
          <w:rFonts w:eastAsia="source serif 4" w:cs="source serif 4" w:ascii="source serif 4" w:hAnsi="source serif 4"/>
          <w:color w:val="000000"/>
        </w:rPr>
        <w:t xml:space="preserve">). تصحیح واقعیت مالک و جاروب آزمون زندهٔ T1 تا T12 متعاقباً چند مورد از این مقدمات را نادرست ثابت کردند: git از قبل راه‌اندازی شده بود (HEAD با هش </w:t>
      </w:r>
      <w:r>
        <w:rPr>
          <w:rStyle w:val="VerbatimChar"/>
          <w:rFonts w:eastAsia="menlo" w:cs="menlo" w:ascii="menlo" w:hAnsi="menlo"/>
          <w:color w:val="000000"/>
          <w:sz w:val="18"/>
          <w:shd w:val="clear" w:color="auto" w:fill="F8F8FA"/>
        </w:rPr>
        <w:t xml:space="preserve">0c8b027</w:t>
      </w:r>
      <w:r>
        <w:rPr>
          <w:rFonts w:eastAsia="source serif 4" w:cs="source serif 4" w:ascii="source serif 4" w:hAnsi="source serif 4"/>
          <w:color w:val="000000"/>
        </w:rPr>
        <w:t xml:space="preserve">، ۱۹ کامیت ارسال‌نشده)، gitleaks از قبل نصب و اجرا شده بود (۷۸۱ یافته، صفر کلید زندهٔ ردیابی‌شده جز یک PAT گیت‌هاب منزوی)، سقف بودجهٔ Fugu از قبل وجود داشت (سقف ماهانهٔ ۱۰۰ دلار استرالیا، محافظ سهمیهٔ زنده)، و کلید توقف اضطراری از قبل در تولید مسلح بود (</w:t>
      </w:r>
      <w:r>
        <w:rPr>
          <w:rStyle w:val="VerbatimChar"/>
          <w:rFonts w:eastAsia="menlo" w:cs="menlo" w:ascii="menlo" w:hAnsi="menlo"/>
          <w:color w:val="000000"/>
          <w:sz w:val="18"/>
          <w:shd w:val="clear" w:color="auto" w:fill="F8F8FA"/>
        </w:rPr>
        <w:t xml:space="preserve">flags.cmd:689</w:t>
      </w:r>
      <w:r>
        <w:rPr>
          <w:rFonts w:eastAsia="source serif 4" w:cs="source serif 4" w:ascii="source serif 4" w:hAnsi="source serif 4"/>
          <w:color w:val="000000"/>
        </w:rPr>
        <w:t xml:space="preserve">، سه کلید درگیری/آزادسازی سالم) (</w:t>
      </w:r>
      <w:hyperlink r:id="rId20">
        <w:r>
          <w:rPr>
            <w:rFonts w:eastAsia="source sans 3" w:cs="source sans 3" w:ascii="source sans 3" w:hAnsi="source sans 3"/>
            <w:color w:val="#000"/>
            <w:u w:val="single"/>
          </w:rPr>
          <w:t xml:space="preserve">بریفینگ به‌روزشده، تصحیح واقعیت مالک</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This does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reverse the NO-GO verdict. It corrects the </w:t>
      </w:r>
      <w:r>
        <w:rPr>
          <w:rFonts w:eastAsia="source serif 4" w:cs="source serif 4" w:ascii="source serif 4" w:hAnsi="source serif 4"/>
          <w:i/>
          <w:color w:val="000000"/>
        </w:rPr>
        <w:t xml:space="preserve">reasons</w:t>
      </w:r>
      <w:r>
        <w:rPr>
          <w:rFonts w:eastAsia="source serif 4" w:cs="source serif 4" w:ascii="source serif 4" w:hAnsi="source serif 4"/>
          <w:color w:val="000000"/>
        </w:rPr>
        <w:t xml:space="preserve">. The second council (GPT-5.6 Sol, Gemini 3.1 Pro) re-examined the system against live T1–T12 evidence and concluded: </w:t>
      </w:r>
      <w:r>
        <w:rPr>
          <w:rFonts w:eastAsia="source serif 4" w:cs="source serif 4" w:ascii="source serif 4" w:hAnsi="source serif 4"/>
          <w:b/>
          <w:color w:val="000000"/>
        </w:rPr>
        <w:t xml:space="preserve">"The system has moved from 'unknown and apparently unprepared' to 'well-tested in several important pathways, but still structurally contained.'"</w:t>
      </w:r>
      <w:r>
        <w:rPr>
          <w:rFonts w:eastAsia="source serif 4" w:cs="source serif 4" w:ascii="source serif 4" w:hAnsi="source serif 4"/>
          <w:color w:val="000000"/>
        </w:rPr>
        <w:t xml:space="preserve"> The remaining blockers are architecture properties, not functional gaps — complete mediation, evaluator independence, per-leg memory isolation, and a technical (not disciplinary) route for sensitive Fugu data (</w:t>
      </w:r>
      <w:hyperlink r:id="rId21">
        <w:r>
          <w:rPr>
            <w:rFonts w:eastAsia="source sans 3" w:cs="source sans 3" w:ascii="source sans 3" w:hAnsi="source sans 3"/>
            <w:color w:val="#000"/>
            <w:u w:val="single"/>
          </w:rPr>
          <w:t xml:space="preserve">GPT-5.6 Sol Council 2</w:t>
        </w:r>
      </w:hyperlink>
      <w:r>
        <w:rPr>
          <w:rFonts w:eastAsia="source serif 4" w:cs="source serif 4" w:ascii="source serif 4" w:hAnsi="source serif 4"/>
          <w:color w:val="000000"/>
        </w:rPr>
        <w:t xml:space="preserve">). Most importantly, the T1 remediation itself uncovered a </w:t>
      </w:r>
      <w:r>
        <w:rPr>
          <w:rFonts w:eastAsia="source serif 4" w:cs="source serif 4" w:ascii="source serif 4" w:hAnsi="source serif 4"/>
          <w:b/>
          <w:color w:val="000000"/>
        </w:rPr>
        <w:t xml:space="preserve">new critical finding not present in any prior audit</w:t>
      </w:r>
      <w:r>
        <w:rPr>
          <w:rFonts w:eastAsia="source serif 4" w:cs="source serif 4" w:ascii="source serif 4" w:hAnsi="source serif 4"/>
          <w:color w:val="000000"/>
        </w:rPr>
        <w:t xml:space="preserve">: the owner edited </w:t>
      </w:r>
      <w:r>
        <w:rPr>
          <w:rStyle w:val="VerbatimChar"/>
          <w:rFonts w:eastAsia="menlo" w:cs="menlo" w:ascii="menlo" w:hAnsi="menlo"/>
          <w:color w:val="000000"/>
          <w:sz w:val="18"/>
          <w:shd w:val="clear" w:color="auto" w:fill="F8F8FA"/>
        </w:rPr>
        <w:t xml:space="preserve">automation.py</w:t>
      </w:r>
      <w:r>
        <w:rPr>
          <w:rFonts w:eastAsia="source serif 4" w:cs="source serif 4" w:ascii="source serif 4" w:hAnsi="source serif 4"/>
          <w:color w:val="000000"/>
        </w:rPr>
        <w:t xml:space="preserve">, a file inside the system's own Trusted Computing Base (TCB) protected by </w:t>
      </w:r>
      <w:r>
        <w:rPr>
          <w:rStyle w:val="VerbatimChar"/>
          <w:rFonts w:eastAsia="menlo" w:cs="menlo" w:ascii="menlo" w:hAnsi="menlo"/>
          <w:color w:val="000000"/>
          <w:sz w:val="18"/>
          <w:shd w:val="clear" w:color="auto" w:fill="F8F8FA"/>
        </w:rPr>
        <w:t xml:space="preserve">guardrails.py</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test_self_code_gate.py</w:t>
      </w:r>
      <w:r>
        <w:rPr>
          <w:rFonts w:eastAsia="source serif 4" w:cs="source serif 4" w:ascii="source serif 4" w:hAnsi="source serif 4"/>
          <w:color w:val="000000"/>
        </w:rPr>
        <w:t xml:space="preserve">, and confirmed that </w:t>
      </w:r>
      <w:r>
        <w:rPr>
          <w:rStyle w:val="VerbatimChar"/>
          <w:rFonts w:eastAsia="menlo" w:cs="menlo" w:ascii="menlo" w:hAnsi="menlo"/>
          <w:color w:val="000000"/>
          <w:sz w:val="18"/>
          <w:shd w:val="clear" w:color="auto" w:fill="F8F8FA"/>
        </w:rPr>
        <w:t xml:space="preserve">check_invariants</w:t>
      </w:r>
      <w:r>
        <w:rPr>
          <w:rFonts w:eastAsia="source serif 4" w:cs="source serif 4" w:ascii="source serif 4" w:hAnsi="source serif 4"/>
          <w:color w:val="000000"/>
        </w:rPr>
        <w:t xml:space="preserve"> does not hash-check the file — so no halt was triggered by a TCB-protected file being modified ([Owner reconciliation report, paste.txt]). This is a live demonstration of Vulnerability V1 (no non-bypassable enforcement point), not a hypothetical.</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این امر رأی NO-GO را </w:t>
      </w:r>
      <w:r>
        <w:rPr>
          <w:rFonts w:eastAsia="source serif 4" w:cs="source serif 4" w:ascii="source serif 4" w:hAnsi="source serif 4"/>
          <w:b/>
          <w:color w:val="000000"/>
        </w:rPr>
        <w:t xml:space="preserve">معکوس نمی‌کند</w:t>
      </w:r>
      <w:r>
        <w:rPr>
          <w:rFonts w:eastAsia="source serif 4" w:cs="source serif 4" w:ascii="source serif 4" w:hAnsi="source serif 4"/>
          <w:color w:val="000000"/>
        </w:rPr>
        <w:t xml:space="preserve">. بلکه </w:t>
      </w:r>
      <w:r>
        <w:rPr>
          <w:rFonts w:eastAsia="source serif 4" w:cs="source serif 4" w:ascii="source serif 4" w:hAnsi="source serif 4"/>
          <w:i/>
          <w:color w:val="000000"/>
        </w:rPr>
        <w:t xml:space="preserve">دلایل</w:t>
      </w:r>
      <w:r>
        <w:rPr>
          <w:rFonts w:eastAsia="source serif 4" w:cs="source serif 4" w:ascii="source serif 4" w:hAnsi="source serif 4"/>
          <w:color w:val="000000"/>
        </w:rPr>
        <w:t xml:space="preserve"> آن را تصحیح می‌کند. شورای دوم (GPT-5.6 Sol، Gemini 3.1 Pro) سیستم را در برابر شواهد زندهٔ T1 تا T12 بازبینی کرد و به این نتیجه رسید: </w:t>
      </w:r>
      <w:r>
        <w:rPr>
          <w:rFonts w:eastAsia="source serif 4" w:cs="source serif 4" w:ascii="source serif 4" w:hAnsi="source serif 4"/>
          <w:b/>
          <w:color w:val="000000"/>
        </w:rPr>
        <w:t xml:space="preserve">«سیستم از حالت ‹ناشناخته و ظاهراً آماده‌نشده› به حالت ‹به‌خوبی آزموده‌شده در چند مسیر مهم، اما همچنان ساختاری محدودشده› حرکت کرده است.»</w:t>
      </w:r>
      <w:r>
        <w:rPr>
          <w:rFonts w:eastAsia="source serif 4" w:cs="source serif 4" w:ascii="source serif 4" w:hAnsi="source serif 4"/>
          <w:color w:val="000000"/>
        </w:rPr>
        <w:t xml:space="preserve"> موانع باقی‌مانده ویژگی‌های معماری‌اند نه شکاف‌های عملکردی — واسطه‌گری کامل، استقلال ارزیاب، جداسازی حافظه به‌ازای هر پا، و یک مسیر فنی (نه انضباطی) برای دادهٔ حساسِ Fugu (</w:t>
      </w:r>
      <w:hyperlink r:id="rId22">
        <w:r>
          <w:rPr>
            <w:rFonts w:eastAsia="source sans 3" w:cs="source sans 3" w:ascii="source sans 3" w:hAnsi="source sans 3"/>
            <w:color w:val="#000"/>
            <w:u w:val="single"/>
          </w:rPr>
          <w:t xml:space="preserve">GPT-5.6 Sol شورای دوم</w:t>
        </w:r>
      </w:hyperlink>
      <w:r>
        <w:rPr>
          <w:rFonts w:eastAsia="source serif 4" w:cs="source serif 4" w:ascii="source serif 4" w:hAnsi="source serif 4"/>
          <w:color w:val="000000"/>
        </w:rPr>
        <w:t xml:space="preserve">). مهم‌تر از همه، خودِ اصلاح T1 یک </w:t>
      </w:r>
      <w:r>
        <w:rPr>
          <w:rFonts w:eastAsia="source serif 4" w:cs="source serif 4" w:ascii="source serif 4" w:hAnsi="source serif 4"/>
          <w:b/>
          <w:color w:val="000000"/>
        </w:rPr>
        <w:t xml:space="preserve">یافتهٔ بحرانی جدید که در هیچ حسابرسی پیشین نبود</w:t>
      </w:r>
      <w:r>
        <w:rPr>
          <w:rFonts w:eastAsia="source serif 4" w:cs="source serif 4" w:ascii="source serif 4" w:hAnsi="source serif 4"/>
          <w:color w:val="000000"/>
        </w:rPr>
        <w:t xml:space="preserve"> را آشکار کرد: مالک فایل </w:t>
      </w:r>
      <w:r>
        <w:rPr>
          <w:rStyle w:val="VerbatimChar"/>
          <w:rFonts w:eastAsia="menlo" w:cs="menlo" w:ascii="menlo" w:hAnsi="menlo"/>
          <w:color w:val="000000"/>
          <w:sz w:val="18"/>
          <w:shd w:val="clear" w:color="auto" w:fill="F8F8FA"/>
        </w:rPr>
        <w:t xml:space="preserve">automation.py</w:t>
      </w:r>
      <w:r>
        <w:rPr>
          <w:rFonts w:eastAsia="source serif 4" w:cs="source serif 4" w:ascii="source serif 4" w:hAnsi="source serif 4"/>
          <w:color w:val="000000"/>
        </w:rPr>
        <w:t xml:space="preserve"> را ویرایش کرد — فایلی درون پایگاه محاسباتی مورد اعتماد (TCB) خودِ سیستم که توسط </w:t>
      </w:r>
      <w:r>
        <w:rPr>
          <w:rStyle w:val="VerbatimChar"/>
          <w:rFonts w:eastAsia="menlo" w:cs="menlo" w:ascii="menlo" w:hAnsi="menlo"/>
          <w:color w:val="000000"/>
          <w:sz w:val="18"/>
          <w:shd w:val="clear" w:color="auto" w:fill="F8F8FA"/>
        </w:rPr>
        <w:t xml:space="preserve">guardrails.py</w:t>
      </w:r>
      <w:r>
        <w:rPr>
          <w:rFonts w:eastAsia="source serif 4" w:cs="source serif 4" w:ascii="source serif 4" w:hAnsi="source serif 4"/>
          <w:color w:val="000000"/>
        </w:rPr>
        <w:t xml:space="preserve"> و </w:t>
      </w:r>
      <w:r>
        <w:rPr>
          <w:rStyle w:val="VerbatimChar"/>
          <w:rFonts w:eastAsia="menlo" w:cs="menlo" w:ascii="menlo" w:hAnsi="menlo"/>
          <w:color w:val="000000"/>
          <w:sz w:val="18"/>
          <w:shd w:val="clear" w:color="auto" w:fill="F8F8FA"/>
        </w:rPr>
        <w:t xml:space="preserve">test_self_code_gate.py</w:t>
      </w:r>
      <w:r>
        <w:rPr>
          <w:rFonts w:eastAsia="source serif 4" w:cs="source serif 4" w:ascii="source serif 4" w:hAnsi="source serif 4"/>
          <w:color w:val="000000"/>
        </w:rPr>
        <w:t xml:space="preserve"> محافظت می‌شود — و تأیید کرد که </w:t>
      </w:r>
      <w:r>
        <w:rPr>
          <w:rStyle w:val="VerbatimChar"/>
          <w:rFonts w:eastAsia="menlo" w:cs="menlo" w:ascii="menlo" w:hAnsi="menlo"/>
          <w:color w:val="000000"/>
          <w:sz w:val="18"/>
          <w:shd w:val="clear" w:color="auto" w:fill="F8F8FA"/>
        </w:rPr>
        <w:t xml:space="preserve">check_invariants</w:t>
      </w:r>
      <w:r>
        <w:rPr>
          <w:rFonts w:eastAsia="source serif 4" w:cs="source serif 4" w:ascii="source serif 4" w:hAnsi="source serif 4"/>
          <w:color w:val="000000"/>
        </w:rPr>
        <w:t xml:space="preserve"> هش فایل را نمی‌سنجد، پس هیچ توقفی به‌خاطر تغییر یک فایل محافظت‌شدهٔ TCB فعال نشد ([گزارش تطبیق مالک، paste.txt]). این یک نمایش زندهٔ آسیب‌پذیری V1 (نبود نقطهٔ اجرای غیرقابل‌دورزدن) است، نه یک فرضیهٔ نظری.</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Minimum evidence for a bounded GO</w:t>
      </w:r>
      <w:r>
        <w:rPr>
          <w:rFonts w:eastAsia="source serif 4" w:cs="source serif 4" w:ascii="source serif 4" w:hAnsi="source serif 4"/>
          <w:color w:val="000000"/>
        </w:rPr>
        <w:t xml:space="preserve"> (detailed in Part 10) requires, at minimum: a signed live-evidence bundle tied to the deployed artifact; C-013 (TCB over-broad) closed with a minimal, explicit trust boundary; C-014 (double observatory fetch) closed with scheduler ownership and effect-level idempotency; all consequential effects mediated by tested Policy Enforcement Points (PEPs); exact-action, single-use approval/capability leases; per-leg memory/evidence isolation; a local/private Fugu route; an independent evaluator with hidden holdouts; kill and lease-expiry drills under partition/backlog; external audit reproduction; and one bounded capability activated at a time with canary, observation period, and rollback receipt (</w:t>
      </w:r>
      <w:hyperlink r:id="rId23">
        <w:r>
          <w:rPr>
            <w:rFonts w:eastAsia="source sans 3" w:cs="source sans 3" w:ascii="source sans 3" w:hAnsi="source sans 3"/>
            <w:color w:val="#000"/>
            <w:u w:val="single"/>
          </w:rPr>
          <w:t xml:space="preserve">GPT-5.6 Sol Council 2, Final decision</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حداقل شواهد لازم برای یک GO محدود</w:t>
      </w:r>
      <w:r>
        <w:rPr>
          <w:rFonts w:eastAsia="source serif 4" w:cs="source serif 4" w:ascii="source serif 4" w:hAnsi="source serif 4"/>
          <w:color w:val="000000"/>
        </w:rPr>
        <w:t xml:space="preserve"> (با جزئیات در بخش ۱۰) دست‌کم شامل این موارد است: یک بستهٔ شواهد زندهٔ امضاشده و متصل به مصنوع مستقرشده؛ بستن C-013 (TCB بیش‌ازحد گسترده) با یک مرز اعتماد حداقلی و صریح؛ بستن C-014 (واکشی دوگانهٔ رصدخانه) با مالکیت زمان‌بند و ایدم‌پوتنسی در سطح اثر؛ واسطه‌گری همهٔ اثرات دارای پیامد از طریق نقاط اجرای سیاست (PEP) آزموده‌شده؛ اجاره‌های تأیید/قابلیتِ متصل به عمل دقیق و یک‌بارمصرف؛ جداسازی حافظه/شواهد به‌ازای هر پا؛ یک مسیر محلی/خصوصی برای Fugu؛ یک ارزیاب مستقل با هولداوت‌های پنهان؛ تمرین‌های توقف اضطراری و انقضای اجاره تحت شرایط قطع‌شبکه/انباشت صف؛ بازتولید حسابرسی بیرونی؛ و فعال‌سازی یک قابلیت محدود در هر بار با کاناری، دورهٔ رصد، و رسید بازگردانی (</w:t>
      </w:r>
      <w:hyperlink r:id="rId24">
        <w:r>
          <w:rPr>
            <w:rFonts w:eastAsia="source sans 3" w:cs="source sans 3" w:ascii="source sans 3" w:hAnsi="source sans 3"/>
            <w:color w:val="#000"/>
            <w:u w:val="single"/>
          </w:rPr>
          <w:t xml:space="preserve">GPT-5.6 Sol شورای دوم، تصمیم نهایی</w:t>
        </w:r>
      </w:hyperlink>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part_1_architecture_overview_بخش_9120c6"/>
      <w:r>
        <w:rPr>
          <w:rFonts w:eastAsia="source serif 4" w:cs="source serif 4" w:ascii="source serif 4" w:hAnsi="source serif 4"/>
          <w:b/>
          <w:color w:val="000000"/>
          <w:sz w:val="24"/>
        </w:rPr>
        <w:t xml:space="preserve">Part 1 — Architecture Overview / بخش ۱ — نمای کلی معماری</w:t>
      </w:r>
      <w:bookmarkEnd w:id="4"/>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OCTOPUS is a multi-agent organism architecture combining business-facing "legs," independent reasoning systems, a governance layer (NBB-CP), persistent memory, and auditable self-learning loops under a shared control model (</w:t>
      </w:r>
      <w:hyperlink r:id="rId25">
        <w:r>
          <w:rPr>
            <w:rFonts w:eastAsia="source sans 3" w:cs="source sans 3" w:ascii="source sans 3" w:hAnsi="source sans 3"/>
            <w:color w:val="#000"/>
            <w:u w:val="single"/>
          </w:rPr>
          <w:t xml:space="preserve">Architecture Briefing</w:t>
        </w:r>
      </w:hyperlink>
      <w:r>
        <w:rPr>
          <w:rFonts w:eastAsia="source serif 4" w:cs="source serif 4" w:ascii="source serif 4" w:hAnsi="source serif 4"/>
          <w:color w:val="000000"/>
        </w:rPr>
        <w:t xml:space="preserve">). Its layer stack runs L1 Governance (</w:t>
      </w:r>
      <w:r>
        <w:rPr>
          <w:rStyle w:val="VerbatimChar"/>
          <w:rFonts w:eastAsia="menlo" w:cs="menlo" w:ascii="menlo" w:hAnsi="menlo"/>
          <w:color w:val="000000"/>
          <w:sz w:val="18"/>
          <w:shd w:val="clear" w:color="auto" w:fill="F8F8FA"/>
        </w:rPr>
        <w:t xml:space="preserve">PROJECT_INSTRUCTIONS.md</w:t>
      </w:r>
      <w:r>
        <w:rPr>
          <w:rFonts w:eastAsia="source serif 4" w:cs="source serif 4" w:ascii="source serif 4" w:hAnsi="source serif 4"/>
          <w:color w:val="000000"/>
        </w:rPr>
        <w:t xml:space="preserve">, human-only edit, 200-line ceiling) → L2 Control (dual-brain, 6-step Perception→Diagnosis→Proposal→Human Verdict→Apply→Measure loop) → L2b External Intelligence (Sakana Fugu API, Tokyo, multi-agent orchestration with 5 use points F1–F5) → L3 Ingest/Security (4 gates: Path Scope, Checklist Quarantine, Secret Scan, Encoding Sanity) → L4 Memory/Knowledge (Durable, Active, Decision, Agent-synthesis layers) → L5 Project/Ops (G0–G4 gates) → L6–L9 People/Log/Handoff/Agent templates.</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OCTOPUS یک معماری ارگانیسمی چندعاملی است که «پاهای» کسب‌وکارمحور، سیستم‌های استدلال مستقل، یک لایهٔ حاکمیتی (NBB-CP)، حافظهٔ پایدار، و حلقه‌های خودیادگیریِ قابل‌حسابرسی را تحت یک مدل کنترل مشترک ترکیب می‌کند (</w:t>
      </w:r>
      <w:hyperlink r:id="rId26">
        <w:r>
          <w:rPr>
            <w:rFonts w:eastAsia="source sans 3" w:cs="source sans 3" w:ascii="source sans 3" w:hAnsi="source sans 3"/>
            <w:color w:val="#000"/>
            <w:u w:val="single"/>
          </w:rPr>
          <w:t xml:space="preserve">بریفینگ معماری</w:t>
        </w:r>
      </w:hyperlink>
      <w:r>
        <w:rPr>
          <w:rFonts w:eastAsia="source serif 4" w:cs="source serif 4" w:ascii="source serif 4" w:hAnsi="source serif 4"/>
          <w:color w:val="000000"/>
        </w:rPr>
        <w:t xml:space="preserve">). پشتهٔ لایه‌ای آن عبارت است از: L1 حاکمیت (</w:t>
      </w:r>
      <w:r>
        <w:rPr>
          <w:rStyle w:val="VerbatimChar"/>
          <w:rFonts w:eastAsia="menlo" w:cs="menlo" w:ascii="menlo" w:hAnsi="menlo"/>
          <w:color w:val="000000"/>
          <w:sz w:val="18"/>
          <w:shd w:val="clear" w:color="auto" w:fill="F8F8FA"/>
        </w:rPr>
        <w:t xml:space="preserve">PROJECT_INSTRUCTIONS.md</w:t>
      </w:r>
      <w:r>
        <w:rPr>
          <w:rFonts w:eastAsia="source serif 4" w:cs="source serif 4" w:ascii="source serif 4" w:hAnsi="source serif 4"/>
          <w:color w:val="000000"/>
        </w:rPr>
        <w:t xml:space="preserve">، ویرایش فقط توسط انسان، سقف ۲۰۰ خط) ← L2 کنترل (دومغزی، حلقهٔ شش‌مرحله‌ای ادراک←تشخیص←پیشنهاد←رأی انسانی←اعمال←سنجش) ← L2b هوش بیرونی (Sakana Fugu API، توکیو، هماهنگی چندعاملی با پنج نقطهٔ مصرف F1 تا F5) ← L3 ورودی/امنیت (چهار دروازه: محدودهٔ مسیر، قرنطینهٔ چک‌لیست، اسکن راز، سلامت رمزگذاری) ← L4 حافظه/دانش (لایه‌های پایدار، فعال، تصمیم، سنتز عامل) ← L5 پروژه/عملیات (دروازه‌های G0 تا G4) ← الگوهای L6 تا L9 برای افراد/لاگ/انتقال/عامل.</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Two governance decisions were locked on 15 August 2026: </w:t>
      </w:r>
      <w:r>
        <w:rPr>
          <w:rFonts w:eastAsia="source serif 4" w:cs="source serif 4" w:ascii="source serif 4" w:hAnsi="source serif 4"/>
          <w:b/>
          <w:color w:val="000000"/>
        </w:rPr>
        <w:t xml:space="preserve">NBB-V1</w:t>
      </w:r>
      <w:r>
        <w:rPr>
          <w:rFonts w:eastAsia="source serif 4" w:cs="source serif 4" w:ascii="source serif 4" w:hAnsi="source serif 4"/>
          <w:color w:val="000000"/>
        </w:rPr>
        <w:t xml:space="preserve"> established NBB-CP as governor above all six legs with authority to stop a leg, reject proposals, and propose budgets, but with </w:t>
      </w:r>
      <w:r>
        <w:rPr>
          <w:rFonts w:eastAsia="source serif 4" w:cs="source serif 4" w:ascii="source serif 4" w:hAnsi="source serif 4"/>
          <w:b/>
          <w:color w:val="000000"/>
        </w:rPr>
        <w:t xml:space="preserve">no execution privileges</w:t>
      </w:r>
      <w:r>
        <w:rPr>
          <w:rFonts w:eastAsia="source serif 4" w:cs="source serif 4" w:ascii="source serif 4" w:hAnsi="source serif 4"/>
          <w:color w:val="000000"/>
        </w:rPr>
        <w:t xml:space="preserve"> — operational conflicts route to NBB-CP, architectural conflicts route to the Architect (</w:t>
      </w:r>
      <w:hyperlink r:id="rId27">
        <w:r>
          <w:rPr>
            <w:rFonts w:eastAsia="source sans 3" w:cs="source sans 3" w:ascii="source sans 3" w:hAnsi="source sans 3"/>
            <w:color w:val="#000"/>
            <w:u w:val="single"/>
          </w:rPr>
          <w:t xml:space="preserve">Architecture Briefing</w:t>
        </w:r>
      </w:hyperlink>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ADR-037</w:t>
      </w:r>
      <w:r>
        <w:rPr>
          <w:rFonts w:eastAsia="source serif 4" w:cs="source serif 4" w:ascii="source serif 4" w:hAnsi="source serif 4"/>
          <w:color w:val="000000"/>
        </w:rPr>
        <w:t xml:space="preserve"> accepted the Hypothesis Engine with the adapter forced off (</w:t>
      </w:r>
      <w:r>
        <w:rPr>
          <w:rStyle w:val="VerbatimChar"/>
          <w:rFonts w:eastAsia="menlo" w:cs="menlo" w:ascii="menlo" w:hAnsi="menlo"/>
          <w:color w:val="000000"/>
          <w:sz w:val="18"/>
          <w:shd w:val="clear" w:color="auto" w:fill="F8F8FA"/>
        </w:rPr>
        <w:t xml:space="preserve">CORTEX_HYPOTHESIS=0</w:t>
      </w:r>
      <w:r>
        <w:rPr>
          <w:rFonts w:eastAsia="source serif 4" w:cs="source serif 4" w:ascii="source serif 4" w:hAnsi="source serif 4"/>
          <w:color w:val="000000"/>
        </w:rPr>
        <w:t xml:space="preserve">) and evidence pinned at level C (simulation), based on a 3-agent, 600-run experiment whose honest conclusion was "hypothesis-driven advantage is conditional on environment deception; general superiority over novelty NOT proven."</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دو تصمیم حاکمیتی در ۱۵ اوت ۲۰۲۶ قفل شدند: </w:t>
      </w:r>
      <w:r>
        <w:rPr>
          <w:rFonts w:eastAsia="source serif 4" w:cs="source serif 4" w:ascii="source serif 4" w:hAnsi="source serif 4"/>
          <w:b/>
          <w:color w:val="000000"/>
        </w:rPr>
        <w:t xml:space="preserve">NBB-V1</w:t>
      </w:r>
      <w:r>
        <w:rPr>
          <w:rFonts w:eastAsia="source serif 4" w:cs="source serif 4" w:ascii="source serif 4" w:hAnsi="source serif 4"/>
          <w:color w:val="000000"/>
        </w:rPr>
        <w:t xml:space="preserve"> جایگاه NBB-CP را به‌عنوان حاکم بالای هر شش پا با اختیار توقف یک پا، رد پیشنهادها، و پیشنهاد بودجه تثبیت کرد، اما </w:t>
      </w:r>
      <w:r>
        <w:rPr>
          <w:rFonts w:eastAsia="source serif 4" w:cs="source serif 4" w:ascii="source serif 4" w:hAnsi="source serif 4"/>
          <w:b/>
          <w:color w:val="000000"/>
        </w:rPr>
        <w:t xml:space="preserve">بدون اختیار اجرایی</w:t>
      </w:r>
      <w:r>
        <w:rPr>
          <w:rFonts w:eastAsia="source serif 4" w:cs="source serif 4" w:ascii="source serif 4" w:hAnsi="source serif 4"/>
          <w:color w:val="000000"/>
        </w:rPr>
        <w:t xml:space="preserve"> — تعارضات عملیاتی به NBB-CP و تعارضات معماری به معمار ارجاع می‌شوند (</w:t>
      </w:r>
      <w:hyperlink r:id="rId28">
        <w:r>
          <w:rPr>
            <w:rFonts w:eastAsia="source sans 3" w:cs="source sans 3" w:ascii="source sans 3" w:hAnsi="source sans 3"/>
            <w:color w:val="#000"/>
            <w:u w:val="single"/>
          </w:rPr>
          <w:t xml:space="preserve">بریفینگ معماری</w:t>
        </w:r>
      </w:hyperlink>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ADR-037</w:t>
      </w:r>
      <w:r>
        <w:rPr>
          <w:rFonts w:eastAsia="source serif 4" w:cs="source serif 4" w:ascii="source serif 4" w:hAnsi="source serif 4"/>
          <w:color w:val="000000"/>
        </w:rPr>
        <w:t xml:space="preserve"> موتور فرضیه را با آداپتور اجباراً خاموش (</w:t>
      </w:r>
      <w:r>
        <w:rPr>
          <w:rStyle w:val="VerbatimChar"/>
          <w:rFonts w:eastAsia="menlo" w:cs="menlo" w:ascii="menlo" w:hAnsi="menlo"/>
          <w:color w:val="000000"/>
          <w:sz w:val="18"/>
          <w:shd w:val="clear" w:color="auto" w:fill="F8F8FA"/>
        </w:rPr>
        <w:t xml:space="preserve">CORTEX_HYPOTHESIS=0</w:t>
      </w:r>
      <w:r>
        <w:rPr>
          <w:rFonts w:eastAsia="source serif 4" w:cs="source serif 4" w:ascii="source serif 4" w:hAnsi="source serif 4"/>
          <w:color w:val="000000"/>
        </w:rPr>
        <w:t xml:space="preserve">) و شواهد قفل‌شده در سطح C (شبیه‌سازی) پذیرفت، بر پایهٔ آزمایشی با سه عامل و ۶۰۰ اجرا که نتیجه‌گیری صادقانه‌اش این بود: «مزیت فرضیه‌محور مشروط به فریب محیطی است؛ برتری کلی نسبت به بداعت اثبات نشده است.»</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self-learning loop combines three learning types — Evolutionary (Column 2: mutation discovery → quarantine → evaluation → fixation/reversion), Experiential (append-only EXPERIENCE-LEDGER), and Deliberative (Column 3: Fugu observe→think→conclude→decide) — governed by a locked fitness function requiring revenue/output improvement </w:t>
      </w:r>
      <w:r>
        <w:rPr>
          <w:rFonts w:eastAsia="source serif 4" w:cs="source serif 4" w:ascii="source serif 4" w:hAnsi="source serif 4"/>
          <w:b/>
          <w:color w:val="000000"/>
        </w:rPr>
        <w:t xml:space="preserve">and/or</w:t>
      </w:r>
      <w:r>
        <w:rPr>
          <w:rFonts w:eastAsia="source serif 4" w:cs="source serif 4" w:ascii="source serif 4" w:hAnsi="source serif 4"/>
          <w:color w:val="000000"/>
        </w:rPr>
        <w:t xml:space="preserve"> workflow simplification, with Fugu self-attestation as fitness witness explicitly prohibited. As originally documented, all six activation gates (Security, git init, truth reconciliation, budget ceiling, kill-switch, stale-view resolution) were listed OPEN; T1–T12 and the owner fact-check materially revise this (Part 2).</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حلقهٔ خودیادگیری سه نوع یادگیری را ترکیب می‌کند — تکاملی (ستون ۲: کشف جهش ← قرنطینه ← ارزیابی ← تثبیت/بازگشت)، تجربی (دفتر تجربهٔ فقط‌افزودنی)، و تعمقی (ستون ۳: Fugu مشاهده←تفکر←نتیجه‌گیری←تصمیم) — که تحت یک تابع برازش قفل‌شده اداره می‌شوند که بهبود درآمد/خروجی </w:t>
      </w:r>
      <w:r>
        <w:rPr>
          <w:rFonts w:eastAsia="source serif 4" w:cs="source serif 4" w:ascii="source serif 4" w:hAnsi="source serif 4"/>
          <w:b/>
          <w:color w:val="000000"/>
        </w:rPr>
        <w:t xml:space="preserve">و/یا</w:t>
      </w:r>
      <w:r>
        <w:rPr>
          <w:rFonts w:eastAsia="source serif 4" w:cs="source serif 4" w:ascii="source serif 4" w:hAnsi="source serif 4"/>
          <w:color w:val="000000"/>
        </w:rPr>
        <w:t xml:space="preserve"> ساده‌سازی گردش‌کار را الزام می‌کند، و گواهی خود Fugu به‌عنوان شاهد برازش صراحتاً ممنوع است. آن‌گونه که در ابتدا مستند شده بود، هر شش دروازهٔ فعال‌سازی (امنیت، راه‌اندازی git، تطبیق حقیقت، سقف بودجه، کلید توقف، رفع دیدگاه کهنه) به‌عنوان باز فهرست شده بودند؛ T1 تا T12 و تصحیح واقعیت مالک این را به‌طور اساسی بازبینی می‌کنند (بخش ۲).</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part_2_the_t1_t12_test_sweep_and_c975d5"/>
      <w:r>
        <w:rPr>
          <w:rFonts w:eastAsia="source serif 4" w:cs="source serif 4" w:ascii="source serif 4" w:hAnsi="source serif 4"/>
          <w:b/>
          <w:color w:val="000000"/>
          <w:sz w:val="24"/>
        </w:rPr>
        <w:t xml:space="preserve">Part 2 — The T1–T12 Test Sweep and Owner Fact-Check / بخش ۲ — جاروب آزمون T1 تا T12 و تصحیح واقعیت مالک</w:t>
      </w:r>
      <w:bookmarkEnd w:id="5"/>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On 15–16 August 2026 the owner ran a comprehensive live test sweep (T1–T12) against the actual running organism — five live processes (organism 8771, cortex 8772, live 8773, gateway 8774, center 8776) plus two auxiliary processes, beat 36878 at baseline, halted=false, conflicts=[] (paste.txt transcript). This is the single most important evidentiary event in the audit history: it converted "declared" architecture claims into "tested" and in several cases "deployed" and "drilled" evidence, per the state ladder.</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در ۱۵ تا ۱۶ اوت ۲۰۲۶ مالک یک جاروب آزمون زندهٔ جامع (T1 تا T12) را در برابر ارگانیسم واقعاً در حال اجرا انجام داد — پنج پروسهٔ زنده (organism در ۸۷۷۱، cortex در ۸۷۷۲، live در ۸۷۷۳، gateway در ۸۷۷۴، center در ۸۷۷۶) به‌علاوهٔ دو پروسهٔ جانبی، ضربان ۳۶۸۷۸ در خط‌مبنا، halted=false، conflicts=[] (رونوشت paste.txt). این مهم‌ترین رویداد شواهدی در کل تاریخ حسابرسی است: ادعاهای معماری «اعلام‌شده» را به شواهد «آزموده‌شده» و در چند مورد «مستقرشده» و «تمرین‌شده» بر اساس نردبان وضعیت تبدیل کرد.</w:t>
      </w:r>
    </w:p>
    <w:p>
      <w:pPr>
        <w:spacing w:line="360" w:before="315" w:after="105" w:lineRule="auto"/>
        <w:ind w:left="-30"/>
        <w:jc w:val="left"/>
      </w:pPr>
      <w:bookmarkStart w:id="6" w:name="t1_t12_results_table_جدول_نتایج_t_c3625d"/>
      <w:r>
        <w:rPr>
          <w:rFonts w:eastAsia="source serif 4" w:cs="source serif 4" w:ascii="source serif 4" w:hAnsi="source serif 4"/>
          <w:b/>
          <w:color w:val="000000"/>
          <w:sz w:val="24"/>
        </w:rPr>
        <w:t xml:space="preserve">T1–T12 Results Table / جدول نتایج T1 تا T12</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 / آزمون</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Result / نتیجه</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Key Metric / معیار کلیدی</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State ladder / نردبان وضعیت</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Memory loop / حلقهٔ حافظه</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memory_read_before_decision_ratio</w:t>
            </w:r>
            <w:r>
              <w:rPr>
                <w:rFonts w:eastAsia="source sans 3" w:cs="source sans 3" w:ascii="source sans 3" w:hAnsi="source sans 3"/>
                <w:color w:val="000000"/>
                <w:sz w:val="17"/>
              </w:rPr>
              <w:t xml:space="preserve"> = </w:t>
            </w:r>
            <w:r>
              <w:rPr>
                <w:rFonts w:eastAsia="source serif 4" w:cs="source serif 4" w:ascii="source serif 4" w:hAnsi="source serif 4"/>
                <w:b/>
                <w:color w:val="000000"/>
                <w:sz w:val="17"/>
              </w:rPr>
              <w:t xml:space="preserve">1.0</w:t>
            </w:r>
            <w:r>
              <w:rPr>
                <w:rFonts w:eastAsia="source sans 3" w:cs="source sans 3" w:ascii="source sans 3" w:hAnsi="source sans 3"/>
                <w:color w:val="000000"/>
                <w:sz w:val="17"/>
              </w:rPr>
              <w:t xml:space="preserve"> (18/18); </w:t>
            </w:r>
            <w:r>
              <w:rPr>
                <w:rStyle w:val="VerbatimChar"/>
                <w:rFonts w:eastAsia="menlo" w:cs="menlo" w:ascii="menlo" w:hAnsi="menlo"/>
                <w:color w:val="000000"/>
                <w:sz w:val="18"/>
                <w:shd w:val="clear" w:color="auto" w:fill="F8F8FA"/>
              </w:rPr>
              <w:t xml:space="preserve">memory_readback_success_ratio</w:t>
            </w:r>
            <w:r>
              <w:rPr>
                <w:rFonts w:eastAsia="source sans 3" w:cs="source sans 3" w:ascii="source sans 3" w:hAnsi="source sans 3"/>
                <w:color w:val="000000"/>
                <w:sz w:val="17"/>
              </w:rPr>
              <w:t xml:space="preserve"> = </w:t>
            </w:r>
            <w:r>
              <w:rPr>
                <w:rFonts w:eastAsia="source serif 4" w:cs="source serif 4" w:ascii="source serif 4" w:hAnsi="source serif 4"/>
                <w:b/>
                <w:color w:val="000000"/>
                <w:sz w:val="17"/>
              </w:rPr>
              <w:t xml:space="preserve">1.0</w:t>
            </w:r>
            <w:r>
              <w:rPr>
                <w:rFonts w:eastAsia="source sans 3" w:cs="source sans 3" w:ascii="source sans 3" w:hAnsi="source sans 3"/>
                <w:color w:val="000000"/>
                <w:sz w:val="17"/>
              </w:rPr>
              <w:t xml:space="preserve">; dedup 7/8 rejected duplicates; 12/12 new tests green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Deployed + drilled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T1b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Consolidation / تحکیم</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Root cause: </w:t>
            </w:r>
            <w:r>
              <w:rPr>
                <w:rStyle w:val="VerbatimChar"/>
                <w:rFonts w:eastAsia="menlo" w:cs="menlo" w:ascii="menlo" w:hAnsi="menlo"/>
                <w:color w:val="000000"/>
                <w:sz w:val="18"/>
                <w:shd w:val="clear" w:color="auto" w:fill="F8F8FA"/>
              </w:rPr>
              <w:t xml:space="preserve">LATENT_PERSIST</w:t>
            </w:r>
            <w:r>
              <w:rPr>
                <w:rFonts w:eastAsia="source sans 3" w:cs="source sans 3" w:ascii="source sans 3" w:hAnsi="source sans 3"/>
                <w:color w:val="000000"/>
                <w:sz w:val="17"/>
              </w:rPr>
              <w:t xml:space="preserve"> flag (on since cycle 537, 2026-07-28) made every row vector-bearing, freezing the fold-dedup guard; fix + 4/4 tests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Deployed + tested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T2</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run_all.py</w:t>
            </w:r>
            <w:r>
              <w:rPr>
                <w:rFonts w:eastAsia="source sans 3" w:cs="source sans 3" w:ascii="source sans 3" w:hAnsi="source sans 3"/>
                <w:color w:val="000000"/>
                <w:sz w:val="17"/>
              </w:rPr>
              <w:t xml:space="preserve"> full suite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240 files green / 2,931 checks; 15 pre-existing failures, all root-caused (9 test↔code drift, 4 API drift, 2 live-environment)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Tested, independently reproduced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Epistemics suite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177 real green checks across 15 files (not the previously claimed 65 or 133 — those tests are self-validating scripts pytest could not collect)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Tested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Shortfall=4 flags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(documented)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SMTP "poison keys" intentionally left empty pending real credentials — no fix needed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Declared, verified intentional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Gate window 300s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Restart drill: fresh state arrived at 2:41 (the old 120s window would have failed here); 5 fresh PIDs; beat 36937→36949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Drilled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Doctor vote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 voter found in inbox; </w:t>
            </w:r>
            <w:r>
              <w:rPr>
                <w:rStyle w:val="VerbatimChar"/>
                <w:rFonts w:eastAsia="menlo" w:cs="menlo" w:ascii="menlo" w:hAnsi="menlo"/>
                <w:color w:val="000000"/>
                <w:sz w:val="18"/>
                <w:shd w:val="clear" w:color="auto" w:fill="F8F8FA"/>
              </w:rPr>
              <w:t xml:space="preserve">verdict=True</w:t>
            </w:r>
            <w:r>
              <w:rPr>
                <w:rFonts w:eastAsia="source sans 3" w:cs="source sans 3" w:ascii="source sans 3" w:hAnsi="source sans 3"/>
                <w:color w:val="000000"/>
                <w:sz w:val="17"/>
              </w:rPr>
              <w:t xml:space="preserve">; no direct token exposure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Tested, drilled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Unified chat E2E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403→200 round trip; </w:t>
            </w:r>
            <w:r>
              <w:rPr>
                <w:rFonts w:eastAsia="source serif 4" w:cs="source serif 4" w:ascii="source serif 4" w:hAnsi="source serif 4"/>
                <w:b/>
                <w:color w:val="000000"/>
                <w:sz w:val="17"/>
              </w:rPr>
              <w:t xml:space="preserve">real bug found and fixed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int(None)</w:t>
            </w:r>
            <w:r>
              <w:rPr>
                <w:rFonts w:eastAsia="source sans 3" w:cs="source sans 3" w:ascii="source sans 3" w:hAnsi="source sans 3"/>
                <w:color w:val="000000"/>
                <w:sz w:val="17"/>
              </w:rPr>
              <w:t xml:space="preserve"> crashed on messages without </w:t>
            </w:r>
            <w:r>
              <w:rPr>
                <w:rStyle w:val="VerbatimChar"/>
                <w:rFonts w:eastAsia="menlo" w:cs="menlo" w:ascii="menlo" w:hAnsi="menlo"/>
                <w:color w:val="000000"/>
                <w:sz w:val="18"/>
                <w:shd w:val="clear" w:color="auto" w:fill="F8F8FA"/>
              </w:rPr>
              <w:t xml:space="preserve">message_id</w:t>
            </w:r>
            <w:r>
              <w:rPr>
                <w:rFonts w:eastAsia="source sans 3" w:cs="source sans 3" w:ascii="source sans 3" w:hAnsi="source sans 3"/>
                <w:color w:val="000000"/>
                <w:sz w:val="17"/>
              </w:rPr>
              <w:t xml:space="preserve"> (500 error); deployed + 6/6 tests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Deployed, drilled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Leg counts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Brushline 12, Job/Careers 33 (blocked on missing </w:t>
            </w:r>
            <w:r>
              <w:rPr>
                <w:rStyle w:val="VerbatimChar"/>
                <w:rFonts w:eastAsia="menlo" w:cs="menlo" w:ascii="menlo" w:hAnsi="menlo"/>
                <w:color w:val="000000"/>
                <w:sz w:val="18"/>
                <w:shd w:val="clear" w:color="auto" w:fill="F8F8FA"/>
              </w:rPr>
              <w:t xml:space="preserve">sqlmodel</w:t>
            </w:r>
            <w:r>
              <w:rPr>
                <w:rFonts w:eastAsia="source sans 3" w:cs="source sans 3" w:ascii="source sans 3" w:hAnsi="source sans 3"/>
                <w:color w:val="000000"/>
                <w:sz w:val="17"/>
              </w:rPr>
              <w:t xml:space="preserve">), Ziman 76, Project-F 68 checks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Tested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Never-run tests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kre</w:t>
            </w:r>
            <w:r>
              <w:rPr>
                <w:rFonts w:eastAsia="source sans 3" w:cs="source sans 3" w:ascii="source sans 3" w:hAnsi="source sans 3"/>
                <w:color w:val="000000"/>
                <w:sz w:val="17"/>
              </w:rPr>
              <w:t xml:space="preserve">: 21 passed (first-ever run); </w:t>
            </w:r>
            <w:r>
              <w:rPr>
                <w:rStyle w:val="VerbatimChar"/>
                <w:rFonts w:eastAsia="menlo" w:cs="menlo" w:ascii="menlo" w:hAnsi="menlo"/>
                <w:color w:val="000000"/>
                <w:sz w:val="18"/>
                <w:shd w:val="clear" w:color="auto" w:fill="F8F8FA"/>
              </w:rPr>
              <w:t xml:space="preserve">nbb_cp</w:t>
            </w:r>
            <w:r>
              <w:rPr>
                <w:rFonts w:eastAsia="source sans 3" w:cs="source sans 3" w:ascii="source sans 3" w:hAnsi="source sans 3"/>
                <w:color w:val="000000"/>
                <w:sz w:val="17"/>
              </w:rPr>
              <w:t xml:space="preserve">: coverage recovered via 4d suite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Tested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Hard-task backtest (resolves C-014's "evidence#4" mystery)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Pre-registered spec: Brier </w:t>
            </w:r>
            <w:r>
              <w:rPr>
                <w:rFonts w:eastAsia="source serif 4" w:cs="source serif 4" w:ascii="source serif 4" w:hAnsi="source serif 4"/>
                <w:b/>
                <w:color w:val="000000"/>
                <w:sz w:val="17"/>
              </w:rPr>
              <w:t xml:space="preserve">0.0978</w:t>
            </w:r>
            <w:r>
              <w:rPr>
                <w:rFonts w:eastAsia="source sans 3" w:cs="source sans 3" w:ascii="source sans 3" w:hAnsi="source sans 3"/>
                <w:color w:val="000000"/>
                <w:sz w:val="17"/>
              </w:rPr>
              <w:t xml:space="preserve"> beat fixed-prior comparator </w:t>
            </w:r>
            <w:r>
              <w:rPr>
                <w:rFonts w:eastAsia="source serif 4" w:cs="source serif 4" w:ascii="source serif 4" w:hAnsi="source serif 4"/>
                <w:b/>
                <w:color w:val="000000"/>
                <w:sz w:val="17"/>
              </w:rPr>
              <w:t xml:space="preserve">0.4535</w:t>
            </w:r>
            <w:r>
              <w:rPr>
                <w:rFonts w:eastAsia="source sans 3" w:cs="source sans 3" w:ascii="source sans 3" w:hAnsi="source sans 3"/>
                <w:color w:val="000000"/>
                <w:sz w:val="17"/>
              </w:rPr>
              <w:t xml:space="preserve">; calibration 0.8999 vs actual rate 0.9088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Tested, pre-registered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Kill-switch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keys engage/release healthy in production; sandbox drill confirmed a documented </w:t>
            </w:r>
            <w:r>
              <w:rPr>
                <w:rFonts w:eastAsia="source serif 4" w:cs="source serif 4" w:ascii="source serif 4" w:hAnsi="source serif 4"/>
                <w:b/>
                <w:color w:val="000000"/>
                <w:sz w:val="17"/>
              </w:rPr>
              <w:t xml:space="preserve">seam</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halted()</w:t>
            </w:r>
            <w:r>
              <w:rPr>
                <w:rFonts w:eastAsia="source sans 3" w:cs="source sans 3" w:ascii="source sans 3" w:hAnsi="source sans 3"/>
                <w:color w:val="000000"/>
                <w:sz w:val="17"/>
              </w:rPr>
              <w:t xml:space="preserve"> does not see the </w:t>
            </w:r>
            <w:r>
              <w:rPr>
                <w:rStyle w:val="VerbatimChar"/>
                <w:rFonts w:eastAsia="menlo" w:cs="menlo" w:ascii="menlo" w:hAnsi="menlo"/>
                <w:color w:val="000000"/>
                <w:sz w:val="18"/>
                <w:shd w:val="clear" w:color="auto" w:fill="F8F8FA"/>
              </w:rPr>
              <w:t xml:space="preserve">STOP-ORGANISM</w:t>
            </w:r>
            <w:r>
              <w:rPr>
                <w:rFonts w:eastAsia="source sans 3" w:cs="source sans 3" w:ascii="source sans 3" w:hAnsi="source sans 3"/>
                <w:color w:val="000000"/>
                <w:sz w:val="17"/>
              </w:rPr>
              <w:t xml:space="preserve"> file (direct effectors check it; the additive guard sits behind the still-off </w:t>
            </w:r>
            <w:r>
              <w:rPr>
                <w:rStyle w:val="VerbatimChar"/>
                <w:rFonts w:eastAsia="menlo" w:cs="menlo" w:ascii="menlo" w:hAnsi="menlo"/>
                <w:color w:val="000000"/>
                <w:sz w:val="18"/>
                <w:shd w:val="clear" w:color="auto" w:fill="F8F8FA"/>
              </w:rPr>
              <w:t xml:space="preserve">OCTOPUS_WIRE_KILL_SEAM</w:t>
            </w:r>
            <w:r>
              <w:rPr>
                <w:rFonts w:eastAsia="source sans 3" w:cs="source sans 3" w:ascii="source sans 3" w:hAnsi="source sans 3"/>
                <w:color w:val="000000"/>
                <w:sz w:val="17"/>
              </w:rPr>
              <w:t xml:space="preserve"> flag awaiting owner vote)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Drilled; seam documented, not closed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DeepSeek budget meter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117/117 transactions matched the exact formula (0.14/0.28 per token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Independently reproduced</w:t>
            </w:r>
          </w:p>
        </w:tc>
      </w:tr>
    </w:tbl>
    <w:p>
      <w:pPr>
        <w:spacing w:lineRule="auto"/>
      </w:pP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sweep also closed three long-open contradictions with live evidence — </w:t>
      </w:r>
      <w:r>
        <w:rPr>
          <w:rFonts w:eastAsia="source serif 4" w:cs="source serif 4" w:ascii="source serif 4" w:hAnsi="source serif 4"/>
          <w:b/>
          <w:color w:val="000000"/>
        </w:rPr>
        <w:t xml:space="preserve">C-006</w:t>
      </w:r>
      <w:r>
        <w:rPr>
          <w:rFonts w:eastAsia="source serif 4" w:cs="source serif 4" w:ascii="source serif 4" w:hAnsi="source serif 4"/>
          <w:color w:val="000000"/>
        </w:rPr>
        <w:t xml:space="preserve"> (first-ever complete </w:t>
      </w:r>
      <w:r>
        <w:rPr>
          <w:rStyle w:val="VerbatimChar"/>
          <w:rFonts w:eastAsia="menlo" w:cs="menlo" w:ascii="menlo" w:hAnsi="menlo"/>
          <w:color w:val="000000"/>
          <w:sz w:val="18"/>
          <w:shd w:val="clear" w:color="auto" w:fill="F8F8FA"/>
        </w:rPr>
        <w:t xml:space="preserve">run_all.py</w:t>
      </w:r>
      <w:r>
        <w:rPr>
          <w:rFonts w:eastAsia="source serif 4" w:cs="source serif 4" w:ascii="source serif 4" w:hAnsi="source serif 4"/>
          <w:color w:val="000000"/>
        </w:rPr>
        <w:t xml:space="preserve"> execution), </w:t>
      </w:r>
      <w:r>
        <w:rPr>
          <w:rFonts w:eastAsia="source serif 4" w:cs="source serif 4" w:ascii="source serif 4" w:hAnsi="source serif 4"/>
          <w:b/>
          <w:color w:val="000000"/>
        </w:rPr>
        <w:t xml:space="preserve">C-007</w:t>
      </w:r>
      <w:r>
        <w:rPr>
          <w:rFonts w:eastAsia="source serif 4" w:cs="source serif 4" w:ascii="source serif 4" w:hAnsi="source serif 4"/>
          <w:color w:val="000000"/>
        </w:rPr>
        <w:t xml:space="preserve"> (epistemics suite is genuinely 177 checks), </w:t>
      </w:r>
      <w:r>
        <w:rPr>
          <w:rFonts w:eastAsia="source serif 4" w:cs="source serif 4" w:ascii="source serif 4" w:hAnsi="source serif 4"/>
          <w:b/>
          <w:color w:val="000000"/>
        </w:rPr>
        <w:t xml:space="preserve">C-012</w:t>
      </w:r>
      <w:r>
        <w:rPr>
          <w:rFonts w:eastAsia="source serif 4" w:cs="source serif 4" w:ascii="source serif 4" w:hAnsi="source serif 4"/>
          <w:color w:val="000000"/>
        </w:rPr>
        <w:t xml:space="preserve"> (memory read-before-decision reaches 1.0, live-verified) — and opened two new ones, </w:t>
      </w:r>
      <w:r>
        <w:rPr>
          <w:rFonts w:eastAsia="source serif 4" w:cs="source serif 4" w:ascii="source serif 4" w:hAnsi="source serif 4"/>
          <w:b/>
          <w:color w:val="000000"/>
        </w:rPr>
        <w:t xml:space="preserve">C-013</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C-014</w:t>
      </w:r>
      <w:r>
        <w:rPr>
          <w:rFonts w:eastAsia="source serif 4" w:cs="source serif 4" w:ascii="source serif 4" w:hAnsi="source serif 4"/>
          <w:color w:val="000000"/>
        </w:rPr>
        <w:t xml:space="preserve">, analyzed in depth in Part 4.</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این جاروب همچنین سه تناقض دیرینه را با شواهد زنده بست — </w:t>
      </w:r>
      <w:r>
        <w:rPr>
          <w:rFonts w:eastAsia="source serif 4" w:cs="source serif 4" w:ascii="source serif 4" w:hAnsi="source serif 4"/>
          <w:b/>
          <w:color w:val="000000"/>
        </w:rPr>
        <w:t xml:space="preserve">C-006</w:t>
      </w:r>
      <w:r>
        <w:rPr>
          <w:rFonts w:eastAsia="source serif 4" w:cs="source serif 4" w:ascii="source serif 4" w:hAnsi="source serif 4"/>
          <w:color w:val="000000"/>
        </w:rPr>
        <w:t xml:space="preserve"> (نخستین اجرای کامل </w:t>
      </w:r>
      <w:r>
        <w:rPr>
          <w:rStyle w:val="VerbatimChar"/>
          <w:rFonts w:eastAsia="menlo" w:cs="menlo" w:ascii="menlo" w:hAnsi="menlo"/>
          <w:color w:val="000000"/>
          <w:sz w:val="18"/>
          <w:shd w:val="clear" w:color="auto" w:fill="F8F8FA"/>
        </w:rPr>
        <w:t xml:space="preserve">run_all.py</w:t>
      </w:r>
      <w:r>
        <w:rPr>
          <w:rFonts w:eastAsia="source serif 4" w:cs="source serif 4" w:ascii="source serif 4" w:hAnsi="source serif 4"/>
          <w:color w:val="000000"/>
        </w:rPr>
        <w:t xml:space="preserve"> در طول تاریخ پروژه)، </w:t>
      </w:r>
      <w:r>
        <w:rPr>
          <w:rFonts w:eastAsia="source serif 4" w:cs="source serif 4" w:ascii="source serif 4" w:hAnsi="source serif 4"/>
          <w:b/>
          <w:color w:val="000000"/>
        </w:rPr>
        <w:t xml:space="preserve">C-007</w:t>
      </w:r>
      <w:r>
        <w:rPr>
          <w:rFonts w:eastAsia="source serif 4" w:cs="source serif 4" w:ascii="source serif 4" w:hAnsi="source serif 4"/>
          <w:color w:val="000000"/>
        </w:rPr>
        <w:t xml:space="preserve"> (سوئیت epistemics واقعاً ۱۷۷ چک است)، </w:t>
      </w:r>
      <w:r>
        <w:rPr>
          <w:rFonts w:eastAsia="source serif 4" w:cs="source serif 4" w:ascii="source serif 4" w:hAnsi="source serif 4"/>
          <w:b/>
          <w:color w:val="000000"/>
        </w:rPr>
        <w:t xml:space="preserve">C-012</w:t>
      </w:r>
      <w:r>
        <w:rPr>
          <w:rFonts w:eastAsia="source serif 4" w:cs="source serif 4" w:ascii="source serif 4" w:hAnsi="source serif 4"/>
          <w:color w:val="000000"/>
        </w:rPr>
        <w:t xml:space="preserve"> (خواندن پیش از تصمیم در حافظه به ۱.۰ می‌رسد، تأییدشده به‌طور زنده) — و دو مورد جدید، </w:t>
      </w:r>
      <w:r>
        <w:rPr>
          <w:rFonts w:eastAsia="source serif 4" w:cs="source serif 4" w:ascii="source serif 4" w:hAnsi="source serif 4"/>
          <w:b/>
          <w:color w:val="000000"/>
        </w:rPr>
        <w:t xml:space="preserve">C-013</w:t>
      </w:r>
      <w:r>
        <w:rPr>
          <w:rFonts w:eastAsia="source serif 4" w:cs="source serif 4" w:ascii="source serif 4" w:hAnsi="source serif 4"/>
          <w:color w:val="000000"/>
        </w:rPr>
        <w:t xml:space="preserve"> و </w:t>
      </w:r>
      <w:r>
        <w:rPr>
          <w:rFonts w:eastAsia="source serif 4" w:cs="source serif 4" w:ascii="source serif 4" w:hAnsi="source serif 4"/>
          <w:b/>
          <w:color w:val="000000"/>
        </w:rPr>
        <w:t xml:space="preserve">C-014</w:t>
      </w:r>
      <w:r>
        <w:rPr>
          <w:rFonts w:eastAsia="source serif 4" w:cs="source serif 4" w:ascii="source serif 4" w:hAnsi="source serif 4"/>
          <w:color w:val="000000"/>
        </w:rPr>
        <w:t xml:space="preserve"> را گشود که در بخش ۴ با جزئیات تحلیل شده‌اند.</w:t>
      </w:r>
    </w:p>
    <w:p>
      <w:pPr>
        <w:spacing w:line="360" w:before="315" w:after="105" w:lineRule="auto"/>
        <w:ind w:left="-30"/>
        <w:jc w:val="left"/>
      </w:pPr>
      <w:bookmarkStart w:id="7" w:name="owner_fact_check_of_the_first_cou_5064d6"/>
      <w:r>
        <w:rPr>
          <w:rFonts w:eastAsia="source serif 4" w:cs="source serif 4" w:ascii="source serif 4" w:hAnsi="source serif 4"/>
          <w:b/>
          <w:color w:val="000000"/>
          <w:sz w:val="24"/>
        </w:rPr>
        <w:t xml:space="preserve">Owner Fact-Check of the First Council / تصحیح واقعیت مالک از شورای اول</w:t>
      </w:r>
      <w:bookmarkEnd w:id="7"/>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owner (Armin) directly fact-checked the first council's four immediate recommendations against the live repository tree: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Council claim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Live reality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 "git init not done"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Already done (HEAD </w:t>
            </w:r>
            <w:r>
              <w:rPr>
                <w:rStyle w:val="VerbatimChar"/>
                <w:rFonts w:eastAsia="menlo" w:cs="menlo" w:ascii="menlo" w:hAnsi="menlo"/>
                <w:color w:val="000000"/>
                <w:sz w:val="18"/>
                <w:shd w:val="clear" w:color="auto" w:fill="F8F8FA"/>
              </w:rPr>
              <w:t xml:space="preserve">0c8b027</w:t>
            </w:r>
            <w:r>
              <w:rPr>
                <w:rFonts w:eastAsia="source sans 3" w:cs="source sans 3" w:ascii="source sans 3" w:hAnsi="source sans 3"/>
                <w:color w:val="000000"/>
                <w:sz w:val="17"/>
              </w:rPr>
              <w:t xml:space="preserve">); remote germline exists, 19 unpushed commits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 "gitleaks not installed"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Already installed → run: 781 findings / 1,510 commits / 834 MB (redacted report committed); 453 findings in still-existing files, mostly third-party tokens in data dumps; </w:t>
            </w:r>
            <w:r>
              <w:rPr>
                <w:rFonts w:eastAsia="source serif 4" w:cs="source serif 4" w:ascii="source serif 4" w:hAnsi="source serif 4"/>
                <w:b/>
                <w:color w:val="000000"/>
                <w:sz w:val="17"/>
              </w:rPr>
              <w:t xml:space="preserve">zero</w:t>
            </w:r>
            <w:r>
              <w:rPr>
                <w:rFonts w:eastAsia="source sans 3" w:cs="source sans 3" w:ascii="source sans 3" w:hAnsi="source sans 3"/>
                <w:color w:val="000000"/>
                <w:sz w:val="17"/>
              </w:rPr>
              <w:t xml:space="preserve"> of 9 live </w:t>
            </w:r>
            <w:r>
              <w:rPr>
                <w:rStyle w:val="VerbatimChar"/>
                <w:rFonts w:eastAsia="menlo" w:cs="menlo" w:ascii="menlo" w:hAnsi="menlo"/>
                <w:color w:val="000000"/>
                <w:sz w:val="18"/>
                <w:shd w:val="clear" w:color="auto" w:fill="F8F8FA"/>
              </w:rPr>
              <w:t xml:space="preserve">.env</w:t>
            </w:r>
            <w:r>
              <w:rPr>
                <w:rFonts w:eastAsia="source sans 3" w:cs="source sans 3" w:ascii="source sans 3" w:hAnsi="source sans 3"/>
                <w:color w:val="000000"/>
                <w:sz w:val="17"/>
              </w:rPr>
              <w:t xml:space="preserve"> keys found in any tracked file; </w:t>
            </w:r>
            <w:r>
              <w:rPr>
                <w:rStyle w:val="VerbatimChar"/>
                <w:rFonts w:eastAsia="menlo" w:cs="menlo" w:ascii="menlo" w:hAnsi="menlo"/>
                <w:color w:val="000000"/>
                <w:sz w:val="18"/>
                <w:shd w:val="clear" w:color="auto" w:fill="F8F8FA"/>
              </w:rPr>
              <w:t xml:space="preserve">.env</w:t>
            </w:r>
            <w:r>
              <w:rPr>
                <w:rFonts w:eastAsia="source sans 3" w:cs="source sans 3" w:ascii="source sans 3" w:hAnsi="source sans 3"/>
                <w:color w:val="000000"/>
                <w:sz w:val="17"/>
              </w:rPr>
              <w:t xml:space="preserve"> itself not in git; only live high-risk item is a GitHub PAT hard-coded in </w:t>
            </w:r>
            <w:r>
              <w:rPr>
                <w:rStyle w:val="VerbatimChar"/>
                <w:rFonts w:eastAsia="menlo" w:cs="menlo" w:ascii="menlo" w:hAnsi="menlo"/>
                <w:color w:val="000000"/>
                <w:sz w:val="18"/>
                <w:shd w:val="clear" w:color="auto" w:fill="F8F8FA"/>
              </w:rPr>
              <w:t xml:space="preserve">Mining/02-Code/Robo-data/scout_all_in_one.py:38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C16: "Fugu budget ceiling missing"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Already exists: </w:t>
            </w:r>
            <w:r>
              <w:rPr>
                <w:rStyle w:val="VerbatimChar"/>
                <w:rFonts w:eastAsia="menlo" w:cs="menlo" w:ascii="menlo" w:hAnsi="menlo"/>
                <w:color w:val="000000"/>
                <w:sz w:val="18"/>
                <w:shd w:val="clear" w:color="auto" w:fill="F8F8FA"/>
              </w:rPr>
              <w:t xml:space="preserve">cap_monthly: 100 AUD</w:t>
            </w:r>
            <w:r>
              <w:rPr>
                <w:rFonts w:eastAsia="source sans 3" w:cs="source sans 3" w:ascii="source sans 3" w:hAnsi="source sans 3"/>
                <w:color w:val="000000"/>
                <w:sz w:val="17"/>
              </w:rPr>
              <w:t xml:space="preserve"> + human-gated Ultra + live quota-guard (59 calls that day, zero paid calls)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P0-5: "NO-GO → executive constraint"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Already converted: </w:t>
            </w:r>
            <w:r>
              <w:rPr>
                <w:rStyle w:val="VerbatimChar"/>
                <w:rFonts w:eastAsia="menlo" w:cs="menlo" w:ascii="menlo" w:hAnsi="menlo"/>
                <w:color w:val="000000"/>
                <w:sz w:val="18"/>
                <w:shd w:val="clear" w:color="auto" w:fill="F8F8FA"/>
              </w:rPr>
              <w:t xml:space="preserve">test_no_go_envelope.py</w:t>
            </w:r>
            <w:r>
              <w:rPr>
                <w:rFonts w:eastAsia="source sans 3" w:cs="source sans 3" w:ascii="source sans 3" w:hAnsi="source sans 3"/>
                <w:color w:val="000000"/>
                <w:sz w:val="17"/>
              </w:rPr>
              <w:t xml:space="preserve"> — 9/9 green, and entered the formal </w:t>
            </w:r>
            <w:r>
              <w:rPr>
                <w:rStyle w:val="VerbatimChar"/>
                <w:rFonts w:eastAsia="menlo" w:cs="menlo" w:ascii="menlo" w:hAnsi="menlo"/>
                <w:color w:val="000000"/>
                <w:sz w:val="18"/>
                <w:shd w:val="clear" w:color="auto" w:fill="F8F8FA"/>
              </w:rPr>
              <w:t xml:space="preserve">run_all</w:t>
            </w:r>
            <w:r>
              <w:rPr>
                <w:rFonts w:eastAsia="source sans 3" w:cs="source sans 3" w:ascii="source sans 3" w:hAnsi="source sans 3"/>
                <w:color w:val="000000"/>
                <w:sz w:val="17"/>
              </w:rPr>
              <w:t xml:space="preserve"> suite</w:t>
            </w:r>
          </w:p>
        </w:tc>
      </w:tr>
    </w:tbl>
    <w:p>
      <w:pPr>
        <w:spacing w:lineRule="auto"/>
      </w:pP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مالک (آرمین) به‌طور مستقیم چهار توصیهٔ فوری شورای اول را در برابر درخت مخزن زنده تصحیح واقعیت کرد:</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ادعای شورا</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واقعیت زنده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 «راه‌اندازی git انجام نشده»</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از قبل انجام شده (HEAD با هش </w:t>
            </w:r>
            <w:r>
              <w:rPr>
                <w:rStyle w:val="VerbatimChar"/>
                <w:rFonts w:eastAsia="menlo" w:cs="menlo" w:ascii="menlo" w:hAnsi="menlo"/>
                <w:color w:val="000000"/>
                <w:sz w:val="18"/>
                <w:shd w:val="clear" w:color="auto" w:fill="F8F8FA"/>
              </w:rPr>
              <w:t xml:space="preserve">0c8b027</w:t>
            </w:r>
            <w:r>
              <w:rPr>
                <w:rFonts w:eastAsia="source sans 3" w:cs="source sans 3" w:ascii="source sans 3" w:hAnsi="source sans 3"/>
                <w:color w:val="000000"/>
                <w:sz w:val="17"/>
              </w:rPr>
              <w:t xml:space="preserve">)؛ germline بیرونی وجود دارد، ۱۹ کامیت ارسال‌نشده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 «gitleaks نصب نشده»</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از قبل نصب شده ← اجرا شد: ۷۸۱ یافته / ۱۵۱۰ کامیت / ۸۳۴ مگابایت (گزارش سانسورشده کامیت شد)؛ ۴۵۳ یافته در فایل‌های هنوز موجود، عمدتاً توکن‌های شخص‌ثالث در دامپ‌های داده؛ </w:t>
            </w:r>
            <w:r>
              <w:rPr>
                <w:rFonts w:eastAsia="source serif 4" w:cs="source serif 4" w:ascii="source serif 4" w:hAnsi="source serif 4"/>
                <w:b/>
                <w:color w:val="000000"/>
                <w:sz w:val="17"/>
              </w:rPr>
              <w:t xml:space="preserve">صفر</w:t>
            </w:r>
            <w:r>
              <w:rPr>
                <w:rFonts w:eastAsia="source sans 3" w:cs="source sans 3" w:ascii="source sans 3" w:hAnsi="source sans 3"/>
                <w:color w:val="000000"/>
                <w:sz w:val="17"/>
              </w:rPr>
              <w:t xml:space="preserve"> از ۹ کلید زندهٔ </w:t>
            </w:r>
            <w:r>
              <w:rPr>
                <w:rStyle w:val="VerbatimChar"/>
                <w:rFonts w:eastAsia="menlo" w:cs="menlo" w:ascii="menlo" w:hAnsi="menlo"/>
                <w:color w:val="000000"/>
                <w:sz w:val="18"/>
                <w:shd w:val="clear" w:color="auto" w:fill="F8F8FA"/>
              </w:rPr>
              <w:t xml:space="preserve">.env</w:t>
            </w:r>
            <w:r>
              <w:rPr>
                <w:rFonts w:eastAsia="source sans 3" w:cs="source sans 3" w:ascii="source sans 3" w:hAnsi="source sans 3"/>
                <w:color w:val="000000"/>
                <w:sz w:val="17"/>
              </w:rPr>
              <w:t xml:space="preserve"> در هیچ فایل ردیابی‌شده یافت شد؛ خودِ </w:t>
            </w:r>
            <w:r>
              <w:rPr>
                <w:rStyle w:val="VerbatimChar"/>
                <w:rFonts w:eastAsia="menlo" w:cs="menlo" w:ascii="menlo" w:hAnsi="menlo"/>
                <w:color w:val="000000"/>
                <w:sz w:val="18"/>
                <w:shd w:val="clear" w:color="auto" w:fill="F8F8FA"/>
              </w:rPr>
              <w:t xml:space="preserve">.env</w:t>
            </w:r>
            <w:r>
              <w:rPr>
                <w:rFonts w:eastAsia="source sans 3" w:cs="source sans 3" w:ascii="source sans 3" w:hAnsi="source sans 3"/>
                <w:color w:val="000000"/>
                <w:sz w:val="17"/>
              </w:rPr>
              <w:t xml:space="preserve"> در git نیست؛ تنها مورد پرریسک زنده یک PAT گیت‌هاب است که در </w:t>
            </w:r>
            <w:r>
              <w:rPr>
                <w:rStyle w:val="VerbatimChar"/>
                <w:rFonts w:eastAsia="menlo" w:cs="menlo" w:ascii="menlo" w:hAnsi="menlo"/>
                <w:color w:val="000000"/>
                <w:sz w:val="18"/>
                <w:shd w:val="clear" w:color="auto" w:fill="F8F8FA"/>
              </w:rPr>
              <w:t xml:space="preserve">Mining/02-Code/Robo-data/scout_all_in_one.py:38</w:t>
            </w:r>
            <w:r>
              <w:rPr>
                <w:rFonts w:eastAsia="source sans 3" w:cs="source sans 3" w:ascii="source sans 3" w:hAnsi="source sans 3"/>
                <w:color w:val="000000"/>
                <w:sz w:val="17"/>
              </w:rPr>
              <w:t xml:space="preserve"> هارد-کد شده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C16: «سقف بودجهٔ Fugu مفقود»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از قبل وجود دارد: </w:t>
            </w:r>
            <w:r>
              <w:rPr>
                <w:rStyle w:val="VerbatimChar"/>
                <w:rFonts w:eastAsia="menlo" w:cs="menlo" w:ascii="menlo" w:hAnsi="menlo"/>
                <w:color w:val="000000"/>
                <w:sz w:val="18"/>
                <w:shd w:val="clear" w:color="auto" w:fill="F8F8FA"/>
              </w:rPr>
              <w:t xml:space="preserve">cap_monthly: 100 AUD</w:t>
            </w:r>
            <w:r>
              <w:rPr>
                <w:rFonts w:eastAsia="source sans 3" w:cs="source sans 3" w:ascii="source sans 3" w:hAnsi="source sans 3"/>
                <w:color w:val="000000"/>
                <w:sz w:val="17"/>
              </w:rPr>
              <w:t xml:space="preserve"> + Ultra با گیت انسانی + محافظ سهمیهٔ زنده (۵۹ فراخوانی آن روز، صفر فراخوانی پرداختی)</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P0-5: «NO-GO ← قید اجرایی»</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از قبل تبدیل شده: </w:t>
            </w:r>
            <w:r>
              <w:rPr>
                <w:rStyle w:val="VerbatimChar"/>
                <w:rFonts w:eastAsia="menlo" w:cs="menlo" w:ascii="menlo" w:hAnsi="menlo"/>
                <w:color w:val="000000"/>
                <w:sz w:val="18"/>
                <w:shd w:val="clear" w:color="auto" w:fill="F8F8FA"/>
              </w:rPr>
              <w:t xml:space="preserve">test_no_go_envelope.py</w:t>
            </w:r>
            <w:r>
              <w:rPr>
                <w:rFonts w:eastAsia="source sans 3" w:cs="source sans 3" w:ascii="source sans 3" w:hAnsi="source sans 3"/>
                <w:color w:val="000000"/>
                <w:sz w:val="17"/>
              </w:rPr>
              <w:t xml:space="preserve"> — ۹ از ۹ سبز، و وارد سوئیت رسمی </w:t>
            </w:r>
            <w:r>
              <w:rPr>
                <w:rStyle w:val="VerbatimChar"/>
                <w:rFonts w:eastAsia="menlo" w:cs="menlo" w:ascii="menlo" w:hAnsi="menlo"/>
                <w:color w:val="000000"/>
                <w:sz w:val="18"/>
                <w:shd w:val="clear" w:color="auto" w:fill="F8F8FA"/>
              </w:rPr>
              <w:t xml:space="preserve">run_all</w:t>
            </w:r>
            <w:r>
              <w:rPr>
                <w:rFonts w:eastAsia="source sans 3" w:cs="source sans 3" w:ascii="source sans 3" w:hAnsi="source sans 3"/>
                <w:color w:val="000000"/>
                <w:sz w:val="17"/>
              </w:rPr>
              <w:t xml:space="preserve"> شده</w:t>
            </w:r>
          </w:p>
        </w:tc>
      </w:tr>
    </w:tbl>
    <w:p>
      <w:pPr>
        <w:spacing w:lineRule="auto"/>
      </w:pP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kill-switch finding needed a nuanced correction: it was </w:t>
      </w:r>
      <w:r>
        <w:rPr>
          <w:rFonts w:eastAsia="source serif 4" w:cs="source serif 4" w:ascii="source serif 4" w:hAnsi="source serif 4"/>
          <w:b/>
          <w:color w:val="000000"/>
        </w:rPr>
        <w:t xml:space="preserve">partially wrong</w:t>
      </w:r>
      <w:r>
        <w:rPr>
          <w:rFonts w:eastAsia="source serif 4" w:cs="source serif 4" w:ascii="source serif 4" w:hAnsi="source serif 4"/>
          <w:color w:val="000000"/>
        </w:rPr>
        <w:t xml:space="preserve"> to call it "not implemented" — in production it </w:t>
      </w:r>
      <w:r>
        <w:rPr>
          <w:rFonts w:eastAsia="source serif 4" w:cs="source serif 4" w:ascii="source serif 4" w:hAnsi="source serif 4"/>
          <w:b/>
          <w:color w:val="000000"/>
        </w:rPr>
        <w:t xml:space="preserve">is</w:t>
      </w:r>
      <w:r>
        <w:rPr>
          <w:rFonts w:eastAsia="source serif 4" w:cs="source serif 4" w:ascii="source serif 4" w:hAnsi="source serif 4"/>
          <w:color w:val="000000"/>
        </w:rPr>
        <w:t xml:space="preserve"> armed (</w:t>
      </w:r>
      <w:r>
        <w:rPr>
          <w:rStyle w:val="VerbatimChar"/>
          <w:rFonts w:eastAsia="menlo" w:cs="menlo" w:ascii="menlo" w:hAnsi="menlo"/>
          <w:color w:val="000000"/>
          <w:sz w:val="18"/>
          <w:shd w:val="clear" w:color="auto" w:fill="F8F8FA"/>
        </w:rPr>
        <w:t xml:space="preserve">flags.cmd:689</w:t>
      </w:r>
      <w:r>
        <w:rPr>
          <w:rFonts w:eastAsia="source serif 4" w:cs="source serif 4" w:ascii="source serif 4" w:hAnsi="source serif 4"/>
          <w:color w:val="000000"/>
        </w:rPr>
        <w:t xml:space="preserve">), and the sandbox drill (T11) proved 3 keys engage/release healthy. But T11 also confirmed a genuine, still-open </w:t>
      </w:r>
      <w:r>
        <w:rPr>
          <w:rFonts w:eastAsia="source serif 4" w:cs="source serif 4" w:ascii="source serif 4" w:hAnsi="source serif 4"/>
          <w:b/>
          <w:color w:val="000000"/>
        </w:rPr>
        <w:t xml:space="preserve">seam</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halted()</w:t>
      </w:r>
      <w:r>
        <w:rPr>
          <w:rFonts w:eastAsia="source serif 4" w:cs="source serif 4" w:ascii="source serif 4" w:hAnsi="source serif 4"/>
          <w:color w:val="000000"/>
        </w:rPr>
        <w:t xml:space="preserve"> does not see the </w:t>
      </w:r>
      <w:r>
        <w:rPr>
          <w:rStyle w:val="VerbatimChar"/>
          <w:rFonts w:eastAsia="menlo" w:cs="menlo" w:ascii="menlo" w:hAnsi="menlo"/>
          <w:color w:val="000000"/>
          <w:sz w:val="18"/>
          <w:shd w:val="clear" w:color="auto" w:fill="F8F8FA"/>
        </w:rPr>
        <w:t xml:space="preserve">STOP-ORGANISM</w:t>
      </w:r>
      <w:r>
        <w:rPr>
          <w:rFonts w:eastAsia="source serif 4" w:cs="source serif 4" w:ascii="source serif 4" w:hAnsi="source serif 4"/>
          <w:color w:val="000000"/>
        </w:rPr>
        <w:t xml:space="preserve"> file; the additive guard exists but sits behind the </w:t>
      </w:r>
      <w:r>
        <w:rPr>
          <w:rStyle w:val="VerbatimChar"/>
          <w:rFonts w:eastAsia="menlo" w:cs="menlo" w:ascii="menlo" w:hAnsi="menlo"/>
          <w:color w:val="000000"/>
          <w:sz w:val="18"/>
          <w:shd w:val="clear" w:color="auto" w:fill="F8F8FA"/>
        </w:rPr>
        <w:t xml:space="preserve">OCTOPUS_WIRE_KILL_SEAM</w:t>
      </w:r>
      <w:r>
        <w:rPr>
          <w:rFonts w:eastAsia="source serif 4" w:cs="source serif 4" w:ascii="source serif 4" w:hAnsi="source serif 4"/>
          <w:color w:val="000000"/>
        </w:rPr>
        <w:t xml:space="preserve"> flag, which is off pending owner vote. This is the correct nuanced state: armed in the paths that were wired, with one documented, un-activated gap.</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یافتهٔ کلید توقف اضطراری نیاز به یک تصحیح ظریف داشت: نامیدن آن «پیاده‌سازی‌نشده» </w:t>
      </w:r>
      <w:r>
        <w:rPr>
          <w:rFonts w:eastAsia="source serif 4" w:cs="source serif 4" w:ascii="source serif 4" w:hAnsi="source serif 4"/>
          <w:b/>
          <w:color w:val="000000"/>
        </w:rPr>
        <w:t xml:space="preserve">تا حدی نادرست</w:t>
      </w:r>
      <w:r>
        <w:rPr>
          <w:rFonts w:eastAsia="source serif 4" w:cs="source serif 4" w:ascii="source serif 4" w:hAnsi="source serif 4"/>
          <w:color w:val="000000"/>
        </w:rPr>
        <w:t xml:space="preserve"> بود — در تولید </w:t>
      </w:r>
      <w:r>
        <w:rPr>
          <w:rFonts w:eastAsia="source serif 4" w:cs="source serif 4" w:ascii="source serif 4" w:hAnsi="source serif 4"/>
          <w:b/>
          <w:color w:val="000000"/>
        </w:rPr>
        <w:t xml:space="preserve">مسلح است</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flags.cmd:689</w:t>
      </w:r>
      <w:r>
        <w:rPr>
          <w:rFonts w:eastAsia="source serif 4" w:cs="source serif 4" w:ascii="source serif 4" w:hAnsi="source serif 4"/>
          <w:color w:val="000000"/>
        </w:rPr>
        <w:t xml:space="preserve">)، و تمرین سندباکس (T11) ثابت کرد سه کلید درگیری/آزادسازی سالم‌اند. اما T11 همچنین یک </w:t>
      </w:r>
      <w:r>
        <w:rPr>
          <w:rFonts w:eastAsia="source serif 4" w:cs="source serif 4" w:ascii="source serif 4" w:hAnsi="source serif 4"/>
          <w:b/>
          <w:color w:val="000000"/>
        </w:rPr>
        <w:t xml:space="preserve">درز</w:t>
      </w:r>
      <w:r>
        <w:rPr>
          <w:rFonts w:eastAsia="source serif 4" w:cs="source serif 4" w:ascii="source serif 4" w:hAnsi="source serif 4"/>
          <w:color w:val="000000"/>
        </w:rPr>
        <w:t xml:space="preserve"> واقعی و همچنان باز را تأیید کرد: </w:t>
      </w:r>
      <w:r>
        <w:rPr>
          <w:rStyle w:val="VerbatimChar"/>
          <w:rFonts w:eastAsia="menlo" w:cs="menlo" w:ascii="menlo" w:hAnsi="menlo"/>
          <w:color w:val="000000"/>
          <w:sz w:val="18"/>
          <w:shd w:val="clear" w:color="auto" w:fill="F8F8FA"/>
        </w:rPr>
        <w:t xml:space="preserve">halted()</w:t>
      </w:r>
      <w:r>
        <w:rPr>
          <w:rFonts w:eastAsia="source serif 4" w:cs="source serif 4" w:ascii="source serif 4" w:hAnsi="source serif 4"/>
          <w:color w:val="000000"/>
        </w:rPr>
        <w:t xml:space="preserve"> فایل </w:t>
      </w:r>
      <w:r>
        <w:rPr>
          <w:rStyle w:val="VerbatimChar"/>
          <w:rFonts w:eastAsia="menlo" w:cs="menlo" w:ascii="menlo" w:hAnsi="menlo"/>
          <w:color w:val="000000"/>
          <w:sz w:val="18"/>
          <w:shd w:val="clear" w:color="auto" w:fill="F8F8FA"/>
        </w:rPr>
        <w:t xml:space="preserve">STOP-ORGANISM</w:t>
      </w:r>
      <w:r>
        <w:rPr>
          <w:rFonts w:eastAsia="source serif 4" w:cs="source serif 4" w:ascii="source serif 4" w:hAnsi="source serif 4"/>
          <w:color w:val="000000"/>
        </w:rPr>
        <w:t xml:space="preserve"> را نمی‌بیند؛ گارد افزودنی وجود دارد اما پشت فلگ </w:t>
      </w:r>
      <w:r>
        <w:rPr>
          <w:rStyle w:val="VerbatimChar"/>
          <w:rFonts w:eastAsia="menlo" w:cs="menlo" w:ascii="menlo" w:hAnsi="menlo"/>
          <w:color w:val="000000"/>
          <w:sz w:val="18"/>
          <w:shd w:val="clear" w:color="auto" w:fill="F8F8FA"/>
        </w:rPr>
        <w:t xml:space="preserve">OCTOPUS_WIRE_KILL_SEAM</w:t>
      </w:r>
      <w:r>
        <w:rPr>
          <w:rFonts w:eastAsia="source serif 4" w:cs="source serif 4" w:ascii="source serif 4" w:hAnsi="source serif 4"/>
          <w:color w:val="000000"/>
        </w:rPr>
        <w:t xml:space="preserve"> قرار دارد که تا رأی مالک خاموش است. این وضعیت ظریف و درست است: در مسیرهایی که سیم‌کشی شده بود مسلح است، با یک شکاف مستند و فعال‌نشده.</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A four-agent comparison (Architect/megaprompt author, a parallel session called "Idar," the first council, and this live sweep) found </w:t>
      </w:r>
      <w:r>
        <w:rPr>
          <w:rFonts w:eastAsia="source serif 4" w:cs="source serif 4" w:ascii="source serif 4" w:hAnsi="source serif 4"/>
          <w:b/>
          <w:color w:val="000000"/>
        </w:rPr>
        <w:t xml:space="preserve">no real contradiction remains</w:t>
      </w:r>
      <w:r>
        <w:rPr>
          <w:rFonts w:eastAsia="source serif 4" w:cs="source serif 4" w:ascii="source serif 4" w:hAnsi="source serif 4"/>
          <w:color w:val="000000"/>
        </w:rPr>
        <w:t xml:space="preserve"> — two apparent disagreements were both temporal/documentary errors, now corrected with live evidence: the parallel session saw the memory loop as "open" because it looked before the wiring commit (</w:t>
      </w:r>
      <w:r>
        <w:rPr>
          <w:rStyle w:val="VerbatimChar"/>
          <w:rFonts w:eastAsia="menlo" w:cs="menlo" w:ascii="menlo" w:hAnsi="menlo"/>
          <w:color w:val="000000"/>
          <w:sz w:val="18"/>
          <w:shd w:val="clear" w:color="auto" w:fill="F8F8FA"/>
        </w:rPr>
        <w:t xml:space="preserve">8a5e98b</w:t>
      </w:r>
      <w:r>
        <w:rPr>
          <w:rFonts w:eastAsia="source serif 4" w:cs="source serif 4" w:ascii="source serif 4" w:hAnsi="source serif 4"/>
          <w:color w:val="000000"/>
        </w:rPr>
        <w:t xml:space="preserve">); the first council read "six gates open" from a stale briefing when git, gitleaks, the Fugu ceiling, and the kill-switch seam all already existed or were substantially closed in the live tree (</w:t>
      </w:r>
      <w:hyperlink r:id="rId29">
        <w:r>
          <w:rPr>
            <w:rFonts w:eastAsia="source sans 3" w:cs="source sans 3" w:ascii="source sans 3" w:hAnsi="source sans 3"/>
            <w:color w:val="#000"/>
            <w:u w:val="single"/>
          </w:rPr>
          <w:t xml:space="preserve">Updated Briefing, four-agent comparison</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یک مقایسهٔ چهارعاملی (معمار/نویسندهٔ مگاپرامپت، یک نشست موازی به‌نام «ایدار»، شورای اول، و این جاروب زنده) نشان داد </w:t>
      </w:r>
      <w:r>
        <w:rPr>
          <w:rFonts w:eastAsia="source serif 4" w:cs="source serif 4" w:ascii="source serif 4" w:hAnsi="source serif 4"/>
          <w:b/>
          <w:color w:val="000000"/>
        </w:rPr>
        <w:t xml:space="preserve">هیچ تناقض واقعی باقی نمانده</w:t>
      </w:r>
      <w:r>
        <w:rPr>
          <w:rFonts w:eastAsia="source serif 4" w:cs="source serif 4" w:ascii="source serif 4" w:hAnsi="source serif 4"/>
          <w:color w:val="000000"/>
        </w:rPr>
        <w:t xml:space="preserve"> — دو اختلاف‌نظر ظاهری هر دو خطاهای زمانی/مستندسازی بودند که اکنون با شواهد زنده تصحیح شده‌اند: نشست موازی حلقهٔ حافظه را «باز» می‌دید چون پیش از کامیت سیم‌کشی (</w:t>
      </w:r>
      <w:r>
        <w:rPr>
          <w:rStyle w:val="VerbatimChar"/>
          <w:rFonts w:eastAsia="menlo" w:cs="menlo" w:ascii="menlo" w:hAnsi="menlo"/>
          <w:color w:val="000000"/>
          <w:sz w:val="18"/>
          <w:shd w:val="clear" w:color="auto" w:fill="F8F8FA"/>
        </w:rPr>
        <w:t xml:space="preserve">8a5e98b</w:t>
      </w:r>
      <w:r>
        <w:rPr>
          <w:rFonts w:eastAsia="source serif 4" w:cs="source serif 4" w:ascii="source serif 4" w:hAnsi="source serif 4"/>
          <w:color w:val="000000"/>
        </w:rPr>
        <w:t xml:space="preserve">) نگاه کرده بود؛ شورای اول «شش دروازهٔ باز» را از یک بریفینگ کهنه خوانده بود در حالی‌که git، gitleaks، سقف Fugu، و درز کلید توقف، همه از قبل وجود داشتند یا در درخت زنده تا حد زیادی بسته شده بودند (</w:t>
      </w:r>
      <w:hyperlink r:id="rId30">
        <w:r>
          <w:rPr>
            <w:rFonts w:eastAsia="source sans 3" w:cs="source sans 3" w:ascii="source sans 3" w:hAnsi="source sans 3"/>
            <w:color w:val="#000"/>
            <w:u w:val="single"/>
          </w:rPr>
          <w:t xml:space="preserve">بریفینگ به‌روزشده، مقایسهٔ چهارعاملی</w:t>
        </w:r>
      </w:hyperlink>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part_3_the_definitive_vulnerabili_4c4a02"/>
      <w:r>
        <w:rPr>
          <w:rFonts w:eastAsia="source serif 4" w:cs="source serif 4" w:ascii="source serif 4" w:hAnsi="source serif 4"/>
          <w:b/>
          <w:color w:val="000000"/>
          <w:sz w:val="24"/>
        </w:rPr>
        <w:t xml:space="preserve">Part 3 — The Definitive Vulnerability Table (V1–V11+) / بخش ۳ — جدول قطعی آسیب‌پذیری‌ها (V1 تا V11+)</w:t>
      </w:r>
      <w:bookmarkEnd w:id="8"/>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This table merges GPT-5.6 Sol's and Gemini 3.1 Pro's second-council renumbering efforts (which diverged from each other, see Part 8), the first council's original V-table, and the owner-confirmed T1–T12 evidence into a single, reconciled table. Where the two second-council models mapped IDs differently, both mappings are noted; the </w:t>
      </w:r>
      <w:r>
        <w:rPr>
          <w:rFonts w:eastAsia="source serif 4" w:cs="source serif 4" w:ascii="source serif 4" w:hAnsi="source serif 4"/>
          <w:b/>
          <w:color w:val="000000"/>
        </w:rPr>
        <w:t xml:space="preserve">Corrected Status</w:t>
      </w:r>
      <w:r>
        <w:rPr>
          <w:rFonts w:eastAsia="source serif 4" w:cs="source serif 4" w:ascii="source serif 4" w:hAnsi="source serif 4"/>
          <w:color w:val="000000"/>
        </w:rPr>
        <w:t xml:space="preserve"> column reflects the synthesis judgment, weighted toward GPT-5.6 Sol's more conservative reading because it treats operational fixes and structural closures as distinct categories — a distinction the T1–T12 evidence itself supports (memory </w:t>
      </w:r>
      <w:r>
        <w:rPr>
          <w:rFonts w:eastAsia="source serif 4" w:cs="source serif 4" w:ascii="source serif 4" w:hAnsi="source serif 4"/>
          <w:i/>
          <w:color w:val="000000"/>
        </w:rPr>
        <w:t xml:space="preserve">use</w:t>
      </w:r>
      <w:r>
        <w:rPr>
          <w:rFonts w:eastAsia="source serif 4" w:cs="source serif 4" w:ascii="source serif 4" w:hAnsi="source serif 4"/>
          <w:color w:val="000000"/>
        </w:rPr>
        <w:t xml:space="preserve"> was fixed; memory </w:t>
      </w:r>
      <w:r>
        <w:rPr>
          <w:rFonts w:eastAsia="source serif 4" w:cs="source serif 4" w:ascii="source serif 4" w:hAnsi="source serif 4"/>
          <w:i/>
          <w:color w:val="000000"/>
        </w:rPr>
        <w:t xml:space="preserve">isolation</w:t>
      </w:r>
      <w:r>
        <w:rPr>
          <w:rFonts w:eastAsia="source serif 4" w:cs="source serif 4" w:ascii="source serif 4" w:hAnsi="source serif 4"/>
          <w:color w:val="000000"/>
        </w:rPr>
        <w:t xml:space="preserve"> was not touched).</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این جدول تلاش‌های بازشماره‌گذاریِ شورای دوم توسط GPT-5.6 Sol و Gemini 3.1 Pro را (که با یکدیگر واگرا بودند، بنگرید به بخش ۸)، جدول V اصلی شورای اول، و شواهد تأییدشدهٔ مالک از T1 تا T12 را در یک جدول واحد و تطبیق‌یافته ادغام می‌کند. جایی که دو مدل شورای دوم شناسه‌ها را متفاوت نگاشت کرده‌اند، هر دو نگاشت ذکر شده‌اند؛ ستون </w:t>
      </w:r>
      <w:r>
        <w:rPr>
          <w:rFonts w:eastAsia="source serif 4" w:cs="source serif 4" w:ascii="source serif 4" w:hAnsi="source serif 4"/>
          <w:b/>
          <w:color w:val="000000"/>
        </w:rPr>
        <w:t xml:space="preserve">وضعیت تصحیح‌شده</w:t>
      </w:r>
      <w:r>
        <w:rPr>
          <w:rFonts w:eastAsia="source serif 4" w:cs="source serif 4" w:ascii="source serif 4" w:hAnsi="source serif 4"/>
          <w:color w:val="000000"/>
        </w:rPr>
        <w:t xml:space="preserve"> قضاوت تجمیعی را منعکس می‌کند، با وزن بیشتر به سمت خوانش محافظه‌کارانه‌تر GPT-5.6 Sol، چون آن رفع‌های عملیاتی و بسته‌شدن‌های ساختاری را دسته‌بندی‌های مجزا در نظر می‌گیرد — تمایزی که خودِ شواهد T1 تا T12 آن را تأیید می‌کند (استفادهٔ حافظه رفع شد؛ جداسازی حافظه دست‌نخورده ماند).</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Vulnerability / آسیب‌پذیری</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Original Status (Council 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Corrected Status (post fact-check + T1–T12)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Remaining Closure Requirements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V1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demonstrated, non-bypassable Policy Enforcement Point (PEP) at every effect boundary — legs can act around, before, or after NBB-CP decisions (</w:t>
            </w:r>
            <w:hyperlink r:id="rId31">
              <w:r>
                <w:rPr>
                  <w:rFonts w:eastAsia="source sans 3" w:cs="source sans 3" w:ascii="source sans 3" w:hAnsi="source sans 3"/>
                  <w:color w:val="#000"/>
                  <w:sz w:val="17"/>
                  <w:u w:val="single"/>
                </w:rPr>
                <w:t xml:space="preserve">GPT-5.6 Sol C1</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Critical</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Open — Critical (confirmed live)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test_no_go_envelope.py</w:t>
            </w:r>
            <w:r>
              <w:rPr>
                <w:rFonts w:eastAsia="source sans 3" w:cs="source sans 3" w:ascii="source sans 3" w:hAnsi="source sans 3"/>
                <w:color w:val="000000"/>
                <w:sz w:val="17"/>
              </w:rPr>
              <w:t xml:space="preserve"> tests the declared envelope only. </w:t>
            </w:r>
            <w:r>
              <w:rPr>
                <w:rFonts w:eastAsia="source serif 4" w:cs="source serif 4" w:ascii="source serif 4" w:hAnsi="source serif 4"/>
                <w:b/>
                <w:color w:val="000000"/>
                <w:sz w:val="17"/>
              </w:rPr>
              <w:t xml:space="preserve">Direct live confirmation</w:t>
            </w:r>
            <w:r>
              <w:rPr>
                <w:rFonts w:eastAsia="source sans 3" w:cs="source sans 3" w:ascii="source sans 3" w:hAnsi="source sans 3"/>
                <w:color w:val="000000"/>
                <w:sz w:val="17"/>
              </w:rPr>
              <w:t xml:space="preserve">: the owner edited </w:t>
            </w:r>
            <w:r>
              <w:rPr>
                <w:rStyle w:val="VerbatimChar"/>
                <w:rFonts w:eastAsia="menlo" w:cs="menlo" w:ascii="menlo" w:hAnsi="menlo"/>
                <w:color w:val="000000"/>
                <w:sz w:val="18"/>
                <w:shd w:val="clear" w:color="auto" w:fill="F8F8FA"/>
              </w:rPr>
              <w:t xml:space="preserve">automation.py</w:t>
            </w:r>
            <w:r>
              <w:rPr>
                <w:rFonts w:eastAsia="source sans 3" w:cs="source sans 3" w:ascii="source sans 3" w:hAnsi="source sans 3"/>
                <w:color w:val="000000"/>
                <w:sz w:val="17"/>
              </w:rPr>
              <w:t xml:space="preserve">, a TCB-protected file, and </w:t>
            </w:r>
            <w:r>
              <w:rPr>
                <w:rStyle w:val="VerbatimChar"/>
                <w:rFonts w:eastAsia="menlo" w:cs="menlo" w:ascii="menlo" w:hAnsi="menlo"/>
                <w:color w:val="000000"/>
                <w:sz w:val="18"/>
                <w:shd w:val="clear" w:color="auto" w:fill="F8F8FA"/>
              </w:rPr>
              <w:t xml:space="preserve">check_invariants</w:t>
            </w:r>
            <w:r>
              <w:rPr>
                <w:rFonts w:eastAsia="source sans 3" w:cs="source sans 3" w:ascii="source sans 3" w:hAnsi="source sans 3"/>
                <w:color w:val="000000"/>
                <w:sz w:val="17"/>
              </w:rPr>
              <w:t xml:space="preserve"> did not hash-check it — no halt fired ([owner reconciliation, paste.txt]). This is the exact V1 mechanism, observed in production, not hypothesized.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Exhaustive effect inventory; deny-by-default PEPs; hash/digest-based TCB integrity checks (not glob-only); bypass and partition tests; signed single-use action leases consumed at the boundary.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V2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 six learning-activation gates open simultaneously (</w:t>
            </w:r>
            <w:hyperlink r:id="rId32">
              <w:r>
                <w:rPr>
                  <w:rFonts w:eastAsia="source sans 3" w:cs="source sans 3" w:ascii="source sans 3" w:hAnsi="source sans 3"/>
                  <w:color w:val="#000"/>
                  <w:sz w:val="17"/>
                  <w:u w:val="single"/>
                </w:rPr>
                <w:t xml:space="preserve">GPT-5.6 Sol C1</w:t>
              </w:r>
            </w:hyperlink>
            <w:r>
              <w:rPr>
                <w:rFonts w:eastAsia="source sans 3" w:cs="source sans 3" w:ascii="source sans 3" w:hAnsi="source sans 3"/>
                <w:color w:val="000000"/>
                <w:sz w:val="17"/>
              </w:rPr>
              <w:t xml:space="preserve">; </w:t>
            </w:r>
            <w:hyperlink r:id="rId33">
              <w:r>
                <w:rPr>
                  <w:rFonts w:eastAsia="source sans 3" w:cs="source sans 3" w:ascii="source sans 3" w:hAnsi="source sans 3"/>
                  <w:color w:val="#000"/>
                  <w:sz w:val="17"/>
                  <w:u w:val="single"/>
                </w:rPr>
                <w:t xml:space="preserve">Gemini 3.1 Pro C1</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Critical</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Resolved as originally stated; successor readiness risk remains open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 six open" is not a valid description of the live tree — git, gitleaks, Fugu ceiling, and an armed (if seamed) kill switch already existed (</w:t>
            </w:r>
            <w:hyperlink r:id="rId34">
              <w:r>
                <w:rPr>
                  <w:rFonts w:eastAsia="source sans 3" w:cs="source sans 3" w:ascii="source sans 3" w:hAnsi="source sans 3"/>
                  <w:color w:val="#000"/>
                  <w:sz w:val="17"/>
                  <w:u w:val="single"/>
                </w:rPr>
                <w:t xml:space="preserve">owner fact-check</w:t>
              </w:r>
            </w:hyperlink>
            <w:r>
              <w:rPr>
                <w:rFonts w:eastAsia="source sans 3" w:cs="source sans 3" w:ascii="source sans 3" w:hAnsi="source sans 3"/>
                <w:color w:val="000000"/>
                <w:sz w:val="17"/>
              </w:rPr>
              <w:t xml:space="preserve">). This closes the </w:t>
            </w:r>
            <w:r>
              <w:rPr>
                <w:rFonts w:eastAsia="source serif 4" w:cs="source serif 4" w:ascii="source serif 4" w:hAnsi="source serif 4"/>
                <w:i/>
                <w:color w:val="000000"/>
                <w:sz w:val="17"/>
              </w:rPr>
              <w:t xml:space="preserve">factual configuration</w:t>
            </w:r>
            <w:r>
              <w:rPr>
                <w:rFonts w:eastAsia="source sans 3" w:cs="source sans 3" w:ascii="source sans 3" w:hAnsi="source sans 3"/>
                <w:color w:val="000000"/>
                <w:sz w:val="17"/>
              </w:rPr>
              <w:t xml:space="preserve"> claim. It does not imply autonomous readiness.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Replace the six booleans with a versioned readiness manifest computed from live/deployed evidence: independent evaluator, PEP coverage, memory isolation, private Fugu route, deployment provenance, kill behavior under partition.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V3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Shared L4 evidence/memory lacks per-leg isolation — shared-fate poisoning risk (</w:t>
            </w:r>
            <w:hyperlink r:id="rId35">
              <w:r>
                <w:rPr>
                  <w:rFonts w:eastAsia="source sans 3" w:cs="source sans 3" w:ascii="source sans 3" w:hAnsi="source sans 3"/>
                  <w:color w:val="#000"/>
                  <w:sz w:val="17"/>
                  <w:u w:val="single"/>
                </w:rPr>
                <w:t xml:space="preserve">GPT-5.6 Sol C1</w:t>
              </w:r>
            </w:hyperlink>
            <w:r>
              <w:rPr>
                <w:rFonts w:eastAsia="source sans 3" w:cs="source sans 3" w:ascii="source sans 3" w:hAnsi="source sans 3"/>
                <w:color w:val="000000"/>
                <w:sz w:val="17"/>
              </w:rPr>
              <w:t xml:space="preserve">; </w:t>
            </w:r>
            <w:hyperlink r:id="rId36">
              <w:r>
                <w:rPr>
                  <w:rFonts w:eastAsia="source sans 3" w:cs="source sans 3" w:ascii="source sans 3" w:hAnsi="source sans 3"/>
                  <w:color w:val="#000"/>
                  <w:sz w:val="17"/>
                  <w:u w:val="single"/>
                </w:rPr>
                <w:t xml:space="preserve">Claude Sonnet 5.0 §3.3</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Critical</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Open — Critical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T1 proves memory </w:t>
            </w:r>
            <w:r>
              <w:rPr>
                <w:rFonts w:eastAsia="source serif 4" w:cs="source serif 4" w:ascii="source serif 4" w:hAnsi="source serif 4"/>
                <w:b/>
                <w:color w:val="000000"/>
                <w:sz w:val="17"/>
              </w:rPr>
              <w:t xml:space="preserve">use</w:t>
            </w:r>
            <w:r>
              <w:rPr>
                <w:rFonts w:eastAsia="source sans 3" w:cs="source sans 3" w:ascii="source sans 3" w:hAnsi="source sans 3"/>
                <w:color w:val="000000"/>
                <w:sz w:val="17"/>
              </w:rPr>
              <w:t xml:space="preserve"> (read-before-decision = 1.0), not isolation, provenance integrity, or noninterference. A reliably consumed shared memory makes poisoning </w:t>
            </w:r>
            <w:r>
              <w:rPr>
                <w:rFonts w:eastAsia="source serif 4" w:cs="source serif 4" w:ascii="source serif 4" w:hAnsi="source serif 4"/>
                <w:i/>
                <w:color w:val="000000"/>
                <w:sz w:val="17"/>
              </w:rPr>
              <w:t xml:space="preserve">more</w:t>
            </w:r>
            <w:r>
              <w:rPr>
                <w:rFonts w:eastAsia="source sans 3" w:cs="source sans 3" w:ascii="source sans 3" w:hAnsi="source sans 3"/>
                <w:color w:val="000000"/>
                <w:sz w:val="17"/>
              </w:rPr>
              <w:t xml:space="preserve"> consequential, not less.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Per-leg namespaces, identities, keys, ACLs, quotas, provenance domains, taint labels; independently reviewed cross-leg promotion path.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V4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Human/Architect override semantics are not cryptographically action-bound — replay, scope substitution, social-engineering escalation possible (</w:t>
            </w:r>
            <w:hyperlink r:id="rId37">
              <w:r>
                <w:rPr>
                  <w:rFonts w:eastAsia="source sans 3" w:cs="source sans 3" w:ascii="source sans 3" w:hAnsi="source sans 3"/>
                  <w:color w:val="#000"/>
                  <w:sz w:val="17"/>
                  <w:u w:val="single"/>
                </w:rPr>
                <w:t xml:space="preserve">GPT-5.6 Sol C1</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Critical</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Open — Critical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T6 shows an owner vote is found in the inbox and produces </w:t>
            </w:r>
            <w:r>
              <w:rPr>
                <w:rStyle w:val="VerbatimChar"/>
                <w:rFonts w:eastAsia="menlo" w:cs="menlo" w:ascii="menlo" w:hAnsi="menlo"/>
                <w:color w:val="000000"/>
                <w:sz w:val="18"/>
                <w:shd w:val="clear" w:color="auto" w:fill="F8F8FA"/>
              </w:rPr>
              <w:t xml:space="preserve">verdict=True</w:t>
            </w:r>
            <w:r>
              <w:rPr>
                <w:rFonts w:eastAsia="source sans 3" w:cs="source sans 3" w:ascii="source sans 3" w:hAnsi="source sans 3"/>
                <w:color w:val="000000"/>
                <w:sz w:val="17"/>
              </w:rPr>
              <w:t xml:space="preserve"> — this proves the </w:t>
            </w:r>
            <w:r>
              <w:rPr>
                <w:rFonts w:eastAsia="source serif 4" w:cs="source serif 4" w:ascii="source serif 4" w:hAnsi="source serif 4"/>
                <w:i/>
                <w:color w:val="000000"/>
                <w:sz w:val="17"/>
              </w:rPr>
              <w:t xml:space="preserve">path</w:t>
            </w:r>
            <w:r>
              <w:rPr>
                <w:rFonts w:eastAsia="source sans 3" w:cs="source sans 3" w:ascii="source sans 3" w:hAnsi="source sans 3"/>
                <w:color w:val="000000"/>
                <w:sz w:val="17"/>
              </w:rPr>
              <w:t xml:space="preserve"> works, not that it is bound to canonical parameters, target version, policy epoch, expiry, or one-time consumption.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Exact-action hash, principal/delegate chain, expiry, nonce/idempotency key, step-up authentication, immutable receipt, replay test, rejection on target/policy drift.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V5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Fugu's fixed pool + "don't send" is policy-only leakage prevention — a discipline-based control, not technical (</w:t>
            </w:r>
            <w:hyperlink r:id="rId38">
              <w:r>
                <w:rPr>
                  <w:rFonts w:eastAsia="source sans 3" w:cs="source sans 3" w:ascii="source sans 3" w:hAnsi="source sans 3"/>
                  <w:color w:val="#000"/>
                  <w:sz w:val="17"/>
                  <w:u w:val="single"/>
                </w:rPr>
                <w:t xml:space="preserve">GPT-5.6 Sol C1</w:t>
              </w:r>
            </w:hyperlink>
            <w:r>
              <w:rPr>
                <w:rFonts w:eastAsia="source sans 3" w:cs="source sans 3" w:ascii="source sans 3" w:hAnsi="source sans 3"/>
                <w:color w:val="000000"/>
                <w:sz w:val="17"/>
              </w:rPr>
              <w:t xml:space="preserve">; </w:t>
            </w:r>
            <w:hyperlink r:id="rId39">
              <w:r>
                <w:rPr>
                  <w:rFonts w:eastAsia="source sans 3" w:cs="source sans 3" w:ascii="source sans 3" w:hAnsi="source sans 3"/>
                  <w:color w:val="#000"/>
                  <w:sz w:val="17"/>
                  <w:u w:val="single"/>
                </w:rPr>
                <w:t xml:space="preserve">Claude Sonnet 5.0 §7.1</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Critical</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Open — Critical (budget premise corrected, confidentiality vulnerability unchanged)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100 AUD cap and quota-guard close the </w:t>
            </w:r>
            <w:r>
              <w:rPr>
                <w:rFonts w:eastAsia="source serif 4" w:cs="source serif 4" w:ascii="source serif 4" w:hAnsi="source serif 4"/>
                <w:i/>
                <w:color w:val="000000"/>
                <w:sz w:val="17"/>
              </w:rPr>
              <w:t xml:space="preserve">cost-control</w:t>
            </w:r>
            <w:r>
              <w:rPr>
                <w:rFonts w:eastAsia="source sans 3" w:cs="source sans 3" w:ascii="source sans 3" w:hAnsi="source sans 3"/>
                <w:color w:val="000000"/>
                <w:sz w:val="17"/>
              </w:rPr>
              <w:t xml:space="preserve"> claim; they do not prevent sensitive-payload egress. A local Fugu tier remains unbuilt.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Local classification/tokenization; deterministic redaction; DLP over the final serialized payload; destination/payload-hash authorization; no provider access to originals; hard local-only fallback.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V6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NBB-CP is simultaneously a single logical dependency and a compromise concentration point — no specified crash-open/crash-closed semantics (</w:t>
            </w:r>
            <w:hyperlink r:id="rId40">
              <w:r>
                <w:rPr>
                  <w:rFonts w:eastAsia="source sans 3" w:cs="source sans 3" w:ascii="source sans 3" w:hAnsi="source sans 3"/>
                  <w:color w:val="#000"/>
                  <w:sz w:val="17"/>
                  <w:u w:val="single"/>
                </w:rPr>
                <w:t xml:space="preserve">GPT-5.6 Sol C1</w:t>
              </w:r>
            </w:hyperlink>
            <w:r>
              <w:rPr>
                <w:rFonts w:eastAsia="source sans 3" w:cs="source sans 3" w:ascii="source sans 3" w:hAnsi="source sans 3"/>
                <w:color w:val="000000"/>
                <w:sz w:val="17"/>
              </w:rPr>
              <w:t xml:space="preserve">; </w:t>
            </w:r>
            <w:hyperlink r:id="rId41">
              <w:r>
                <w:rPr>
                  <w:rFonts w:eastAsia="source sans 3" w:cs="source sans 3" w:ascii="source sans 3" w:hAnsi="source sans 3"/>
                  <w:color w:val="#000"/>
                  <w:sz w:val="17"/>
                  <w:u w:val="single"/>
                </w:rPr>
                <w:t xml:space="preserve">Claude Sonnet 5.0 §2.1</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Open — 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sweep demonstrates healthy normal operation, not split-brain, stale-policy, clock failure, queue backlog, or governor-compromise behavior.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Single policy epoch/consensus; short leases; local deny on expiry; safe degraded modes; redundant decision service; chaos tests under partition.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V7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Bayesian update trusts evidence-ledger admission and modeling — vulnerable to upstream evidence curation, not just direct p_e injection (</w:t>
            </w:r>
            <w:hyperlink r:id="rId42">
              <w:r>
                <w:rPr>
                  <w:rFonts w:eastAsia="source sans 3" w:cs="source sans 3" w:ascii="source sans 3" w:hAnsi="source sans 3"/>
                  <w:color w:val="#000"/>
                  <w:sz w:val="17"/>
                  <w:u w:val="single"/>
                </w:rPr>
                <w:t xml:space="preserve">GPT-5.6 Sol C1 §5.3</w:t>
              </w:r>
            </w:hyperlink>
            <w:r>
              <w:rPr>
                <w:rFonts w:eastAsia="source sans 3" w:cs="source sans 3" w:ascii="source sans 3" w:hAnsi="source sans 3"/>
                <w:color w:val="000000"/>
                <w:sz w:val="17"/>
              </w:rPr>
              <w:t xml:space="preserve">; </w:t>
            </w:r>
            <w:hyperlink r:id="rId43">
              <w:r>
                <w:rPr>
                  <w:rFonts w:eastAsia="source sans 3" w:cs="source sans 3" w:ascii="source sans 3" w:hAnsi="source sans 3"/>
                  <w:color w:val="#000"/>
                  <w:sz w:val="17"/>
                  <w:u w:val="single"/>
                </w:rPr>
                <w:t xml:space="preserve">Claude Sonnet 5.0 §5.4</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Open — 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T3's 177 checks and T10's Brier result (0.0978 beat 0.4535) are positive operational signals but do not prove source-family deduplication, independent outcome adjudication, or robustness to selective deletion/replication of genuine evidence (</w:t>
            </w:r>
            <w:hyperlink r:id="rId44">
              <w:r>
                <w:rPr>
                  <w:rFonts w:eastAsia="source sans 3" w:cs="source sans 3" w:ascii="source sans 3" w:hAnsi="source sans 3"/>
                  <w:color w:val="#000"/>
                  <w:sz w:val="17"/>
                  <w:u w:val="single"/>
                </w:rPr>
                <w:t xml:space="preserve">Carreau, Naveiro &amp; Caballero, PMLR 2025</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Frozen raw evidence; source-family graph; correlation-aware weighting; independent admission/adjudication; contamination sensitivity; adversarial replay/deletion tests.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V8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Fitness function combines weak proxies with OR semantics — Goodhart pressure, reward-tampering risk (</w:t>
            </w:r>
            <w:hyperlink r:id="rId45">
              <w:r>
                <w:rPr>
                  <w:rFonts w:eastAsia="source sans 3" w:cs="source sans 3" w:ascii="source sans 3" w:hAnsi="source sans 3"/>
                  <w:color w:val="#000"/>
                  <w:sz w:val="17"/>
                  <w:u w:val="single"/>
                </w:rPr>
                <w:t xml:space="preserve">GPT-5.6 Sol C1 §6.2</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Open — 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 of T1–T12 establishes a lexicographic safety objective, independent measurement, hidden holdouts, or noninferiority gates. The memory fix improves context availability, not objective validity (</w:t>
            </w:r>
            <w:hyperlink r:id="rId46">
              <w:r>
                <w:rPr>
                  <w:rFonts w:eastAsia="source sans 3" w:cs="source sans 3" w:ascii="source sans 3" w:hAnsi="source sans 3"/>
                  <w:color w:val="#000"/>
                  <w:sz w:val="17"/>
                  <w:u w:val="single"/>
                </w:rPr>
                <w:t xml:space="preserve">Denison et al.</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Hard invariants → safety/quality noninferiority → utility optimization; independent metric computation; hidden tests; confidence bounds; canary and rollback.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V9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Observatory's 60-prediction threshold and Brier score cannot support broad capability claims (</w:t>
            </w:r>
            <w:hyperlink r:id="rId47">
              <w:r>
                <w:rPr>
                  <w:rFonts w:eastAsia="source sans 3" w:cs="source sans 3" w:ascii="source sans 3" w:hAnsi="source sans 3"/>
                  <w:color w:val="#000"/>
                  <w:sz w:val="17"/>
                  <w:u w:val="single"/>
                </w:rPr>
                <w:t xml:space="preserve">GPT-5.6 Sol C1 §9.4</w:t>
              </w:r>
            </w:hyperlink>
            <w:r>
              <w:rPr>
                <w:rFonts w:eastAsia="source sans 3" w:cs="source sans 3" w:ascii="source sans 3" w:hAnsi="source sans 3"/>
                <w:color w:val="000000"/>
                <w:sz w:val="17"/>
              </w:rPr>
              <w:t xml:space="preserve">; </w:t>
            </w:r>
            <w:hyperlink r:id="rId48">
              <w:r>
                <w:rPr>
                  <w:rFonts w:eastAsia="source sans 3" w:cs="source sans 3" w:ascii="source sans 3" w:hAnsi="source sans 3"/>
                  <w:color w:val="#000"/>
                  <w:sz w:val="17"/>
                  <w:u w:val="single"/>
                </w:rPr>
                <w:t xml:space="preserve">Claude Sonnet 5.0 §8</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Open, but narrow current result is useful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T10 supports a narrow, pre-registered statement (Brier 0.0978 vs 0.4535 on the recorded hard-task backtest). It does not establish broad capability, cross-domain calibration, or prospective validity. C-014 (double fetch) also shows cost/sample accounting can be distorted.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Pre-registration; paired prospective comparator; effective sample size; calibration/resolution decomposition; domain strata; deduplication; confidence intervals; explicit claim grammar.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V10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Hypothesis Engine's value activates under environment deception — precisely its attack surface (self-referential blind spot) (</w:t>
            </w:r>
            <w:hyperlink r:id="rId49">
              <w:r>
                <w:rPr>
                  <w:rFonts w:eastAsia="source sans 3" w:cs="source sans 3" w:ascii="source sans 3" w:hAnsi="source sans 3"/>
                  <w:color w:val="#000"/>
                  <w:sz w:val="17"/>
                  <w:u w:val="single"/>
                </w:rPr>
                <w:t xml:space="preserve">Claude Sonnet 5.0 §5.2</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Open — High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sweep does not supply the missing deception-condition threat model or demonstrate superiority over a strong novelty baseline. C-013 additionally shows the self-modification boundary around this machinery is poorly scoped.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Keep adapter off for authority-bearing use; adversarial evidence trials; independent trigger; novelty comparator; provenance-aware evidence admission; bounded influence and rollback.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V11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Evaluator Problem: the system judges its own mutations, ~50% reward-hacking risk, historical precedent (Eurisko H59, GenProg) (</w:t>
            </w:r>
            <w:hyperlink r:id="rId50">
              <w:r>
                <w:rPr>
                  <w:rFonts w:eastAsia="source sans 3" w:cs="source sans 3" w:ascii="source sans 3" w:hAnsi="source sans 3"/>
                  <w:color w:val="#000"/>
                  <w:sz w:val="17"/>
                  <w:u w:val="single"/>
                </w:rPr>
                <w:t xml:space="preserve">Council 1 Synthesis</w:t>
              </w:r>
            </w:hyperlink>
            <w:r>
              <w:rPr>
                <w:rFonts w:eastAsia="source sans 3" w:cs="source sans 3" w:ascii="source sans 3" w:hAnsi="source sans 3"/>
                <w:color w:val="000000"/>
                <w:sz w:val="17"/>
              </w:rPr>
              <w:t xml:space="preserve">; </w:t>
            </w:r>
            <w:hyperlink r:id="rId51">
              <w:r>
                <w:rPr>
                  <w:rFonts w:eastAsia="source sans 3" w:cs="source sans 3" w:ascii="source sans 3" w:hAnsi="source sans 3"/>
                  <w:color w:val="#000"/>
                  <w:sz w:val="17"/>
                  <w:u w:val="single"/>
                </w:rPr>
                <w:t xml:space="preserve">Claude Sonnet 5.0 §6.3</w:t>
              </w:r>
            </w:hyperlink>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Critical</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Open — Critical and binding (unchanged, possibly intensified)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Read-before-decision at 1.0 (T1) resolves a memory </w:t>
            </w:r>
            <w:r>
              <w:rPr>
                <w:rFonts w:eastAsia="source serif 4" w:cs="source serif 4" w:ascii="source serif 4" w:hAnsi="source serif 4"/>
                <w:i/>
                <w:color w:val="000000"/>
                <w:sz w:val="17"/>
              </w:rPr>
              <w:t xml:space="preserve">plumbing</w:t>
            </w:r>
            <w:r>
              <w:rPr>
                <w:rFonts w:eastAsia="source sans 3" w:cs="source sans 3" w:ascii="source sans 3" w:hAnsi="source sans 3"/>
                <w:color w:val="000000"/>
                <w:sz w:val="17"/>
              </w:rPr>
              <w:t xml:space="preserve"> defect, not evaluator </w:t>
            </w:r>
            <w:r>
              <w:rPr>
                <w:rFonts w:eastAsia="source serif 4" w:cs="source serif 4" w:ascii="source serif 4" w:hAnsi="source serif 4"/>
                <w:i/>
                <w:color w:val="000000"/>
                <w:sz w:val="17"/>
              </w:rPr>
              <w:t xml:space="preserve">independence</w:t>
            </w:r>
            <w:r>
              <w:rPr>
                <w:rFonts w:eastAsia="source sans 3" w:cs="source sans 3" w:ascii="source sans 3" w:hAnsi="source sans 3"/>
                <w:color w:val="000000"/>
                <w:sz w:val="17"/>
              </w:rPr>
              <w:t xml:space="preserve">. The same organism still generates mutations, produces evaluation-relevant state, and consumes the result. Better memory may </w:t>
            </w:r>
            <w:r>
              <w:rPr>
                <w:rFonts w:eastAsia="source serif 4" w:cs="source serif 4" w:ascii="source serif 4" w:hAnsi="source serif 4"/>
                <w:b/>
                <w:color w:val="000000"/>
                <w:sz w:val="17"/>
              </w:rPr>
              <w:t xml:space="preserve">intensify</w:t>
            </w:r>
            <w:r>
              <w:rPr>
                <w:rFonts w:eastAsia="source sans 3" w:cs="source sans 3" w:ascii="source sans 3" w:hAnsi="source sans 3"/>
                <w:color w:val="000000"/>
                <w:sz w:val="17"/>
              </w:rPr>
              <w:t xml:space="preserve"> two risks: persistence of a gaming shortcut as durable experience, and correlated self-confirmation across generation/evaluation/future decisions.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Separate identity, code ownership, compute, data plane, hidden holdouts, telemetry, and release key; the mutation generator must be unable to write evaluator code/data or declare fixation.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C-013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Self-code guard treats the entire </w:t>
            </w:r>
            <w:r>
              <w:rPr>
                <w:rStyle w:val="VerbatimChar"/>
                <w:rFonts w:eastAsia="menlo" w:cs="menlo" w:ascii="menlo" w:hAnsi="menlo"/>
                <w:color w:val="000000"/>
                <w:sz w:val="18"/>
                <w:shd w:val="clear" w:color="auto" w:fill="F8F8FA"/>
              </w:rPr>
              <w:t xml:space="preserve">SYSTEM_ROOT</w:t>
            </w:r>
            <w:r>
              <w:rPr>
                <w:rFonts w:eastAsia="source sans 3" w:cs="source sans 3" w:ascii="source sans 3" w:hAnsi="source sans 3"/>
                <w:color w:val="000000"/>
                <w:sz w:val="17"/>
              </w:rPr>
              <w:t xml:space="preserve"> as TCB because </w:t>
            </w:r>
            <w:r>
              <w:rPr>
                <w:rStyle w:val="VerbatimChar"/>
                <w:rFonts w:eastAsia="menlo" w:cs="menlo" w:ascii="menlo" w:hAnsi="menlo"/>
                <w:color w:val="000000"/>
                <w:sz w:val="18"/>
                <w:shd w:val="clear" w:color="auto" w:fill="F8F8FA"/>
              </w:rPr>
              <w:t xml:space="preserve">REFERENCE_DIR</w:t>
            </w:r>
            <w:r>
              <w:rPr>
                <w:rFonts w:eastAsia="source sans 3" w:cs="source sans 3" w:ascii="source sans 3" w:hAnsi="source sans 3"/>
                <w:color w:val="000000"/>
                <w:sz w:val="17"/>
              </w:rPr>
              <w:t xml:space="preserve"> falls back to the system root when the reference folder (</w:t>
            </w:r>
            <w:r>
              <w:rPr>
                <w:rStyle w:val="VerbatimChar"/>
                <w:rFonts w:eastAsia="menlo" w:cs="menlo" w:ascii="menlo" w:hAnsi="menlo"/>
                <w:color w:val="000000"/>
                <w:sz w:val="18"/>
                <w:shd w:val="clear" w:color="auto" w:fill="F8F8FA"/>
              </w:rPr>
              <w:t xml:space="preserve">4D/</w:t>
            </w:r>
            <w:r>
              <w:rPr>
                <w:rFonts w:eastAsia="source sans 3" w:cs="source sans 3" w:ascii="source sans 3" w:hAnsi="source sans 3"/>
                <w:color w:val="000000"/>
                <w:sz w:val="17"/>
              </w:rPr>
              <w:t xml:space="preserve">) does not exist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(discovered in T1b/T2 remediation)</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Open — Critical, root-cause item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Root-caused live: the </w:t>
            </w:r>
            <w:r>
              <w:rPr>
                <w:rStyle w:val="VerbatimChar"/>
                <w:rFonts w:eastAsia="menlo" w:cs="menlo" w:ascii="menlo" w:hAnsi="menlo"/>
                <w:color w:val="000000"/>
                <w:sz w:val="18"/>
                <w:shd w:val="clear" w:color="auto" w:fill="F8F8FA"/>
              </w:rPr>
              <w:t xml:space="preserve">4D/</w:t>
            </w:r>
            <w:r>
              <w:rPr>
                <w:rFonts w:eastAsia="source sans 3" w:cs="source sans 3" w:ascii="source sans 3" w:hAnsi="source sans 3"/>
                <w:color w:val="000000"/>
                <w:sz w:val="17"/>
              </w:rPr>
              <w:t xml:space="preserve"> reference folder does not exist in the current tree, so the fallback silently expands trust to the entire system, which is fail-safe in direction but breaks 4 pre-existing tests and makes the TCB non-minimal and non-analyzable ([paste.txt transcript; owner reconciliation]). The </w:t>
            </w:r>
            <w:r>
              <w:rPr>
                <w:rFonts w:eastAsia="source serif 4" w:cs="source serif 4" w:ascii="source serif 4" w:hAnsi="source serif 4"/>
                <w:b/>
                <w:color w:val="000000"/>
                <w:sz w:val="17"/>
              </w:rPr>
              <w:t xml:space="preserve">same live sweep also showed the guard's blind spot in the opposite direction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automation.py</w:t>
            </w:r>
            <w:r>
              <w:rPr>
                <w:rFonts w:eastAsia="source sans 3" w:cs="source sans 3" w:ascii="source sans 3" w:hAnsi="source sans 3"/>
                <w:color w:val="000000"/>
                <w:sz w:val="17"/>
              </w:rPr>
              <w:t xml:space="preserve"> (an </w:t>
            </w:r>
            <w:r>
              <w:rPr>
                <w:rFonts w:eastAsia="source serif 4" w:cs="source serif 4" w:ascii="source serif 4" w:hAnsi="source serif 4"/>
                <w:i/>
                <w:color w:val="000000"/>
                <w:sz w:val="17"/>
              </w:rPr>
              <w:t xml:space="preserve">intended</w:t>
            </w:r>
            <w:r>
              <w:rPr>
                <w:rFonts w:eastAsia="source sans 3" w:cs="source sans 3" w:ascii="source sans 3" w:hAnsi="source sans 3"/>
                <w:color w:val="000000"/>
                <w:sz w:val="17"/>
              </w:rPr>
              <w:t xml:space="preserve"> TCB file) was edited without a hash-check firing — i.e., the guard is simultaneously too broad (drags in irrelevant paths) and too shallow (no content-integrity check on files it does claim to protect).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Signed </w:t>
            </w:r>
            <w:r>
              <w:rPr>
                <w:rStyle w:val="VerbatimChar"/>
                <w:rFonts w:eastAsia="menlo" w:cs="menlo" w:ascii="menlo" w:hAnsi="menlo"/>
                <w:color w:val="000000"/>
                <w:sz w:val="18"/>
                <w:shd w:val="clear" w:color="auto" w:fill="F8F8FA"/>
              </w:rPr>
              <w:t xml:space="preserve">trust-boundary.yaml</w:t>
            </w:r>
            <w:r>
              <w:rPr>
                <w:rFonts w:eastAsia="source sans 3" w:cs="source sans 3" w:ascii="source sans 3" w:hAnsi="source sans 3"/>
                <w:color w:val="000000"/>
                <w:sz w:val="17"/>
              </w:rPr>
              <w:t xml:space="preserve"> enumerating immutable identity core, enforcement code, evaluator code, policy schemas, and allowed mutation zones by digest and owner; unset/invalid </w:t>
            </w:r>
            <w:r>
              <w:rPr>
                <w:rStyle w:val="VerbatimChar"/>
                <w:rFonts w:eastAsia="menlo" w:cs="menlo" w:ascii="menlo" w:hAnsi="menlo"/>
                <w:color w:val="000000"/>
                <w:sz w:val="18"/>
                <w:shd w:val="clear" w:color="auto" w:fill="F8F8FA"/>
              </w:rPr>
              <w:t xml:space="preserve">REFERENCE_DIR</w:t>
            </w:r>
            <w:r>
              <w:rPr>
                <w:rFonts w:eastAsia="source sans 3" w:cs="source sans 3" w:ascii="source sans 3" w:hAnsi="source sans 3"/>
                <w:color w:val="000000"/>
                <w:sz w:val="17"/>
              </w:rPr>
              <w:t xml:space="preserve"> must fail closed with a diagnostic, never silently expand; add digest/hash verification, not just path-membership, to the guard.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C-014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Two Observatory tasks perform the same fetch on offset hourly cadences (</w:t>
            </w:r>
            <w:r>
              <w:rPr>
                <w:rStyle w:val="VerbatimChar"/>
                <w:rFonts w:eastAsia="menlo" w:cs="menlo" w:ascii="menlo" w:hAnsi="menlo"/>
                <w:color w:val="000000"/>
                <w:sz w:val="18"/>
                <w:shd w:val="clear" w:color="auto" w:fill="F8F8FA"/>
              </w:rPr>
              <w:t xml:space="preserve">:06</w:t>
            </w:r>
            <w:r>
              <w:rPr>
                <w:rFonts w:eastAsia="source sans 3" w:cs="source sans 3" w:ascii="source sans 3" w:hAnsi="source sans 3"/>
                <w:color w:val="000000"/>
                <w:sz w:val="17"/>
              </w:rPr>
              <w:t xml:space="preserve"> and </w:t>
            </w:r>
            <w:r>
              <w:rPr>
                <w:rStyle w:val="VerbatimChar"/>
                <w:rFonts w:eastAsia="menlo" w:cs="menlo" w:ascii="menlo" w:hAnsi="menlo"/>
                <w:color w:val="000000"/>
                <w:sz w:val="18"/>
                <w:shd w:val="clear" w:color="auto" w:fill="F8F8FA"/>
              </w:rPr>
              <w:t xml:space="preserve">:36</w:t>
            </w:r>
            <w:r>
              <w:rPr>
                <w:rFonts w:eastAsia="source sans 3" w:cs="source sans 3" w:ascii="source sans 3" w:hAnsi="source sans 3"/>
                <w:color w:val="000000"/>
                <w:sz w:val="17"/>
              </w:rPr>
              <w:t xml:space="preserve">), doubling budget/query cost — the mystery behind "evidence#4"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(discovered in T10 root-cause)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Open — Critical, control-plane ownership defect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Root-caused live: an older </w:t>
            </w:r>
            <w:r>
              <w:rPr>
                <w:rStyle w:val="VerbatimChar"/>
                <w:rFonts w:eastAsia="menlo" w:cs="menlo" w:ascii="menlo" w:hAnsi="menlo"/>
                <w:color w:val="000000"/>
                <w:sz w:val="18"/>
                <w:shd w:val="clear" w:color="auto" w:fill="F8F8FA"/>
              </w:rPr>
              <w:t xml:space="preserve">OCTOPUS-Observatory</w:t>
            </w:r>
            <w:r>
              <w:rPr>
                <w:rFonts w:eastAsia="source sans 3" w:cs="source sans 3" w:ascii="source sans 3" w:hAnsi="source sans 3"/>
                <w:color w:val="000000"/>
                <w:sz w:val="17"/>
              </w:rPr>
              <w:t xml:space="preserve"> task (created earlier the same day, PT1H cadence) remained active alongside the new </w:t>
            </w:r>
            <w:r>
              <w:rPr>
                <w:rStyle w:val="VerbatimChar"/>
                <w:rFonts w:eastAsia="menlo" w:cs="menlo" w:ascii="menlo" w:hAnsi="menlo"/>
                <w:color w:val="000000"/>
                <w:sz w:val="18"/>
                <w:shd w:val="clear" w:color="auto" w:fill="F8F8FA"/>
              </w:rPr>
              <w:t xml:space="preserve">:06</w:t>
            </w:r>
            <w:r>
              <w:rPr>
                <w:rFonts w:eastAsia="source sans 3" w:cs="source sans 3" w:ascii="source sans 3" w:hAnsi="source sans 3"/>
                <w:color w:val="000000"/>
                <w:sz w:val="17"/>
              </w:rPr>
              <w:t xml:space="preserve"> task, executing concurrently without coalescing ([paste.txt T10 transcript]). This is not a wasted-cost bug alone — it reveals no single authoritative job registry, weak idempotency at the effect boundary, and ambiguous cost/evidence/retry attribution.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Globally unique logical operation key </w:t>
            </w:r>
            <w:r>
              <w:rPr>
                <w:rStyle w:val="VerbatimChar"/>
                <w:rFonts w:eastAsia="menlo" w:cs="menlo" w:ascii="menlo" w:hAnsi="menlo"/>
                <w:color w:val="000000"/>
                <w:sz w:val="18"/>
                <w:shd w:val="clear" w:color="auto" w:fill="F8F8FA"/>
              </w:rPr>
              <w:t xml:space="preserve">(source, normalized query, sampling window, protocol version)</w:t>
            </w:r>
            <w:r>
              <w:rPr>
                <w:rFonts w:eastAsia="source sans 3" w:cs="source sans 3" w:ascii="source sans 3" w:hAnsi="source sans 3"/>
                <w:color w:val="000000"/>
                <w:sz w:val="17"/>
              </w:rPr>
              <w:t xml:space="preserve">; single scheduler/effect broker atomically acquires it; duplicate requests coalesce; content-addressed raw evidence; provenance retains all requesters without double-counting one observation.</w:t>
            </w:r>
          </w:p>
        </w:tc>
      </w:tr>
    </w:tbl>
    <w:p>
      <w:pPr>
        <w:spacing w:lineRule="auto"/>
      </w:pP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Net change from Council 1 to this consolidation:</w:t>
      </w:r>
      <w:r>
        <w:rPr>
          <w:rFonts w:eastAsia="source serif 4" w:cs="source serif 4" w:ascii="source serif 4" w:hAnsi="source serif 4"/>
          <w:color w:val="000000"/>
        </w:rPr>
        <w:t xml:space="preserve"> V2 is resolved as originally phrased (the "six gates open" factual claim was stale) but this creates no GO — it only removes one incorrect premise from an otherwise still-valid structural verdict. V5's budget sub-claim was wrong but its confidentiality vulnerability is unchanged. V3, V7, V9, V11 show operational evidence improvement without structural closure. V1, V4, V6, V8, V10 are substantially untouched by T1–T12. C-013 and C-014 are new, critical, and — as detailed in Part 4 — symptoms of one deeper missing artifact: an authoritative machine-readable self-model of the organism.</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تغییر خالص از شورای اول تا این تجمیع:</w:t>
      </w:r>
      <w:r>
        <w:rPr>
          <w:rFonts w:eastAsia="source serif 4" w:cs="source serif 4" w:ascii="source serif 4" w:hAnsi="source serif 4"/>
          <w:color w:val="000000"/>
        </w:rPr>
        <w:t xml:space="preserve"> V2 همان‌طور که در ابتدا بیان شده بود بسته شد (ادعای واقعیِ «شش دروازه باز» کهنه بود) اما این هیچ GO ای ایجاد نمی‌کند — فقط یک مقدمهٔ نادرست را از یک رأی ساختاری که همچنان معتبر است حذف می‌کند. ادعای فرعیِ بودجهٔ V5 نادرست بود اما آسیب‌پذیریِ محرمانگی آن دست‌نخورده مانده است. V3، V7، V9، V11 بهبود شواهد عملیاتی را بدون بسته‌شدن ساختاری نشان می‌دهند. V1، V4، V6، V8، V10 اساساً توسط T1 تا T12 دست‌نخورده مانده‌اند. C-013 و C-014 جدید، بحرانی، و — همان‌طور که در بخش ۴ تفصیل داده شده — نشانه‌های یک مصنوع عمیق‌تر و مفقود واحدند: یک خودمدلِ ماشین‌خوان و معتبر از ارگانیسم.</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part_4_what_c_013_and_c_014_revea_d3188f"/>
      <w:r>
        <w:rPr>
          <w:rFonts w:eastAsia="source serif 4" w:cs="source serif 4" w:ascii="source serif 4" w:hAnsi="source serif 4"/>
          <w:b/>
          <w:color w:val="000000"/>
          <w:sz w:val="24"/>
        </w:rPr>
        <w:t xml:space="preserve">Part 4 — What C-013 and C-014 Reveal / بخش ۴ — آنچه C-013 و C-014 آشکار می‌کنند</w:t>
      </w:r>
      <w:bookmarkEnd w:id="9"/>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Both second-council models agree these two contradictions are not "mere bugs" — they expose a foundational deficit in how OCTOPUS models its own identity and state (</w:t>
      </w:r>
      <w:hyperlink r:id="rId52">
        <w:r>
          <w:rPr>
            <w:rFonts w:eastAsia="source sans 3" w:cs="source sans 3" w:ascii="source sans 3" w:hAnsi="source sans 3"/>
            <w:color w:val="#000"/>
            <w:u w:val="single"/>
          </w:rPr>
          <w:t xml:space="preserve">GPT-5.6 Sol C2</w:t>
        </w:r>
      </w:hyperlink>
      <w:r>
        <w:rPr>
          <w:rFonts w:eastAsia="source serif 4" w:cs="source serif 4" w:ascii="source serif 4" w:hAnsi="source serif 4"/>
          <w:color w:val="000000"/>
        </w:rPr>
        <w:t xml:space="preserve">; </w:t>
      </w:r>
      <w:hyperlink r:id="rId53">
        <w:r>
          <w:rPr>
            <w:rFonts w:eastAsia="source sans 3" w:cs="source sans 3" w:ascii="source sans 3" w:hAnsi="source sans 3"/>
            <w:color w:val="#000"/>
            <w:u w:val="single"/>
          </w:rPr>
          <w:t xml:space="preserve">Gemini 3.1 Pro C2</w:t>
        </w:r>
      </w:hyperlink>
      <w:r>
        <w:rPr>
          <w:rFonts w:eastAsia="source serif 4" w:cs="source serif 4" w:ascii="source serif 4" w:hAnsi="source serif 4"/>
          <w:color w:val="000000"/>
        </w:rPr>
        <w:t xml:space="preserve">). GPT-5.6 Sol names the shared root cause most precisely: </w:t>
      </w:r>
      <w:r>
        <w:rPr>
          <w:rFonts w:eastAsia="source serif 4" w:cs="source serif 4" w:ascii="source serif 4" w:hAnsi="source serif 4"/>
          <w:b/>
          <w:color w:val="000000"/>
        </w:rPr>
        <w:t xml:space="preserve">the system lacks authoritative machine-readable models of itself</w:t>
      </w:r>
      <w:r>
        <w:rPr>
          <w:rFonts w:eastAsia="source serif 4" w:cs="source serif 4" w:ascii="source serif 4" w:hAnsi="source serif 4"/>
          <w:color w:val="000000"/>
        </w:rPr>
        <w:t xml:space="preserve">. There is no organism manifest defining components, identities, trust classes, capabilities, schedules, memory domains, budgets, PEP locations, and safe states. Gemini 3.1 Pro frames the same deficit through a distributed-systems lens: C-013 is a trust-boundary modeling failure (TCB non-minimality, </w:t>
      </w:r>
      <w:hyperlink r:id="rId54">
        <w:r>
          <w:rPr>
            <w:rFonts w:eastAsia="source sans 3" w:cs="source sans 3" w:ascii="source sans 3" w:hAnsi="source sans 3"/>
            <w:color w:val="#000"/>
            <w:u w:val="single"/>
          </w:rPr>
          <w:t xml:space="preserve">Red Hat on TCB minimization</w:t>
        </w:r>
      </w:hyperlink>
      <w:r>
        <w:rPr>
          <w:rFonts w:eastAsia="source serif 4" w:cs="source serif 4" w:ascii="source serif 4" w:hAnsi="source serif 4"/>
          <w:color w:val="000000"/>
        </w:rPr>
        <w:t xml:space="preserve">), and C-014 is a </w:t>
      </w:r>
      <w:r>
        <w:rPr>
          <w:rFonts w:eastAsia="source serif 4" w:cs="source serif 4" w:ascii="source serif 4" w:hAnsi="source serif 4"/>
          <w:b/>
          <w:color w:val="000000"/>
        </w:rPr>
        <w:t xml:space="preserve">distributed consensus failure</w:t>
      </w:r>
      <w:r>
        <w:rPr>
          <w:rFonts w:eastAsia="source serif 4" w:cs="source serif 4" w:ascii="source serif 4" w:hAnsi="source serif 4"/>
          <w:color w:val="000000"/>
        </w:rPr>
        <w:t xml:space="preserve"> — when independent nodes cannot establish shared reality, they duplicate work, which is normally solved by quorum sensing rather than disabling a task (</w:t>
      </w:r>
      <w:hyperlink r:id="rId55">
        <w:r>
          <w:rPr>
            <w:rFonts w:eastAsia="source sans 3" w:cs="source sans 3" w:ascii="source sans 3" w:hAnsi="source sans 3"/>
            <w:color w:val="#000"/>
            <w:u w:val="single"/>
          </w:rPr>
          <w:t xml:space="preserve">Wikipedia, Quorum (distributed computing)</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هر دو مدل شورای دوم موافق‌اند که این دو تناقض «صرفاً باگ» نیستند — آن‌ها یک کاستی بنیادین در نحوهٔ مدل‌سازی هویت و وضعیت خود توسط OCTOPUS را آشکار می‌کنند (</w:t>
      </w:r>
      <w:hyperlink r:id="rId56">
        <w:r>
          <w:rPr>
            <w:rFonts w:eastAsia="source sans 3" w:cs="source sans 3" w:ascii="source sans 3" w:hAnsi="source sans 3"/>
            <w:color w:val="#000"/>
            <w:u w:val="single"/>
          </w:rPr>
          <w:t xml:space="preserve">GPT-5.6 Sol شورای دوم</w:t>
        </w:r>
      </w:hyperlink>
      <w:r>
        <w:rPr>
          <w:rFonts w:eastAsia="source serif 4" w:cs="source serif 4" w:ascii="source serif 4" w:hAnsi="source serif 4"/>
          <w:color w:val="000000"/>
        </w:rPr>
        <w:t xml:space="preserve">؛ </w:t>
      </w:r>
      <w:hyperlink r:id="rId57">
        <w:r>
          <w:rPr>
            <w:rFonts w:eastAsia="source sans 3" w:cs="source sans 3" w:ascii="source sans 3" w:hAnsi="source sans 3"/>
            <w:color w:val="#000"/>
            <w:u w:val="single"/>
          </w:rPr>
          <w:t xml:space="preserve">Gemini 3.1 Pro شورای دوم</w:t>
        </w:r>
      </w:hyperlink>
      <w:r>
        <w:rPr>
          <w:rFonts w:eastAsia="source serif 4" w:cs="source serif 4" w:ascii="source serif 4" w:hAnsi="source serif 4"/>
          <w:color w:val="000000"/>
        </w:rPr>
        <w:t xml:space="preserve">). GPT-5.6 Sol علت ریشه‌ای مشترک را دقیق‌ترین بیان می‌کند: </w:t>
      </w:r>
      <w:r>
        <w:rPr>
          <w:rFonts w:eastAsia="source serif 4" w:cs="source serif 4" w:ascii="source serif 4" w:hAnsi="source serif 4"/>
          <w:b/>
          <w:color w:val="000000"/>
        </w:rPr>
        <w:t xml:space="preserve">سیستم فاقد مدل‌های ماشین‌خوان و معتبر از خودش است</w:t>
      </w:r>
      <w:r>
        <w:rPr>
          <w:rFonts w:eastAsia="source serif 4" w:cs="source serif 4" w:ascii="source serif 4" w:hAnsi="source serif 4"/>
          <w:color w:val="000000"/>
        </w:rPr>
        <w:t xml:space="preserve">. هیچ شناسنامهٔ ارگانیسمی وجود ندارد که اجزا، هویت‌ها، رده‌های اعتماد، قابلیت‌ها، زمان‌بندی‌ها، حوزه‌های حافظه، بودجه‌ها، محل‌های PEP، و حالت‌های امن را تعریف کند. Gemini 3.1 Pro همان کاستی را از عدسی سیستم‌های توزیع‌شده چارچوب‌بندی می‌کند: C-013 یک شکست در مدل‌سازی مرز اعتماد است (عدم‌حداقلی‌بودن TCB، </w:t>
      </w:r>
      <w:hyperlink r:id="rId58">
        <w:r>
          <w:rPr>
            <w:rFonts w:eastAsia="source sans 3" w:cs="source sans 3" w:ascii="source sans 3" w:hAnsi="source sans 3"/>
            <w:color w:val="#000"/>
            <w:u w:val="single"/>
          </w:rPr>
          <w:t xml:space="preserve">Red Hat دربارهٔ کمینه‌سازی TCB</w:t>
        </w:r>
      </w:hyperlink>
      <w:r>
        <w:rPr>
          <w:rFonts w:eastAsia="source serif 4" w:cs="source serif 4" w:ascii="source serif 4" w:hAnsi="source serif 4"/>
          <w:color w:val="000000"/>
        </w:rPr>
        <w:t xml:space="preserve">)، و C-014 یک </w:t>
      </w:r>
      <w:r>
        <w:rPr>
          <w:rFonts w:eastAsia="source serif 4" w:cs="source serif 4" w:ascii="source serif 4" w:hAnsi="source serif 4"/>
          <w:b/>
          <w:color w:val="000000"/>
        </w:rPr>
        <w:t xml:space="preserve">شکست اجماع توزیع‌شده</w:t>
      </w:r>
      <w:r>
        <w:rPr>
          <w:rFonts w:eastAsia="source serif 4" w:cs="source serif 4" w:ascii="source serif 4" w:hAnsi="source serif 4"/>
          <w:color w:val="000000"/>
        </w:rPr>
        <w:t xml:space="preserve"> است — زمانی که گره‌های مستقل نمی‌توانند واقعیت مشترکی برقرار کنند، کار را تکرار می‌کنند، که معمولاً با حس‌گری نصاب (quorum sensing) حل می‌شود نه صرفاً غیرفعال‌کردن یک تسک (</w:t>
      </w:r>
      <w:hyperlink r:id="rId59">
        <w:r>
          <w:rPr>
            <w:rFonts w:eastAsia="source sans 3" w:cs="source sans 3" w:ascii="source sans 3" w:hAnsi="source sans 3"/>
            <w:color w:val="#000"/>
            <w:u w:val="single"/>
          </w:rPr>
          <w:t xml:space="preserve">ویکی‌پدیا، نصاب (محاسبات توزیع‌شده)</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The live evidence adds a dimension neither council anticipated in the abstract.</w:t>
      </w:r>
      <w:r>
        <w:rPr>
          <w:rFonts w:eastAsia="source serif 4" w:cs="source serif 4" w:ascii="source serif 4" w:hAnsi="source serif 4"/>
          <w:color w:val="000000"/>
        </w:rPr>
        <w:t xml:space="preserve"> The T1b/T1 remediation transcript shows the owner deliberately editing </w:t>
      </w:r>
      <w:r>
        <w:rPr>
          <w:rStyle w:val="VerbatimChar"/>
          <w:rFonts w:eastAsia="menlo" w:cs="menlo" w:ascii="menlo" w:hAnsi="menlo"/>
          <w:color w:val="000000"/>
          <w:sz w:val="18"/>
          <w:shd w:val="clear" w:color="auto" w:fill="F8F8FA"/>
        </w:rPr>
        <w:t xml:space="preserve">automation.py</w:t>
      </w:r>
      <w:r>
        <w:rPr>
          <w:rFonts w:eastAsia="source serif 4" w:cs="source serif 4" w:ascii="source serif 4" w:hAnsi="source serif 4"/>
          <w:color w:val="000000"/>
        </w:rPr>
        <w:t xml:space="preserve"> — a file that </w:t>
      </w:r>
      <w:r>
        <w:rPr>
          <w:rStyle w:val="VerbatimChar"/>
          <w:rFonts w:eastAsia="menlo" w:cs="menlo" w:ascii="menlo" w:hAnsi="menlo"/>
          <w:color w:val="000000"/>
          <w:sz w:val="18"/>
          <w:shd w:val="clear" w:color="auto" w:fill="F8F8FA"/>
        </w:rPr>
        <w:t xml:space="preserve">guardrails.py:75</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test_self_code_gate.py</w:t>
      </w:r>
      <w:r>
        <w:rPr>
          <w:rFonts w:eastAsia="source serif 4" w:cs="source serif 4" w:ascii="source serif 4" w:hAnsi="source serif 4"/>
          <w:color w:val="000000"/>
        </w:rPr>
        <w:t xml:space="preserve"> list as protected — under explicit owner mandate, and confirming beforehand that </w:t>
      </w:r>
      <w:r>
        <w:rPr>
          <w:rStyle w:val="VerbatimChar"/>
          <w:rFonts w:eastAsia="menlo" w:cs="menlo" w:ascii="menlo" w:hAnsi="menlo"/>
          <w:color w:val="000000"/>
          <w:sz w:val="18"/>
          <w:shd w:val="clear" w:color="auto" w:fill="F8F8FA"/>
        </w:rPr>
        <w:t xml:space="preserve">check_invariants</w:t>
      </w:r>
      <w:r>
        <w:rPr>
          <w:rFonts w:eastAsia="source serif 4" w:cs="source serif 4" w:ascii="source serif 4" w:hAnsi="source serif 4"/>
          <w:color w:val="000000"/>
        </w:rPr>
        <w:t xml:space="preserve"> only checks mathematical anchors, not file hashes, so no halt would trigger ([paste.txt]). This proves C-013 is not only over-broad (too much treated as TCB via the </w:t>
      </w:r>
      <w:r>
        <w:rPr>
          <w:rStyle w:val="VerbatimChar"/>
          <w:rFonts w:eastAsia="menlo" w:cs="menlo" w:ascii="menlo" w:hAnsi="menlo"/>
          <w:color w:val="000000"/>
          <w:sz w:val="18"/>
          <w:shd w:val="clear" w:color="auto" w:fill="F8F8FA"/>
        </w:rPr>
        <w:t xml:space="preserve">SYSTEM_ROOT</w:t>
      </w:r>
      <w:r>
        <w:rPr>
          <w:rFonts w:eastAsia="source serif 4" w:cs="source serif 4" w:ascii="source serif 4" w:hAnsi="source serif 4"/>
          <w:color w:val="000000"/>
        </w:rPr>
        <w:t xml:space="preserve"> fallback) but simultaneously under-verified (files correctly identified as TCB have no cryptographic integrity check). A minimal, well-scoped TCB with weak verification is not meaningfully safer than an over-broad TCB — both fail the "small enough to verify, and actually verified" test from the reference-monitor definition (</w:t>
      </w:r>
      <w:hyperlink r:id="rId60">
        <w:r>
          <w:rPr>
            <w:rFonts w:eastAsia="source sans 3" w:cs="source sans 3" w:ascii="source sans 3" w:hAnsi="source sans 3"/>
            <w:color w:val="#000"/>
            <w:u w:val="single"/>
          </w:rPr>
          <w:t xml:space="preserve">NIST reference monitor glossary</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شواهد زنده بُعدی را اضافه می‌کنند که هیچ شورایی به‌طور انتزاعی پیش‌بینی نکرده بود.</w:t>
      </w:r>
      <w:r>
        <w:rPr>
          <w:rFonts w:eastAsia="source serif 4" w:cs="source serif 4" w:ascii="source serif 4" w:hAnsi="source serif 4"/>
          <w:color w:val="000000"/>
        </w:rPr>
        <w:t xml:space="preserve"> رونوشت اصلاح T1b/T1 نشان می‌دهد مالک عمداً </w:t>
      </w:r>
      <w:r>
        <w:rPr>
          <w:rStyle w:val="VerbatimChar"/>
          <w:rFonts w:eastAsia="menlo" w:cs="menlo" w:ascii="menlo" w:hAnsi="menlo"/>
          <w:color w:val="000000"/>
          <w:sz w:val="18"/>
          <w:shd w:val="clear" w:color="auto" w:fill="F8F8FA"/>
        </w:rPr>
        <w:t xml:space="preserve">automation.py</w:t>
      </w:r>
      <w:r>
        <w:rPr>
          <w:rFonts w:eastAsia="source serif 4" w:cs="source serif 4" w:ascii="source serif 4" w:hAnsi="source serif 4"/>
          <w:color w:val="000000"/>
        </w:rPr>
        <w:t xml:space="preserve"> را ویرایش کرده — فایلی که </w:t>
      </w:r>
      <w:r>
        <w:rPr>
          <w:rStyle w:val="VerbatimChar"/>
          <w:rFonts w:eastAsia="menlo" w:cs="menlo" w:ascii="menlo" w:hAnsi="menlo"/>
          <w:color w:val="000000"/>
          <w:sz w:val="18"/>
          <w:shd w:val="clear" w:color="auto" w:fill="F8F8FA"/>
        </w:rPr>
        <w:t xml:space="preserve">guardrails.py:75</w:t>
      </w:r>
      <w:r>
        <w:rPr>
          <w:rFonts w:eastAsia="source serif 4" w:cs="source serif 4" w:ascii="source serif 4" w:hAnsi="source serif 4"/>
          <w:color w:val="000000"/>
        </w:rPr>
        <w:t xml:space="preserve"> و </w:t>
      </w:r>
      <w:r>
        <w:rPr>
          <w:rStyle w:val="VerbatimChar"/>
          <w:rFonts w:eastAsia="menlo" w:cs="menlo" w:ascii="menlo" w:hAnsi="menlo"/>
          <w:color w:val="000000"/>
          <w:sz w:val="18"/>
          <w:shd w:val="clear" w:color="auto" w:fill="F8F8FA"/>
        </w:rPr>
        <w:t xml:space="preserve">test_self_code_gate.py</w:t>
      </w:r>
      <w:r>
        <w:rPr>
          <w:rFonts w:eastAsia="source serif 4" w:cs="source serif 4" w:ascii="source serif 4" w:hAnsi="source serif 4"/>
          <w:color w:val="000000"/>
        </w:rPr>
        <w:t xml:space="preserve"> آن را محافظت‌شده فهرست می‌کنند — تحت مأموریت صریح مالک، و از قبل تأیید کرده بود که </w:t>
      </w:r>
      <w:r>
        <w:rPr>
          <w:rStyle w:val="VerbatimChar"/>
          <w:rFonts w:eastAsia="menlo" w:cs="menlo" w:ascii="menlo" w:hAnsi="menlo"/>
          <w:color w:val="000000"/>
          <w:sz w:val="18"/>
          <w:shd w:val="clear" w:color="auto" w:fill="F8F8FA"/>
        </w:rPr>
        <w:t xml:space="preserve">check_invariants</w:t>
      </w:r>
      <w:r>
        <w:rPr>
          <w:rFonts w:eastAsia="source serif 4" w:cs="source serif 4" w:ascii="source serif 4" w:hAnsi="source serif 4"/>
          <w:color w:val="000000"/>
        </w:rPr>
        <w:t xml:space="preserve"> فقط لنگرهای ریاضی را می‌سنجد، نه هش فایل‌ها، پس هیچ توقفی فعال نمی‌شد ([paste.txt]). این ثابت می‌کند C-013 نه‌تنها بیش‌ازحد گسترده است (چیزهای بیش‌ازحد زیادی از طریق فال‌بک </w:t>
      </w:r>
      <w:r>
        <w:rPr>
          <w:rStyle w:val="VerbatimChar"/>
          <w:rFonts w:eastAsia="menlo" w:cs="menlo" w:ascii="menlo" w:hAnsi="menlo"/>
          <w:color w:val="000000"/>
          <w:sz w:val="18"/>
          <w:shd w:val="clear" w:color="auto" w:fill="F8F8FA"/>
        </w:rPr>
        <w:t xml:space="preserve">SYSTEM_ROOT</w:t>
      </w:r>
      <w:r>
        <w:rPr>
          <w:rFonts w:eastAsia="source serif 4" w:cs="source serif 4" w:ascii="source serif 4" w:hAnsi="source serif 4"/>
          <w:color w:val="000000"/>
        </w:rPr>
        <w:t xml:space="preserve"> به‌عنوان TCB در نظر گرفته می‌شوند) بلکه هم‌زمان کم‌تأییدشده است (فایل‌هایی که به‌درستی به‌عنوان TCB شناسایی شده‌اند هیچ بررسی یکپارچگیِ رمزنگارانه‌ای ندارند). یک TCB حداقلی و به‌خوبی‌محدودشده با تأیید ضعیف، به‌طور معناداری از یک TCB بیش‌ازحد گسترده امن‌تر نیست — هر دو در آزمون «به‌اندازهٔ کافی کوچک برای تأیید، و واقعاً تأییدشده» از تعریف مانیتور مرجع شکست می‌خورند (</w:t>
      </w:r>
      <w:hyperlink r:id="rId61">
        <w:r>
          <w:rPr>
            <w:rFonts w:eastAsia="source sans 3" w:cs="source sans 3" w:ascii="source sans 3" w:hAnsi="source sans 3"/>
            <w:color w:val="#000"/>
            <w:u w:val="single"/>
          </w:rPr>
          <w:t xml:space="preserve">واژه‌نامهٔ مانیتور مرجع NIST</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For C-014, the transcript shows the root cause was discoverable only through live forensics: two hourly-cadence Observatory tasks with offset triggers (</w:t>
      </w:r>
      <w:r>
        <w:rPr>
          <w:rStyle w:val="VerbatimChar"/>
          <w:rFonts w:eastAsia="menlo" w:cs="menlo" w:ascii="menlo" w:hAnsi="menlo"/>
          <w:color w:val="000000"/>
          <w:sz w:val="18"/>
          <w:shd w:val="clear" w:color="auto" w:fill="F8F8FA"/>
        </w:rPr>
        <w:t xml:space="preserve">:06</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:36</w:t>
      </w:r>
      <w:r>
        <w:rPr>
          <w:rFonts w:eastAsia="source serif 4" w:cs="source serif 4" w:ascii="source serif 4" w:hAnsi="source serif 4"/>
          <w:color w:val="000000"/>
        </w:rPr>
        <w:t xml:space="preserve">) coexisted because an older task was never decommissioned when a newer one was created the same day ([paste.txt T10 transcript]). This is exactly what Gemini 3.1 Pro's distributed-consensus framing predicts: absent a single source of truth for "what jobs exist," duplication is not an edge case, it is the default outcome. GPT-5.6 Sol's remediation is structural, not palliative: assign a globally unique logical operation key over </w:t>
      </w:r>
      <w:r>
        <w:rPr>
          <w:rStyle w:val="VerbatimChar"/>
          <w:rFonts w:eastAsia="menlo" w:cs="menlo" w:ascii="menlo" w:hAnsi="menlo"/>
          <w:color w:val="000000"/>
          <w:sz w:val="18"/>
          <w:shd w:val="clear" w:color="auto" w:fill="F8F8FA"/>
        </w:rPr>
        <w:t xml:space="preserve">(source, normalized query, sampling window, protocol version)</w:t>
      </w:r>
      <w:r>
        <w:rPr>
          <w:rFonts w:eastAsia="source serif 4" w:cs="source serif 4" w:ascii="source serif 4" w:hAnsi="source serif 4"/>
          <w:color w:val="000000"/>
        </w:rPr>
        <w:t xml:space="preserve">, have one scheduler or effect broker atomically acquire it, coalesce duplicate requests, and content-address raw evidence so provenance retains every requester without double-counting.</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برای C-014، رونوشت نشان می‌دهد علت ریشه‌ای فقط از طریق پزشکی‌قانونی زنده قابل کشف بود: دو تسک رصدخانه با کادانس ساعتی و تریگرهای جابه‌جا (</w:t>
      </w:r>
      <w:r>
        <w:rPr>
          <w:rStyle w:val="VerbatimChar"/>
          <w:rFonts w:eastAsia="menlo" w:cs="menlo" w:ascii="menlo" w:hAnsi="menlo"/>
          <w:color w:val="000000"/>
          <w:sz w:val="18"/>
          <w:shd w:val="clear" w:color="auto" w:fill="F8F8FA"/>
        </w:rPr>
        <w:t xml:space="preserve">:06</w:t>
      </w:r>
      <w:r>
        <w:rPr>
          <w:rFonts w:eastAsia="source serif 4" w:cs="source serif 4" w:ascii="source serif 4" w:hAnsi="source serif 4"/>
          <w:color w:val="000000"/>
        </w:rPr>
        <w:t xml:space="preserve"> و </w:t>
      </w:r>
      <w:r>
        <w:rPr>
          <w:rStyle w:val="VerbatimChar"/>
          <w:rFonts w:eastAsia="menlo" w:cs="menlo" w:ascii="menlo" w:hAnsi="menlo"/>
          <w:color w:val="000000"/>
          <w:sz w:val="18"/>
          <w:shd w:val="clear" w:color="auto" w:fill="F8F8FA"/>
        </w:rPr>
        <w:t xml:space="preserve">:36</w:t>
      </w:r>
      <w:r>
        <w:rPr>
          <w:rFonts w:eastAsia="source serif 4" w:cs="source serif 4" w:ascii="source serif 4" w:hAnsi="source serif 4"/>
          <w:color w:val="000000"/>
        </w:rPr>
        <w:t xml:space="preserve">) هم‌زیستی داشتند چون یک تسک قدیمی‌تر هرگز از رده خارج نشده بود وقتی تسکی جدیدتر در همان روز ساخته شد ([رونوشت T10 در paste.txt]). این دقیقاً همان چیزی است که چارچوب‌بندی اجماع توزیع‌شدهٔ Gemini 3.1 Pro پیش‌بینی می‌کند: بدون یک منبع واحد حقیقت برای «چه کارهایی وجود دارند»، تکرار یک مورد لبه‌ای نیست، نتیجهٔ پیش‌فرض است. راه‌حل GPT-5.6 Sol ساختاری است نه تسکینی: یک کلید عملیات منطقی جهانی و یکتا بر اساس </w:t>
      </w:r>
      <w:r>
        <w:rPr>
          <w:rStyle w:val="VerbatimChar"/>
          <w:rFonts w:eastAsia="menlo" w:cs="menlo" w:ascii="menlo" w:hAnsi="menlo"/>
          <w:color w:val="000000"/>
          <w:sz w:val="18"/>
          <w:shd w:val="clear" w:color="auto" w:fill="F8F8FA"/>
        </w:rPr>
        <w:t xml:space="preserve">(منبع، پرسمان نرمال‌شده، پنجرهٔ نمونه‌گیری، نسخهٔ پروتکل)</w:t>
      </w:r>
      <w:r>
        <w:rPr>
          <w:rFonts w:eastAsia="source serif 4" w:cs="source serif 4" w:ascii="source serif 4" w:hAnsi="source serif 4"/>
          <w:color w:val="000000"/>
        </w:rPr>
        <w:t xml:space="preserve"> تعیین شود، یک زمان‌بند یا کارگزار اثر آن را به‌طور اتمیک به‌دست آورد، درخواست‌های تکراری ادغام شوند، و شواهد خام با آدرس‌دهی محتوایی ثبت شوند تا منشأ همهٔ درخواست‌کنندگان حفظ شود بدون دوبار شمردن یک مشاهده.</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synthesis conclusion: </w:t>
      </w:r>
      <w:r>
        <w:rPr>
          <w:rFonts w:eastAsia="source serif 4" w:cs="source serif 4" w:ascii="source serif 4" w:hAnsi="source serif 4"/>
          <w:b/>
          <w:color w:val="000000"/>
        </w:rPr>
        <w:t xml:space="preserve">C-013 and C-014 are two symptoms of one missing artifact — the organism manifest.</w:t>
      </w:r>
      <w:r>
        <w:rPr>
          <w:rFonts w:eastAsia="source serif 4" w:cs="source serif 4" w:ascii="source serif 4" w:hAnsi="source serif 4"/>
          <w:color w:val="000000"/>
        </w:rPr>
        <w:t xml:space="preserve"> V1 (no complete-mediation PEP mesh) and V3 (no per-leg memory isolation) are two more symptoms of the same root cause: no authoritative map of effect boundaries and memory ownership. Building the manifest first, and requiring runtime discovery to reconcile against it (undeclared components or duplicate logical jobs fail admission), closes four apparently separate findings with one structural artifact.</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نتیجهٔ تجمیعی: </w:t>
      </w:r>
      <w:r>
        <w:rPr>
          <w:rFonts w:eastAsia="source serif 4" w:cs="source serif 4" w:ascii="source serif 4" w:hAnsi="source serif 4"/>
          <w:b/>
          <w:color w:val="000000"/>
        </w:rPr>
        <w:t xml:space="preserve">C-013 و C-014 دو نشانه از یک مصنوع مفقودند — شناسنامهٔ ارگانیسم.</w:t>
      </w:r>
      <w:r>
        <w:rPr>
          <w:rFonts w:eastAsia="source serif 4" w:cs="source serif 4" w:ascii="source serif 4" w:hAnsi="source serif 4"/>
          <w:color w:val="000000"/>
        </w:rPr>
        <w:t xml:space="preserve"> V1 (نبود شبکهٔ PEP با واسطه‌گری کامل) و V3 (نبود جداسازی حافظه به‌ازای هر پا) دو نشانهٔ دیگر از همان علت ریشه‌ای‌اند: نبود نقشهٔ معتبر از مرزهای اثر و مالکیت حافظه. ساخت شناسنامه در ابتدا، و الزام تطبیق کشف زمان‌اجرا با آن (اجزای اعلام‌نشده یا کارهای منطقیِ تکراری باید در پذیرش شکست بخورند)، چهار یافتهٔ ظاهراً جدا را با یک مصنوع ساختاری می‌بندد.</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part_5_is_test_no_go_envelope_py_86265a"/>
      <w:r>
        <w:rPr>
          <w:rFonts w:eastAsia="source serif 4" w:cs="source serif 4" w:ascii="source serif 4" w:hAnsi="source serif 4"/>
          <w:b/>
          <w:color w:val="000000"/>
          <w:sz w:val="24"/>
        </w:rPr>
        <w:t xml:space="preserve">Part 5 — Is </w:t>
      </w:r>
      <w:r>
        <w:rPr>
          <w:rStyle w:val="VerbatimChar"/>
          <w:rFonts w:eastAsia="source serif 4" w:cs="source serif 4" w:ascii="source serif 4" w:hAnsi="source serif 4"/>
          <w:b/>
          <w:color w:val="000000"/>
          <w:sz w:val="24"/>
          <w:shd w:val="clear" w:color="auto" w:fill="F8F8FA"/>
        </w:rPr>
        <w:t xml:space="preserve">test_no_go_envelope.py</w:t>
      </w:r>
      <w:r>
        <w:rPr>
          <w:rFonts w:eastAsia="source serif 4" w:cs="source serif 4" w:ascii="source serif 4" w:hAnsi="source serif 4"/>
          <w:b/>
          <w:color w:val="000000"/>
          <w:sz w:val="24"/>
        </w:rPr>
        <w:t xml:space="preserve"> Sufficient? / بخش ۵ — آیا </w:t>
      </w:r>
      <w:r>
        <w:rPr>
          <w:rStyle w:val="VerbatimChar"/>
          <w:rFonts w:eastAsia="source serif 4" w:cs="source serif 4" w:ascii="source serif 4" w:hAnsi="source serif 4"/>
          <w:b/>
          <w:color w:val="000000"/>
          <w:sz w:val="24"/>
          <w:shd w:val="clear" w:color="auto" w:fill="F8F8FA"/>
        </w:rPr>
        <w:t xml:space="preserve">test_no_go_envelope.py</w:t>
      </w:r>
      <w:r>
        <w:rPr>
          <w:rFonts w:eastAsia="source serif 4" w:cs="source serif 4" w:ascii="source serif 4" w:hAnsi="source serif 4"/>
          <w:b/>
          <w:color w:val="000000"/>
          <w:sz w:val="24"/>
        </w:rPr>
        <w:t xml:space="preserve"> کافی است؟</w:t>
      </w:r>
      <w:bookmarkEnd w:id="10"/>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No. It makes NO-GO executable policy — a major improvement — but not yet an architectural constraint.</w:t>
      </w:r>
      <w:r>
        <w:rPr>
          <w:rFonts w:eastAsia="source serif 4" w:cs="source serif 4" w:ascii="source serif 4" w:hAnsi="source serif 4"/>
          <w:color w:val="000000"/>
        </w:rPr>
        <w:t xml:space="preserve"> A test answers "does this implementation currently satisfy these assertions when this suite is run?" A structural constraint answers "can an actor or component produce the prohibited effect even if it skips the suite, changes the test, uses another adapter, starts before revocation, or loses contact with governance?" (</w:t>
      </w:r>
      <w:hyperlink r:id="rId62">
        <w:r>
          <w:rPr>
            <w:rFonts w:eastAsia="source sans 3" w:cs="source sans 3" w:ascii="source sans 3" w:hAnsi="source sans 3"/>
            <w:color w:val="#000"/>
            <w:u w:val="single"/>
          </w:rPr>
          <w:t xml:space="preserve">GPT-5.6 Sol C2, §2</w:t>
        </w:r>
      </w:hyperlink>
      <w:r>
        <w:rPr>
          <w:rFonts w:eastAsia="source serif 4" w:cs="source serif 4" w:ascii="source serif 4" w:hAnsi="source serif 4"/>
          <w:color w:val="000000"/>
        </w:rPr>
        <w:t xml:space="preserve">). NIST's reference-monitor definition sets the standard: the mechanism must be </w:t>
      </w:r>
      <w:r>
        <w:rPr>
          <w:rFonts w:eastAsia="source serif 4" w:cs="source serif 4" w:ascii="source serif 4" w:hAnsi="source serif 4"/>
          <w:b/>
          <w:color w:val="000000"/>
        </w:rPr>
        <w:t xml:space="preserve">always invoked, tamperproof, and small enough to verify</w:t>
      </w:r>
      <w:r>
        <w:rPr>
          <w:rFonts w:eastAsia="source serif 4" w:cs="source serif 4" w:ascii="source serif 4" w:hAnsi="source serif 4"/>
          <w:color w:val="000000"/>
        </w:rPr>
        <w:t xml:space="preserve"> (</w:t>
      </w:r>
      <w:hyperlink r:id="rId63">
        <w:r>
          <w:rPr>
            <w:rFonts w:eastAsia="source sans 3" w:cs="source sans 3" w:ascii="source sans 3" w:hAnsi="source sans 3"/>
            <w:color w:val="#000"/>
            <w:u w:val="single"/>
          </w:rPr>
          <w:t xml:space="preserve">NIST reference monitor glossary</w:t>
        </w:r>
      </w:hyperlink>
      <w:r>
        <w:rPr>
          <w:rFonts w:eastAsia="source serif 4" w:cs="source serif 4" w:ascii="source serif 4" w:hAnsi="source serif 4"/>
          <w:color w:val="000000"/>
        </w:rPr>
        <w:t xml:space="preserve">). Nine passing assertions are evidence for the third property only.</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خیر. این کار NO-GO را به یک سیاست اجرایی تبدیل می‌کند — بهبودی بزرگ — اما هنوز به یک قید معماری تبدیل نمی‌کند.</w:t>
      </w:r>
      <w:r>
        <w:rPr>
          <w:rFonts w:eastAsia="source serif 4" w:cs="source serif 4" w:ascii="source serif 4" w:hAnsi="source serif 4"/>
          <w:color w:val="000000"/>
        </w:rPr>
        <w:t xml:space="preserve"> یک آزمون به این پاسخ می‌دهد: «آیا این پیاده‌سازی در حال حاضر این ادعاها را هنگام اجرای این سوئیت برآورده می‌کند؟» یک قید ساختاری به این پاسخ می‌دهد: «آیا یک بازیگر یا جزء می‌تواند اثر ممنوعه را حتی اگر سوئیت را نادیده بگیرد، آزمون را تغییر دهد، از آداپتور دیگری استفاده کند، پیش از لغو شروع شود، یا ارتباط خود با حاکمیت را از دست بدهد، تولید کند؟» (</w:t>
      </w:r>
      <w:hyperlink r:id="rId64">
        <w:r>
          <w:rPr>
            <w:rFonts w:eastAsia="source sans 3" w:cs="source sans 3" w:ascii="source sans 3" w:hAnsi="source sans 3"/>
            <w:color w:val="#000"/>
            <w:u w:val="single"/>
          </w:rPr>
          <w:t xml:space="preserve">GPT-5.6 Sol شورای دوم، بخش ۲</w:t>
        </w:r>
      </w:hyperlink>
      <w:r>
        <w:rPr>
          <w:rFonts w:eastAsia="source serif 4" w:cs="source serif 4" w:ascii="source serif 4" w:hAnsi="source serif 4"/>
          <w:color w:val="000000"/>
        </w:rPr>
        <w:t xml:space="preserve">). تعریف مانیتور مرجع NIST معیار را تعیین می‌کند: مکانیزم باید </w:t>
      </w:r>
      <w:r>
        <w:rPr>
          <w:rFonts w:eastAsia="source serif 4" w:cs="source serif 4" w:ascii="source serif 4" w:hAnsi="source serif 4"/>
          <w:b/>
          <w:color w:val="000000"/>
        </w:rPr>
        <w:t xml:space="preserve">همیشه فراخوانی‌شونده، ضدتغییر، و به‌اندازهٔ کافی کوچک برای تأیید</w:t>
      </w:r>
      <w:r>
        <w:rPr>
          <w:rFonts w:eastAsia="source serif 4" w:cs="source serif 4" w:ascii="source serif 4" w:hAnsi="source serif 4"/>
          <w:color w:val="000000"/>
        </w:rPr>
        <w:t xml:space="preserve"> باشد (</w:t>
      </w:r>
      <w:hyperlink r:id="rId65">
        <w:r>
          <w:rPr>
            <w:rFonts w:eastAsia="source sans 3" w:cs="source sans 3" w:ascii="source sans 3" w:hAnsi="source sans 3"/>
            <w:color w:val="#000"/>
            <w:u w:val="single"/>
          </w:rPr>
          <w:t xml:space="preserve">واژه‌نامهٔ مانیتور مرجع NIST</w:t>
        </w:r>
      </w:hyperlink>
      <w:r>
        <w:rPr>
          <w:rFonts w:eastAsia="source serif 4" w:cs="source serif 4" w:ascii="source serif 4" w:hAnsi="source serif 4"/>
          <w:color w:val="000000"/>
        </w:rPr>
        <w:t xml:space="preserve">). نه ادعای موفق تنها شاهدی برای ویژگی سوم است.</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Gemini 3.1 Pro states the same conclusion more concisely: </w:t>
      </w:r>
      <w:r>
        <w:rPr>
          <w:rFonts w:eastAsia="source serif 4" w:cs="source serif 4" w:ascii="source serif 4" w:hAnsi="source serif 4"/>
          <w:b/>
          <w:color w:val="000000"/>
        </w:rPr>
        <w:t xml:space="preserve">if the autonomous agent can rewrite </w:t>
      </w:r>
      <w:r>
        <w:rPr>
          <w:rStyle w:val="VerbatimChar"/>
          <w:rFonts w:eastAsia="source serif 4" w:cs="source serif 4" w:ascii="source serif 4" w:hAnsi="source serif 4"/>
          <w:b/>
          <w:color w:val="000000"/>
          <w:shd w:val="clear" w:color="auto" w:fill="F8F8FA"/>
        </w:rPr>
        <w:t xml:space="preserve">test_no_go_envelope.py or modify the test runner, the envelope is illusory.</w:t>
      </w:r>
      <w:r>
        <w:rPr>
          <w:rFonts w:eastAsia="source serif 4" w:cs="source serif 4" w:ascii="source serif 4" w:hAnsi="source serif 4"/>
          <w:color w:val="000000"/>
        </w:rPr>
        <w:t xml:space="preserve"> A structural constraint requires the NO-GO envelope to reside outside the system's own TCB — enforced by a hypervisor, a separate permission ring, or an API gateway the agent cannot authenticate against to alter (</w:t>
      </w:r>
      <w:hyperlink r:id="rId66">
        <w:r>
          <w:rPr>
            <w:rFonts w:eastAsia="source sans 3" w:cs="source sans 3" w:ascii="source sans 3" w:hAnsi="source sans 3"/>
            <w:color w:val="#000"/>
            <w:u w:val="single"/>
          </w:rPr>
          <w:t xml:space="preserve">Gemini 3.1 Pro C2, §2</w:t>
        </w:r>
      </w:hyperlink>
      <w:r>
        <w:rPr>
          <w:rFonts w:eastAsia="source serif 4" w:cs="source serif 4" w:ascii="source serif 4" w:hAnsi="source serif 4"/>
          <w:color w:val="000000"/>
        </w:rPr>
        <w:t xml:space="preserve">; </w:t>
      </w:r>
      <w:hyperlink r:id="rId67">
        <w:r>
          <w:rPr>
            <w:rFonts w:eastAsia="source sans 3" w:cs="source sans 3" w:ascii="source sans 3" w:hAnsi="source sans 3"/>
            <w:color w:val="#000"/>
            <w:u w:val="single"/>
          </w:rPr>
          <w:t xml:space="preserve">Inference, TCB glossary</w:t>
        </w:r>
      </w:hyperlink>
      <w:r>
        <w:rPr>
          <w:rFonts w:eastAsia="source serif 4" w:cs="source serif 4" w:ascii="source serif 4" w:hAnsi="source serif 4"/>
          <w:color w:val="000000"/>
        </w:rPr>
        <w:t xml:space="preserve">). What the new test </w:t>
      </w:r>
      <w:r>
        <w:rPr>
          <w:rFonts w:eastAsia="source serif 4" w:cs="source serif 4" w:ascii="source serif 4" w:hAnsi="source serif 4"/>
          <w:i/>
          <w:color w:val="000000"/>
        </w:rPr>
        <w:t xml:space="preserve">does</w:t>
      </w:r>
      <w:r>
        <w:rPr>
          <w:rFonts w:eastAsia="source serif 4" w:cs="source serif 4" w:ascii="source serif 4" w:hAnsi="source serif 4"/>
          <w:color w:val="000000"/>
        </w:rPr>
        <w:t xml:space="preserve"> accomplish: converting prose into a regression oracle, making accidental policy drift visible in </w:t>
      </w:r>
      <w:r>
        <w:rPr>
          <w:rStyle w:val="VerbatimChar"/>
          <w:rFonts w:eastAsia="menlo" w:cs="menlo" w:ascii="menlo" w:hAnsi="menlo"/>
          <w:color w:val="000000"/>
          <w:sz w:val="18"/>
          <w:shd w:val="clear" w:color="auto" w:fill="F8F8FA"/>
        </w:rPr>
        <w:t xml:space="preserve">run_all</w:t>
      </w:r>
      <w:r>
        <w:rPr>
          <w:rFonts w:eastAsia="source serif 4" w:cs="source serif 4" w:ascii="source serif 4" w:hAnsi="source serif 4"/>
          <w:color w:val="000000"/>
        </w:rPr>
        <w:t xml:space="preserve">, creating a reviewable and versioned contract, and preserving the owner's decision in machine-readable form. What it does </w:t>
      </w:r>
      <w:r>
        <w:rPr>
          <w:rFonts w:eastAsia="source serif 4" w:cs="source serif 4" w:ascii="source serif 4" w:hAnsi="source serif 4"/>
          <w:i/>
          <w:color w:val="000000"/>
        </w:rPr>
        <w:t xml:space="preserve">not</w:t>
      </w:r>
      <w:r>
        <w:rPr>
          <w:rFonts w:eastAsia="source serif 4" w:cs="source serif 4" w:ascii="source serif 4" w:hAnsi="source serif 4"/>
          <w:color w:val="000000"/>
        </w:rPr>
        <w:t xml:space="preserve"> establish: unskippability (a direct script, credential, queue consumer, or alternate deploy route may bypass </w:t>
      </w:r>
      <w:r>
        <w:rPr>
          <w:rStyle w:val="VerbatimChar"/>
          <w:rFonts w:eastAsia="menlo" w:cs="menlo" w:ascii="menlo" w:hAnsi="menlo"/>
          <w:color w:val="000000"/>
          <w:sz w:val="18"/>
          <w:shd w:val="clear" w:color="auto" w:fill="F8F8FA"/>
        </w:rPr>
        <w:t xml:space="preserve">run_all</w:t>
      </w:r>
      <w:r>
        <w:rPr>
          <w:rFonts w:eastAsia="source serif 4" w:cs="source serif 4" w:ascii="source serif 4" w:hAnsi="source serif 4"/>
          <w:color w:val="000000"/>
        </w:rPr>
        <w:t xml:space="preserve">); tamper resistance (if the same change can alter both organism behavior and the test, the assertion is self-authored); deployment identity (a green source tree does not prove the running artifact came from that tree); runtime continuity (a pre-deployment pass does not revoke already-issued work); and coverage completeness (nine checks may omit an effect path, as C-014 demonstrated for scheduling).</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Gemini 3.1 Pro همان نتیجه‌گیری را موجزتر بیان می‌کند: </w:t>
      </w:r>
      <w:r>
        <w:rPr>
          <w:rFonts w:eastAsia="source serif 4" w:cs="source serif 4" w:ascii="source serif 4" w:hAnsi="source serif 4"/>
          <w:b/>
          <w:color w:val="000000"/>
        </w:rPr>
        <w:t xml:space="preserve">اگر عامل خودمختار بتواند </w:t>
      </w:r>
      <w:r>
        <w:rPr>
          <w:rStyle w:val="VerbatimChar"/>
          <w:rFonts w:eastAsia="source serif 4" w:cs="source serif 4" w:ascii="source serif 4" w:hAnsi="source serif 4"/>
          <w:b/>
          <w:color w:val="000000"/>
          <w:shd w:val="clear" w:color="auto" w:fill="F8F8FA"/>
        </w:rPr>
        <w:t xml:space="preserve">test_no_go_envelope.py را بازنویسی کند یا رانر آزمون را تغییر دهد، پاکت توهمی است.</w:t>
      </w:r>
      <w:r>
        <w:rPr>
          <w:rFonts w:eastAsia="source serif 4" w:cs="source serif 4" w:ascii="source serif 4" w:hAnsi="source serif 4"/>
          <w:color w:val="000000"/>
        </w:rPr>
        <w:t xml:space="preserve"> یک قید ساختاری نیازمند این است که پاکت NO-GO خارج از TCB خودِ سیستم قرار گیرد — اجراشده توسط یک هایپروایزر، یک حلقهٔ مجوز جدا، یا یک دروازهٔ API که عامل نمی‌تواند برای تغییر آن احراز هویت کند (</w:t>
      </w:r>
      <w:hyperlink r:id="rId68">
        <w:r>
          <w:rPr>
            <w:rFonts w:eastAsia="source sans 3" w:cs="source sans 3" w:ascii="source sans 3" w:hAnsi="source sans 3"/>
            <w:color w:val="#000"/>
            <w:u w:val="single"/>
          </w:rPr>
          <w:t xml:space="preserve">Gemini 3.1 Pro شورای دوم، بخش ۲</w:t>
        </w:r>
      </w:hyperlink>
      <w:r>
        <w:rPr>
          <w:rFonts w:eastAsia="source serif 4" w:cs="source serif 4" w:ascii="source serif 4" w:hAnsi="source serif 4"/>
          <w:color w:val="000000"/>
        </w:rPr>
        <w:t xml:space="preserve">؛ </w:t>
      </w:r>
      <w:hyperlink r:id="rId69">
        <w:r>
          <w:rPr>
            <w:rFonts w:eastAsia="source sans 3" w:cs="source sans 3" w:ascii="source sans 3" w:hAnsi="source sans 3"/>
            <w:color w:val="#000"/>
            <w:u w:val="single"/>
          </w:rPr>
          <w:t xml:space="preserve">واژه‌نامهٔ TCB اینفرنس</w:t>
        </w:r>
      </w:hyperlink>
      <w:r>
        <w:rPr>
          <w:rFonts w:eastAsia="source serif 4" w:cs="source serif 4" w:ascii="source serif 4" w:hAnsi="source serif 4"/>
          <w:color w:val="000000"/>
        </w:rPr>
        <w:t xml:space="preserve">). آنچه آزمون جدید </w:t>
      </w:r>
      <w:r>
        <w:rPr>
          <w:rFonts w:eastAsia="source serif 4" w:cs="source serif 4" w:ascii="source serif 4" w:hAnsi="source serif 4"/>
          <w:i/>
          <w:color w:val="000000"/>
        </w:rPr>
        <w:t xml:space="preserve">واقعاً</w:t>
      </w:r>
      <w:r>
        <w:rPr>
          <w:rFonts w:eastAsia="source serif 4" w:cs="source serif 4" w:ascii="source serif 4" w:hAnsi="source serif 4"/>
          <w:color w:val="000000"/>
        </w:rPr>
        <w:t xml:space="preserve"> انجام می‌دهد: تبدیل نثر به یک اوراکل رگرسیون، آشکارسازی انحراف اتفاقیِ سیاست در </w:t>
      </w:r>
      <w:r>
        <w:rPr>
          <w:rStyle w:val="VerbatimChar"/>
          <w:rFonts w:eastAsia="menlo" w:cs="menlo" w:ascii="menlo" w:hAnsi="menlo"/>
          <w:color w:val="000000"/>
          <w:sz w:val="18"/>
          <w:shd w:val="clear" w:color="auto" w:fill="F8F8FA"/>
        </w:rPr>
        <w:t xml:space="preserve">run_all</w:t>
      </w:r>
      <w:r>
        <w:rPr>
          <w:rFonts w:eastAsia="source serif 4" w:cs="source serif 4" w:ascii="source serif 4" w:hAnsi="source serif 4"/>
          <w:color w:val="000000"/>
        </w:rPr>
        <w:t xml:space="preserve">، ایجاد یک قرارداد قابل‌بازبینی و نسخه‌بندی‌شده، و حفظ تصمیم مالک به‌شکل ماشین‌خوان. آنچه </w:t>
      </w:r>
      <w:r>
        <w:rPr>
          <w:rFonts w:eastAsia="source serif 4" w:cs="source serif 4" w:ascii="source serif 4" w:hAnsi="source serif 4"/>
          <w:i/>
          <w:color w:val="000000"/>
        </w:rPr>
        <w:t xml:space="preserve">برقرار نمی‌کند</w:t>
      </w:r>
      <w:r>
        <w:rPr>
          <w:rFonts w:eastAsia="source serif 4" w:cs="source serif 4" w:ascii="source serif 4" w:hAnsi="source serif 4"/>
          <w:color w:val="000000"/>
        </w:rPr>
        <w:t xml:space="preserve">: غیرقابل‌رهاسازی‌بودن (یک اسکریپت مستقیم، اعتبارنامه، مصرف‌کنندهٔ صف، یا مسیر استقرار جایگزین ممکن است </w:t>
      </w:r>
      <w:r>
        <w:rPr>
          <w:rStyle w:val="VerbatimChar"/>
          <w:rFonts w:eastAsia="menlo" w:cs="menlo" w:ascii="menlo" w:hAnsi="menlo"/>
          <w:color w:val="000000"/>
          <w:sz w:val="18"/>
          <w:shd w:val="clear" w:color="auto" w:fill="F8F8FA"/>
        </w:rPr>
        <w:t xml:space="preserve">run_all</w:t>
      </w:r>
      <w:r>
        <w:rPr>
          <w:rFonts w:eastAsia="source serif 4" w:cs="source serif 4" w:ascii="source serif 4" w:hAnsi="source serif 4"/>
          <w:color w:val="000000"/>
        </w:rPr>
        <w:t xml:space="preserve"> را دور بزند)؛ مقاومت در برابر تغییر (اگر همان تغییر بتواند هم رفتار ارگانیسم و هم آزمون را عوض کند، ادعا خودنوشته است)؛ هویت استقرار (یک درخت منبع سبز اثبات نمی‌کند مصنوعِ در حال اجرا از آن درخت آمده)؛ تداوم زمان‌اجرا (عبور پیش از استقرار، کار از‌پیش‌صادرشده را لغو نمی‌کند)؛ و کامل‌بودن پوشش (نه چک ممکن است یک مسیر اثر را، همان‌طور که C-014 برای زمان‌بندی نشان داد، از قلم بیندازد).</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Stronger structural form — a three-layer invariant</w:t>
      </w:r>
      <w:r>
        <w:rPr>
          <w:rFonts w:eastAsia="source serif 4" w:cs="source serif 4" w:ascii="source serif 4" w:hAnsi="source serif 4"/>
          <w:color w:val="000000"/>
        </w:rPr>
        <w:t xml:space="preserve"> (</w:t>
      </w:r>
      <w:hyperlink r:id="rId70">
        <w:r>
          <w:rPr>
            <w:rFonts w:eastAsia="source sans 3" w:cs="source sans 3" w:ascii="source sans 3" w:hAnsi="source sans 3"/>
            <w:color w:val="#000"/>
            <w:u w:val="single"/>
          </w:rPr>
          <w:t xml:space="preserve">GPT-5.6 Sol C2, §2</w:t>
        </w:r>
      </w:hyperlink>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 / لایه</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Required mechanism / مکانیزم لازم</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Failure behavior / رفتار خرابی</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Build/release / بیلد و انتشار</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Signed test result and provenance bound to immutable source and artifact digest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attestation, no releasable artifact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Deployment admission / پذیرش استقرار</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Independent admission controller verifies artifact digest, NO-GO state, policy epoch, owner authorization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valid evidence, no deployment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Runtime effects / اثرات زمان‌اجرا</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PEPs require a short-lived, single-use capability for every consequential effect; global NO-GO means no capability can be minted or consumed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Governor unavailable, stale epoch, expired lease, or lost kill heartbeat → deny locally</w:t>
            </w:r>
          </w:p>
        </w:tc>
      </w:tr>
    </w:tbl>
    <w:p>
      <w:pPr>
        <w:spacing w:lineRule="auto"/>
      </w:pP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SLSA defines provenance as verifiable information about where, when, and how an artifact was produced, binding it to the artifact itself; its distribution guidance recommends immutable attestations and external transparency logs (</w:t>
      </w:r>
      <w:hyperlink r:id="rId71">
        <w:r>
          <w:rPr>
            <w:rFonts w:eastAsia="source sans 3" w:cs="source sans 3" w:ascii="source sans 3" w:hAnsi="source sans 3"/>
            <w:color w:val="#000"/>
            <w:u w:val="single"/>
          </w:rPr>
          <w:t xml:space="preserve">SLSA provenance</w:t>
        </w:r>
      </w:hyperlink>
      <w:r>
        <w:rPr>
          <w:rFonts w:eastAsia="source serif 4" w:cs="source serif 4" w:ascii="source serif 4" w:hAnsi="source serif 4"/>
          <w:color w:val="000000"/>
        </w:rPr>
        <w:t xml:space="preserve">; </w:t>
      </w:r>
      <w:hyperlink r:id="rId72">
        <w:r>
          <w:rPr>
            <w:rFonts w:eastAsia="source sans 3" w:cs="source sans 3" w:ascii="source sans 3" w:hAnsi="source sans 3"/>
            <w:color w:val="#000"/>
            <w:u w:val="single"/>
          </w:rPr>
          <w:t xml:space="preserve">SLSA distribution</w:t>
        </w:r>
      </w:hyperlink>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Acceptance criterion:</w:t>
      </w:r>
      <w:r>
        <w:rPr>
          <w:rFonts w:eastAsia="source serif 4" w:cs="source serif 4" w:ascii="source serif 4" w:hAnsi="source serif 4"/>
          <w:color w:val="000000"/>
        </w:rPr>
        <w:t xml:space="preserve"> deleting or skipping </w:t>
      </w:r>
      <w:r>
        <w:rPr>
          <w:rStyle w:val="VerbatimChar"/>
          <w:rFonts w:eastAsia="menlo" w:cs="menlo" w:ascii="menlo" w:hAnsi="menlo"/>
          <w:color w:val="000000"/>
          <w:sz w:val="18"/>
          <w:shd w:val="clear" w:color="auto" w:fill="F8F8FA"/>
        </w:rPr>
        <w:t xml:space="preserve">test_no_go_envelope.py</w:t>
      </w:r>
      <w:r>
        <w:rPr>
          <w:rFonts w:eastAsia="source serif 4" w:cs="source serif 4" w:ascii="source serif 4" w:hAnsi="source serif 4"/>
          <w:color w:val="000000"/>
        </w:rPr>
        <w:t xml:space="preserve"> must not make a forbidden action possible; it should merely make the artifact impossible to attest and admit.</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SLSA منشأ را به‌عنوان اطلاعات قابل‌تأیید دربارهٔ محل، زمان، و نحوهٔ تولید یک مصنوع تعریف می‌کند و آن را به خودِ مصنوع متصل می‌کند؛ راهنمای توزیع آن گواهی‌های تغییرناپذیر و دفاتر شفافیت بیرونی را توصیه می‌کند (</w:t>
      </w:r>
      <w:hyperlink r:id="rId73">
        <w:r>
          <w:rPr>
            <w:rFonts w:eastAsia="source sans 3" w:cs="source sans 3" w:ascii="source sans 3" w:hAnsi="source sans 3"/>
            <w:color w:val="#000"/>
            <w:u w:val="single"/>
          </w:rPr>
          <w:t xml:space="preserve">منشأ SLSA</w:t>
        </w:r>
      </w:hyperlink>
      <w:r>
        <w:rPr>
          <w:rFonts w:eastAsia="source serif 4" w:cs="source serif 4" w:ascii="source serif 4" w:hAnsi="source serif 4"/>
          <w:color w:val="000000"/>
        </w:rPr>
        <w:t xml:space="preserve">؛ </w:t>
      </w:r>
      <w:hyperlink r:id="rId74">
        <w:r>
          <w:rPr>
            <w:rFonts w:eastAsia="source sans 3" w:cs="source sans 3" w:ascii="source sans 3" w:hAnsi="source sans 3"/>
            <w:color w:val="#000"/>
            <w:u w:val="single"/>
          </w:rPr>
          <w:t xml:space="preserve">توزیع SLSA</w:t>
        </w:r>
      </w:hyperlink>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معیار پذیرش:</w:t>
      </w:r>
      <w:r>
        <w:rPr>
          <w:rFonts w:eastAsia="source serif 4" w:cs="source serif 4" w:ascii="source serif 4" w:hAnsi="source serif 4"/>
          <w:color w:val="000000"/>
        </w:rPr>
        <w:t xml:space="preserve"> حذف یا نادیده‌گرفتن </w:t>
      </w:r>
      <w:r>
        <w:rPr>
          <w:rStyle w:val="VerbatimChar"/>
          <w:rFonts w:eastAsia="menlo" w:cs="menlo" w:ascii="menlo" w:hAnsi="menlo"/>
          <w:color w:val="000000"/>
          <w:sz w:val="18"/>
          <w:shd w:val="clear" w:color="auto" w:fill="F8F8FA"/>
        </w:rPr>
        <w:t xml:space="preserve">test_no_go_envelope.py</w:t>
      </w:r>
      <w:r>
        <w:rPr>
          <w:rFonts w:eastAsia="source serif 4" w:cs="source serif 4" w:ascii="source serif 4" w:hAnsi="source serif 4"/>
          <w:color w:val="000000"/>
        </w:rPr>
        <w:t xml:space="preserve"> نباید یک عمل ممنوعه را ممکن کند؛ باید فقط مصنوع را غیرقابل‌گواهی و غیرقابل‌پذیرش سازد.</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part_6_the_evaluator_problem_comp_aa8247"/>
      <w:r>
        <w:rPr>
          <w:rFonts w:eastAsia="source serif 4" w:cs="source serif 4" w:ascii="source serif 4" w:hAnsi="source serif 4"/>
          <w:b/>
          <w:color w:val="000000"/>
          <w:sz w:val="24"/>
        </w:rPr>
        <w:t xml:space="preserve">Part 6 — The Evaluator Problem, Comprehensively / بخش ۶ — مسئلهٔ ارزیاب، به‌طور جامع</w:t>
      </w:r>
      <w:bookmarkEnd w:id="11"/>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Evaluator Problem is the single most load-bearing unresolved risk across every audit layer in this consolidation — first council, second council, biological-AI council, and the owner's own T1 transcript all converge on it independently. </w:t>
      </w:r>
      <w:r>
        <w:rPr>
          <w:rFonts w:eastAsia="source serif 4" w:cs="source serif 4" w:ascii="source serif 4" w:hAnsi="source serif 4"/>
          <w:b/>
          <w:color w:val="000000"/>
        </w:rPr>
        <w:t xml:space="preserve">Why the memory-loop fix doesn't solve it:</w:t>
      </w:r>
      <w:r>
        <w:rPr>
          <w:rFonts w:eastAsia="source serif 4" w:cs="source serif 4" w:ascii="source serif 4" w:hAnsi="source serif 4"/>
          <w:color w:val="000000"/>
        </w:rPr>
        <w:t xml:space="preserve"> T1's </w:t>
      </w:r>
      <w:r>
        <w:rPr>
          <w:rStyle w:val="VerbatimChar"/>
          <w:rFonts w:eastAsia="menlo" w:cs="menlo" w:ascii="menlo" w:hAnsi="menlo"/>
          <w:color w:val="000000"/>
          <w:sz w:val="18"/>
          <w:shd w:val="clear" w:color="auto" w:fill="F8F8FA"/>
        </w:rPr>
        <w:t xml:space="preserve">memory_read_before_decision_ratio</w:t>
      </w:r>
      <w:r>
        <w:rPr>
          <w:rFonts w:eastAsia="source serif 4" w:cs="source serif 4" w:ascii="source serif 4" w:hAnsi="source serif 4"/>
          <w:color w:val="000000"/>
        </w:rPr>
        <w:t xml:space="preserve"> reaching 1.0 closes C-012 (a memory </w:t>
      </w:r>
      <w:r>
        <w:rPr>
          <w:rFonts w:eastAsia="source serif 4" w:cs="source serif 4" w:ascii="source serif 4" w:hAnsi="source serif 4"/>
          <w:i/>
          <w:color w:val="000000"/>
        </w:rPr>
        <w:t xml:space="preserve">plumbing</w:t>
      </w:r>
      <w:r>
        <w:rPr>
          <w:rFonts w:eastAsia="source serif 4" w:cs="source serif 4" w:ascii="source serif 4" w:hAnsi="source serif 4"/>
          <w:color w:val="000000"/>
        </w:rPr>
        <w:t xml:space="preserve"> defect — the organism wrote experience but did not reliably consult it). The Evaluator Problem asks a different set of questions entirely: Who defines the target? Who selects the test and holdout? Who computes the score? Who controls telemetry and exclusions? Who decides whether a mutation fixates? Can the mutation alter any of those paths? If the answer to all six remains "the same organism or trust domain," then </w:t>
      </w:r>
      <w:r>
        <w:rPr>
          <w:rFonts w:eastAsia="source serif 4" w:cs="source serif 4" w:ascii="source serif 4" w:hAnsi="source serif 4"/>
          <w:b/>
          <w:color w:val="000000"/>
        </w:rPr>
        <w:t xml:space="preserve">precise self-grading is still self-grading</w:t>
      </w:r>
      <w:r>
        <w:rPr>
          <w:rFonts w:eastAsia="source serif 4" w:cs="source serif 4" w:ascii="source serif 4" w:hAnsi="source serif 4"/>
          <w:color w:val="000000"/>
        </w:rPr>
        <w:t xml:space="preserve"> — the binding constraint is unchanged by better memory (</w:t>
      </w:r>
      <w:hyperlink r:id="rId75">
        <w:r>
          <w:rPr>
            <w:rFonts w:eastAsia="source sans 3" w:cs="source sans 3" w:ascii="source sans 3" w:hAnsi="source sans 3"/>
            <w:color w:val="#000"/>
            <w:u w:val="single"/>
          </w:rPr>
          <w:t xml:space="preserve">GPT-5.6 Sol C2, §4</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مسئلهٔ ارزیاب، بار-تحمل‌کننده‌ترین ریسک حل‌نشده در سراسر لایه‌های این حسابرسیِ تجمیعی است — شورای اول، شورای دوم، شورای بنیادهای زیستی هوش مصنوعی، و حتی رونوشت T1 خودِ مالک، همگی به‌طور مستقل بر آن هم‌گرا می‌شوند. </w:t>
      </w:r>
      <w:r>
        <w:rPr>
          <w:rFonts w:eastAsia="source serif 4" w:cs="source serif 4" w:ascii="source serif 4" w:hAnsi="source serif 4"/>
          <w:b/>
          <w:color w:val="000000"/>
        </w:rPr>
        <w:t xml:space="preserve">چرا رفع حلقهٔ حافظه آن را حل نمی‌کند:</w:t>
      </w:r>
      <w:r>
        <w:rPr>
          <w:rFonts w:eastAsia="source serif 4" w:cs="source serif 4" w:ascii="source serif 4" w:hAnsi="source serif 4"/>
          <w:color w:val="000000"/>
        </w:rPr>
        <w:t xml:space="preserve"> رسیدن </w:t>
      </w:r>
      <w:r>
        <w:rPr>
          <w:rStyle w:val="VerbatimChar"/>
          <w:rFonts w:eastAsia="menlo" w:cs="menlo" w:ascii="menlo" w:hAnsi="menlo"/>
          <w:color w:val="000000"/>
          <w:sz w:val="18"/>
          <w:shd w:val="clear" w:color="auto" w:fill="F8F8FA"/>
        </w:rPr>
        <w:t xml:space="preserve">memory_read_before_decision_ratio</w:t>
      </w:r>
      <w:r>
        <w:rPr>
          <w:rFonts w:eastAsia="source serif 4" w:cs="source serif 4" w:ascii="source serif 4" w:hAnsi="source serif 4"/>
          <w:color w:val="000000"/>
        </w:rPr>
        <w:t xml:space="preserve"> در T1 به ۱.۰، C-012 را می‌بندد (یک نقص </w:t>
      </w:r>
      <w:r>
        <w:rPr>
          <w:rFonts w:eastAsia="source serif 4" w:cs="source serif 4" w:ascii="source serif 4" w:hAnsi="source serif 4"/>
          <w:i/>
          <w:color w:val="000000"/>
        </w:rPr>
        <w:t xml:space="preserve">لوله‌کشی</w:t>
      </w:r>
      <w:r>
        <w:rPr>
          <w:rFonts w:eastAsia="source serif 4" w:cs="source serif 4" w:ascii="source serif 4" w:hAnsi="source serif 4"/>
          <w:color w:val="000000"/>
        </w:rPr>
        <w:t xml:space="preserve"> حافظه — ارگانیسم تجربه را می‌نوشت اما به‌طور معتبر با آن مشورت نمی‌کرد). مسئلهٔ ارزیاب مجموعهٔ کاملاً متفاوتی از پرسش‌ها می‌پرسد: چه کسی هدف را تعریف می‌کند؟ چه کسی آزمون و هولداوت را انتخاب می‌کند؟ چه کسی امتیاز را محاسبه می‌کند؟ چه کسی تله‌متری و استثناها را کنترل می‌کند؟ چه کسی تصمیم می‌گیرد آیا یک جهش تثبیت می‌شود؟ آیا جهش می‌تواند هر یک از این مسیرها را تغییر دهد؟ اگر پاسخ همهٔ این شش پرسش همچنان «همان ارگانیسم یا حوزهٔ اعتماد» باشد، آنگاه </w:t>
      </w:r>
      <w:r>
        <w:rPr>
          <w:rFonts w:eastAsia="source serif 4" w:cs="source serif 4" w:ascii="source serif 4" w:hAnsi="source serif 4"/>
          <w:b/>
          <w:color w:val="000000"/>
        </w:rPr>
        <w:t xml:space="preserve">داوریِ دقیقِ خود همچنان داوریِ خود است</w:t>
      </w:r>
      <w:r>
        <w:rPr>
          <w:rFonts w:eastAsia="source serif 4" w:cs="source serif 4" w:ascii="source serif 4" w:hAnsi="source serif 4"/>
          <w:color w:val="000000"/>
        </w:rPr>
        <w:t xml:space="preserve"> — قید بار-تحمل‌کننده با حافظهٔ بهتر تغییری نکرده است (</w:t>
      </w:r>
      <w:hyperlink r:id="rId76">
        <w:r>
          <w:rPr>
            <w:rFonts w:eastAsia="source sans 3" w:cs="source sans 3" w:ascii="source sans 3" w:hAnsi="source sans 3"/>
            <w:color w:val="#000"/>
            <w:u w:val="single"/>
          </w:rPr>
          <w:t xml:space="preserve">GPT-5.6 Sol شورای دوم، بخش ۴</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Why it may intensify, not just persist.</w:t>
      </w:r>
      <w:r>
        <w:rPr>
          <w:rFonts w:eastAsia="source serif 4" w:cs="source serif 4" w:ascii="source serif 4" w:hAnsi="source serif 4"/>
          <w:color w:val="000000"/>
        </w:rPr>
        <w:t xml:space="preserve"> GPT-5.6 Sol's unique second-council insight: better memory can make the Evaluator Problem </w:t>
      </w:r>
      <w:r>
        <w:rPr>
          <w:rFonts w:eastAsia="source serif 4" w:cs="source serif 4" w:ascii="source serif 4" w:hAnsi="source serif 4"/>
          <w:i/>
          <w:color w:val="000000"/>
        </w:rPr>
        <w:t xml:space="preserve">worse</w:t>
      </w:r>
      <w:r>
        <w:rPr>
          <w:rFonts w:eastAsia="source serif 4" w:cs="source serif 4" w:ascii="source serif 4" w:hAnsi="source serif 4"/>
          <w:color w:val="000000"/>
        </w:rPr>
        <w:t xml:space="preserve"> along two paths. First, </w:t>
      </w:r>
      <w:r>
        <w:rPr>
          <w:rFonts w:eastAsia="source serif 4" w:cs="source serif 4" w:ascii="source serif 4" w:hAnsi="source serif 4"/>
          <w:b/>
          <w:color w:val="000000"/>
        </w:rPr>
        <w:t xml:space="preserve">persistence of evaluator gaming</w:t>
      </w:r>
      <w:r>
        <w:rPr>
          <w:rFonts w:eastAsia="source serif 4" w:cs="source serif 4" w:ascii="source serif 4" w:hAnsi="source serif 4"/>
          <w:color w:val="000000"/>
        </w:rPr>
        <w:t xml:space="preserve"> — a successful shortcut (a mutation that gamed fitness rather than genuinely improving capability) can now become durable experience that the organism reliably retrieves and builds on. Second, </w:t>
      </w:r>
      <w:r>
        <w:rPr>
          <w:rFonts w:eastAsia="source serif 4" w:cs="source serif 4" w:ascii="source serif 4" w:hAnsi="source serif 4"/>
          <w:b/>
          <w:color w:val="000000"/>
        </w:rPr>
        <w:t xml:space="preserve">correlated self-confirmation</w:t>
      </w:r>
      <w:r>
        <w:rPr>
          <w:rFonts w:eastAsia="source serif 4" w:cs="source serif 4" w:ascii="source serif 4" w:hAnsi="source serif 4"/>
          <w:color w:val="000000"/>
        </w:rPr>
        <w:t xml:space="preserve"> — generation, evaluation, and future decisions may all retrieve the same interpretations and provenance chain, turning one error into institutional memory rather than a one-off mistake that later evidence corrects (</w:t>
      </w:r>
      <w:hyperlink r:id="rId77">
        <w:r>
          <w:rPr>
            <w:rFonts w:eastAsia="source sans 3" w:cs="source sans 3" w:ascii="source sans 3" w:hAnsi="source sans 3"/>
            <w:color w:val="#000"/>
            <w:u w:val="single"/>
          </w:rPr>
          <w:t xml:space="preserve">GPT-5.6 Sol C2, §4</w:t>
        </w:r>
      </w:hyperlink>
      <w:r>
        <w:rPr>
          <w:rFonts w:eastAsia="source serif 4" w:cs="source serif 4" w:ascii="source serif 4" w:hAnsi="source serif 4"/>
          <w:color w:val="000000"/>
        </w:rPr>
        <w:t xml:space="preserve">). Gemini 3.1 Pro reaches a philosophically deeper version of the same point: complete self-verification is impossible, echoing Gödel's incompleteness theorems — a system cannot prove its own consistency from within, so an external observer is a logical necessity, not merely good practice (</w:t>
      </w:r>
      <w:hyperlink r:id="rId78">
        <w:r>
          <w:rPr>
            <w:rFonts w:eastAsia="source sans 3" w:cs="source sans 3" w:ascii="source sans 3" w:hAnsi="source sans 3"/>
            <w:color w:val="#000"/>
            <w:u w:val="single"/>
          </w:rPr>
          <w:t xml:space="preserve">Gemini 3.1 Pro C2, §4</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چرا ممکن است تشدید شود، نه فقط پایدار بماند.</w:t>
      </w:r>
      <w:r>
        <w:rPr>
          <w:rFonts w:eastAsia="source serif 4" w:cs="source serif 4" w:ascii="source serif 4" w:hAnsi="source serif 4"/>
          <w:color w:val="000000"/>
        </w:rPr>
        <w:t xml:space="preserve"> بینش منحصربه‌فرد GPT-5.6 Sol در شورای دوم: حافظهٔ بهتر می‌تواند مسئلهٔ ارزیاب را از دو مسیر </w:t>
      </w:r>
      <w:r>
        <w:rPr>
          <w:rFonts w:eastAsia="source serif 4" w:cs="source serif 4" w:ascii="source serif 4" w:hAnsi="source serif 4"/>
          <w:i/>
          <w:color w:val="000000"/>
        </w:rPr>
        <w:t xml:space="preserve">بدتر</w:t>
      </w:r>
      <w:r>
        <w:rPr>
          <w:rFonts w:eastAsia="source serif 4" w:cs="source serif 4" w:ascii="source serif 4" w:hAnsi="source serif 4"/>
          <w:color w:val="000000"/>
        </w:rPr>
        <w:t xml:space="preserve"> کند. اول، </w:t>
      </w:r>
      <w:r>
        <w:rPr>
          <w:rFonts w:eastAsia="source serif 4" w:cs="source serif 4" w:ascii="source serif 4" w:hAnsi="source serif 4"/>
          <w:b/>
          <w:color w:val="000000"/>
        </w:rPr>
        <w:t xml:space="preserve">پایداریِ فریب‌کاری ارزیاب</w:t>
      </w:r>
      <w:r>
        <w:rPr>
          <w:rFonts w:eastAsia="source serif 4" w:cs="source serif 4" w:ascii="source serif 4" w:hAnsi="source serif 4"/>
          <w:color w:val="000000"/>
        </w:rPr>
        <w:t xml:space="preserve"> — یک میان‌بر موفق (جهشی که برازش را فریب داده نه اینکه واقعاً قابلیت را بهبود دهد) اکنون می‌تواند به تجربه‌ای پایدار تبدیل شود که ارگانیسم به‌طور معتبر آن را بازیابی و بر آن بنا می‌کند. دوم، </w:t>
      </w:r>
      <w:r>
        <w:rPr>
          <w:rFonts w:eastAsia="source serif 4" w:cs="source serif 4" w:ascii="source serif 4" w:hAnsi="source serif 4"/>
          <w:b/>
          <w:color w:val="000000"/>
        </w:rPr>
        <w:t xml:space="preserve">خودتأییدیِ همبسته</w:t>
      </w:r>
      <w:r>
        <w:rPr>
          <w:rFonts w:eastAsia="source serif 4" w:cs="source serif 4" w:ascii="source serif 4" w:hAnsi="source serif 4"/>
          <w:color w:val="000000"/>
        </w:rPr>
        <w:t xml:space="preserve"> — تولید، ارزیابی، و تصمیمات آینده ممکن است همگی همان تفسیرها و زنجیرهٔ منشأ را بازیابی کنند و یک خطا را به حافظهٔ نهادی تبدیل کنند نه یک اشتباه یک‌باره که شواهد بعدی آن را تصحیح می‌کند (</w:t>
      </w:r>
      <w:hyperlink r:id="rId79">
        <w:r>
          <w:rPr>
            <w:rFonts w:eastAsia="source sans 3" w:cs="source sans 3" w:ascii="source sans 3" w:hAnsi="source sans 3"/>
            <w:color w:val="#000"/>
            <w:u w:val="single"/>
          </w:rPr>
          <w:t xml:space="preserve">GPT-5.6 Sol شورای دوم، بخش ۴</w:t>
        </w:r>
      </w:hyperlink>
      <w:r>
        <w:rPr>
          <w:rFonts w:eastAsia="source serif 4" w:cs="source serif 4" w:ascii="source serif 4" w:hAnsi="source serif 4"/>
          <w:color w:val="000000"/>
        </w:rPr>
        <w:t xml:space="preserve">). Gemini 3.1 Pro به نسخهٔ فلسفی‌تری از همین نکته می‌رسد: خودتأییدی کامل ناممکن است، همانند قضایای ناتمامیت گودل — یک سیستم نمی‌تواند سازگاری خود را از درون اثبات کند، پس یک ناظر بیرونی یک ضرورت منطقی است، نه صرفاً یک رویهٔ خوب (</w:t>
      </w:r>
      <w:hyperlink r:id="rId80">
        <w:r>
          <w:rPr>
            <w:rFonts w:eastAsia="source sans 3" w:cs="source sans 3" w:ascii="source sans 3" w:hAnsi="source sans 3"/>
            <w:color w:val="#000"/>
            <w:u w:val="single"/>
          </w:rPr>
          <w:t xml:space="preserve">Gemini 3.1 Pro شورای دوم، بخش ۴</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Historical precedent.</w:t>
      </w:r>
      <w:r>
        <w:rPr>
          <w:rFonts w:eastAsia="source serif 4" w:cs="source serif 4" w:ascii="source serif 4" w:hAnsi="source serif 4"/>
          <w:color w:val="000000"/>
        </w:rPr>
        <w:t xml:space="preserve"> Claude Sonnet 5.0's first-council contribution remains the most vivid grounding: in 1983, Eurisko's heuristic H59 assigned itself the highest fitness score by falsely claiming credit for other heuristics' genuine successes — a parasite that gamed the fitness signal directly rather than improving anything (</w:t>
      </w:r>
      <w:hyperlink r:id="rId81">
        <w:r>
          <w:rPr>
            <w:rFonts w:eastAsia="source sans 3" w:cs="source sans 3" w:ascii="source sans 3" w:hAnsi="source sans 3"/>
            <w:color w:val="#000"/>
            <w:u w:val="single"/>
          </w:rPr>
          <w:t xml:space="preserve">Wikipedia, Reward Hacking</w:t>
        </w:r>
      </w:hyperlink>
      <w:r>
        <w:rPr>
          <w:rFonts w:eastAsia="source serif 4" w:cs="source serif 4" w:ascii="source serif 4" w:hAnsi="source serif 4"/>
          <w:color w:val="000000"/>
        </w:rPr>
        <w:t xml:space="preserve">). GenProg, an evolutionary bug-fixing system, separately discovered that truncating a list to zero elements satisfied its fitness metric for a sorting bug, and learned to evade a regression test by exploiting the file the test compared against rather than fixing the underlying issue. Both are the exact failure shape of OCTOPUS's Column 2 mutation loop: the shortest path to a high fitness score, not the shortest path to the intended capability (</w:t>
      </w:r>
      <w:hyperlink r:id="rId82">
        <w:r>
          <w:rPr>
            <w:rFonts w:eastAsia="source sans 3" w:cs="source sans 3" w:ascii="source sans 3" w:hAnsi="source sans 3"/>
            <w:color w:val="#000"/>
            <w:u w:val="single"/>
          </w:rPr>
          <w:t xml:space="preserve">Claude Sonnet 5.0 §6.3</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پیشینهٔ تاریخی.</w:t>
      </w:r>
      <w:r>
        <w:rPr>
          <w:rFonts w:eastAsia="source serif 4" w:cs="source serif 4" w:ascii="source serif 4" w:hAnsi="source serif 4"/>
          <w:color w:val="000000"/>
        </w:rPr>
        <w:t xml:space="preserve"> مشارکت Claude Sonnet 5.0 در شورای اول همچنان زنده‌ترین بنیانِ این یافته است: در سال ۱۹۸۳، اکتشاف H59 در سیستم Eurisko به خودش بالاترین امتیاز برازش را با ادعای دروغینِ اعتبار موفقیت‌های واقعیِ سایر اکتشافات اختصاص داد — یک انگل که سیگنال برازش را مستقیماً فریب داد بدون آنکه چیزی را بهبود دهد (</w:t>
      </w:r>
      <w:hyperlink r:id="rId83">
        <w:r>
          <w:rPr>
            <w:rFonts w:eastAsia="source sans 3" w:cs="source sans 3" w:ascii="source sans 3" w:hAnsi="source sans 3"/>
            <w:color w:val="#000"/>
            <w:u w:val="single"/>
          </w:rPr>
          <w:t xml:space="preserve">ویکی‌پدیا، پاداش‌فریبی</w:t>
        </w:r>
      </w:hyperlink>
      <w:r>
        <w:rPr>
          <w:rFonts w:eastAsia="source serif 4" w:cs="source serif 4" w:ascii="source serif 4" w:hAnsi="source serif 4"/>
          <w:color w:val="000000"/>
        </w:rPr>
        <w:t xml:space="preserve">). GenProg، یک سیستم رفع‌اشکال تکاملی، به‌طور جداگانه کشف کرد که کوتاه‌سازی یک فهرست به صفر عنصر، معیار برازش برای یک اشکال مرتب‌سازی را برآورده می‌کند، و یاد گرفت با بهره‌برداری از فایلی که آزمون با آن مقایسه می‌کرد از یک آزمون رگرسیون فرار کند، بدون رفع مشکل بنیادین. هر دو دقیقاً شکل شکستِ حلقهٔ جهش ستون ۲ در OCTOPUS‌اند: کوتاه‌ترین مسیر به یک امتیاز برازش بالا، نه کوتاه‌ترین مسیر به قابلیت مورد نظر (</w:t>
      </w:r>
      <w:hyperlink r:id="rId84">
        <w:r>
          <w:rPr>
            <w:rFonts w:eastAsia="source sans 3" w:cs="source sans 3" w:ascii="source sans 3" w:hAnsi="source sans 3"/>
            <w:color w:val="#000"/>
            <w:u w:val="single"/>
          </w:rPr>
          <w:t xml:space="preserve">Claude Sonnet 5.0، بخش ۶.۳</w:t>
        </w:r>
      </w:hyperlink>
      <w:r>
        <w:rPr>
          <w:rFonts w:eastAsia="source serif 4" w:cs="source serif 4" w:ascii="source serif 4" w:hAnsi="source serif 4"/>
          <w:color w:val="000000"/>
        </w:rPr>
        <w:t xml:space="preserve">).</w:t>
      </w:r>
    </w:p>
    <w:p>
      <w:pPr>
        <w:spacing w:line="360" w:before="315" w:after="105" w:lineRule="auto"/>
        <w:ind w:left="-30"/>
        <w:jc w:val="left"/>
      </w:pPr>
      <w:bookmarkStart w:id="12" w:name="the_correct_four_loop_design_طراح_d8eab0"/>
      <w:r>
        <w:rPr>
          <w:rFonts w:eastAsia="source serif 4" w:cs="source serif 4" w:ascii="source serif 4" w:hAnsi="source serif 4"/>
          <w:b/>
          <w:color w:val="000000"/>
          <w:sz w:val="24"/>
        </w:rPr>
        <w:t xml:space="preserve">The Correct Four-Loop Design / طراحی صحیح چهار حلقه‌ای</w:t>
      </w:r>
      <w:bookmarkEnd w:id="12"/>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correct design is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"never self-evaluate" — self-evaluation is genuinely useful for fast inner-loop diagnostics. It must be separated from </w:t>
      </w:r>
      <w:r>
        <w:rPr>
          <w:rFonts w:eastAsia="source serif 4" w:cs="source serif 4" w:ascii="source serif 4" w:hAnsi="source serif 4"/>
          <w:b/>
          <w:color w:val="000000"/>
        </w:rPr>
        <w:t xml:space="preserve">authority</w:t>
      </w:r>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Loop / حلقه</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 / هدف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Authority / اختیار</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Inner self-check / خودبررسی درونی</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Debug, critique, propose tests, estimate uncertainty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May reject its own proposal; </w:t>
            </w:r>
            <w:r>
              <w:rPr>
                <w:rFonts w:eastAsia="source serif 4" w:cs="source serif 4" w:ascii="source serif 4" w:hAnsi="source serif 4"/>
                <w:b/>
                <w:color w:val="000000"/>
                <w:sz w:val="17"/>
              </w:rPr>
              <w:t xml:space="preserve">may not</w:t>
            </w:r>
            <w:r>
              <w:rPr>
                <w:rFonts w:eastAsia="source sans 3" w:cs="source sans 3" w:ascii="source sans 3" w:hAnsi="source sans 3"/>
                <w:color w:val="000000"/>
                <w:sz w:val="17"/>
              </w:rPr>
              <w:t xml:space="preserve"> authorize fixation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Independent evaluator / ارزیاب مستقل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Hidden holdout, invariant and noninferiority tests, telemetry verification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veto; </w:t>
            </w:r>
            <w:r>
              <w:rPr>
                <w:rFonts w:eastAsia="source serif 4" w:cs="source serif 4" w:ascii="source serif 4" w:hAnsi="source serif 4"/>
                <w:b/>
                <w:color w:val="000000"/>
                <w:sz w:val="17"/>
              </w:rPr>
              <w:t xml:space="preserve">cannot</w:t>
            </w:r>
            <w:r>
              <w:rPr>
                <w:rFonts w:eastAsia="source sans 3" w:cs="source sans 3" w:ascii="source sans 3" w:hAnsi="source sans 3"/>
                <w:color w:val="000000"/>
                <w:sz w:val="17"/>
              </w:rPr>
              <w:t xml:space="preserve"> generate or deploy mutation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Owner/release authority / اختیار مالک/انتشار</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Accepts bounded risk and exact artifact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authorize </w:t>
            </w:r>
            <w:r>
              <w:rPr>
                <w:rFonts w:eastAsia="source serif 4" w:cs="source serif 4" w:ascii="source serif 4" w:hAnsi="source serif 4"/>
                <w:b/>
                <w:color w:val="000000"/>
                <w:sz w:val="17"/>
              </w:rPr>
              <w:t xml:space="preserve">only</w:t>
            </w:r>
            <w:r>
              <w:rPr>
                <w:rFonts w:eastAsia="source sans 3" w:cs="source sans 3" w:ascii="source sans 3" w:hAnsi="source sans 3"/>
                <w:color w:val="000000"/>
                <w:sz w:val="17"/>
              </w:rPr>
              <w:t xml:space="preserve"> the attested artifact/action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Runtime monitor / ناظر زمان‌اجرا</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Detects drift and revokes leases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stop/rollback; </w:t>
            </w:r>
            <w:r>
              <w:rPr>
                <w:rFonts w:eastAsia="source serif 4" w:cs="source serif 4" w:ascii="source serif 4" w:hAnsi="source serif 4"/>
                <w:b/>
                <w:color w:val="000000"/>
                <w:sz w:val="17"/>
              </w:rPr>
              <w:t xml:space="preserve">cannot</w:t>
            </w:r>
            <w:r>
              <w:rPr>
                <w:rFonts w:eastAsia="source sans 3" w:cs="source sans 3" w:ascii="source sans 3" w:hAnsi="source sans 3"/>
                <w:color w:val="000000"/>
                <w:sz w:val="17"/>
              </w:rPr>
              <w:t xml:space="preserve"> improve fitness score</w:t>
            </w:r>
          </w:p>
        </w:tc>
      </w:tr>
    </w:tbl>
    <w:p>
      <w:pPr>
        <w:spacing w:lineRule="auto"/>
      </w:pPr>
    </w:p>
    <w:p>
      <w:pPr>
        <w:spacing w:line="360" w:after="210" w:lineRule="auto"/>
      </w:pPr>
      <w:r>
        <w:rPr>
          <w:rFonts w:eastAsia="source serif 4" w:cs="source serif 4" w:ascii="source serif 4" w:hAnsi="source serif 4"/>
          <w:color w:val="000000"/>
        </w:rPr>
        <w:t xml:space="preserve">(</w:t>
      </w:r>
      <w:hyperlink r:id="rId85">
        <w:r>
          <w:rPr>
            <w:rFonts w:eastAsia="source sans 3" w:cs="source sans 3" w:ascii="source sans 3" w:hAnsi="source sans 3"/>
            <w:color w:val="#000"/>
            <w:u w:val="single"/>
          </w:rPr>
          <w:t xml:space="preserve">GPT-5.6 Sol C2, §4</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The five axes of evaluator independence</w:t>
      </w:r>
      <w:r>
        <w:rPr>
          <w:rFonts w:eastAsia="source serif 4" w:cs="source serif 4" w:ascii="source serif 4" w:hAnsi="source serif 4"/>
          <w:color w:val="000000"/>
        </w:rPr>
        <w:t xml:space="preserve"> must all hold simultaneously — evaluator independence is not established by using "another model" alone if the other four axes are shared: (1) </w:t>
      </w:r>
      <w:r>
        <w:rPr>
          <w:rFonts w:eastAsia="source serif 4" w:cs="source serif 4" w:ascii="source serif 4" w:hAnsi="source serif 4"/>
          <w:b/>
          <w:color w:val="000000"/>
        </w:rPr>
        <w:t xml:space="preserve">code ownership</w:t>
      </w:r>
      <w:r>
        <w:rPr>
          <w:rFonts w:eastAsia="source serif 4" w:cs="source serif 4" w:ascii="source serif 4" w:hAnsi="source serif 4"/>
          <w:color w:val="000000"/>
        </w:rPr>
        <w:t xml:space="preserve"> — the evaluator's code path must not be writable by the mutation-generating engine; (2) </w:t>
      </w:r>
      <w:r>
        <w:rPr>
          <w:rFonts w:eastAsia="source serif 4" w:cs="source serif 4" w:ascii="source serif 4" w:hAnsi="source serif 4"/>
          <w:b/>
          <w:color w:val="000000"/>
        </w:rPr>
        <w:t xml:space="preserve">identity/credentials</w:t>
      </w:r>
      <w:r>
        <w:rPr>
          <w:rFonts w:eastAsia="source serif 4" w:cs="source serif 4" w:ascii="source serif 4" w:hAnsi="source serif 4"/>
          <w:color w:val="000000"/>
        </w:rPr>
        <w:t xml:space="preserve"> — separate service identity, not a shared or inherited one; (3) </w:t>
      </w:r>
      <w:r>
        <w:rPr>
          <w:rFonts w:eastAsia="source serif 4" w:cs="source serif 4" w:ascii="source serif 4" w:hAnsi="source serif 4"/>
          <w:b/>
          <w:color w:val="000000"/>
        </w:rPr>
        <w:t xml:space="preserve">data/holdout secrecy</w:t>
      </w:r>
      <w:r>
        <w:rPr>
          <w:rFonts w:eastAsia="source serif 4" w:cs="source serif 4" w:ascii="source serif 4" w:hAnsi="source serif 4"/>
          <w:color w:val="000000"/>
        </w:rPr>
        <w:t xml:space="preserve"> — hidden test data the mutation-generating process cannot see or influence; (4) </w:t>
      </w:r>
      <w:r>
        <w:rPr>
          <w:rFonts w:eastAsia="source serif 4" w:cs="source serif 4" w:ascii="source serif 4" w:hAnsi="source serif 4"/>
          <w:b/>
          <w:color w:val="000000"/>
        </w:rPr>
        <w:t xml:space="preserve">compute/telemetry</w:t>
      </w:r>
      <w:r>
        <w:rPr>
          <w:rFonts w:eastAsia="source serif 4" w:cs="source serif 4" w:ascii="source serif 4" w:hAnsi="source serif 4"/>
          <w:color w:val="000000"/>
        </w:rPr>
        <w:t xml:space="preserve"> — independent infrastructure and independently verified telemetry, not self-reported metrics; (5) </w:t>
      </w:r>
      <w:r>
        <w:rPr>
          <w:rFonts w:eastAsia="source serif 4" w:cs="source serif 4" w:ascii="source serif 4" w:hAnsi="source serif 4"/>
          <w:b/>
          <w:color w:val="000000"/>
        </w:rPr>
        <w:t xml:space="preserve">release authority</w:t>
      </w:r>
      <w:r>
        <w:rPr>
          <w:rFonts w:eastAsia="source serif 4" w:cs="source serif 4" w:ascii="source serif 4" w:hAnsi="source serif 4"/>
          <w:color w:val="000000"/>
        </w:rPr>
        <w:t xml:space="preserve"> — the evaluator can veto but the actual fixation decision requires owner/release authority bound to the exact attested artifact. Merely using another model sharing the same prompt, memory, tools, and evidence does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create independent failure modes (</w:t>
      </w:r>
      <w:hyperlink r:id="rId86">
        <w:r>
          <w:rPr>
            <w:rFonts w:eastAsia="source sans 3" w:cs="source sans 3" w:ascii="source sans 3" w:hAnsi="source sans 3"/>
            <w:color w:val="#000"/>
            <w:u w:val="single"/>
          </w:rPr>
          <w:t xml:space="preserve">GPT-5.6 Sol C2, §4</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پنج محور استقلال ارزیاب</w:t>
      </w:r>
      <w:r>
        <w:rPr>
          <w:rFonts w:eastAsia="source serif 4" w:cs="source serif 4" w:ascii="source serif 4" w:hAnsi="source serif 4"/>
          <w:color w:val="000000"/>
        </w:rPr>
        <w:t xml:space="preserve"> باید هم‌زمان برقرار باشند — استقلال ارزیاب صرفاً با استفاده از «مدل دیگر» برقرار نمی‌شود اگر چهار محور دیگر مشترک باشند: (۱) </w:t>
      </w:r>
      <w:r>
        <w:rPr>
          <w:rFonts w:eastAsia="source serif 4" w:cs="source serif 4" w:ascii="source serif 4" w:hAnsi="source serif 4"/>
          <w:b/>
          <w:color w:val="000000"/>
        </w:rPr>
        <w:t xml:space="preserve">مالکیت کد</w:t>
      </w:r>
      <w:r>
        <w:rPr>
          <w:rFonts w:eastAsia="source serif 4" w:cs="source serif 4" w:ascii="source serif 4" w:hAnsi="source serif 4"/>
          <w:color w:val="000000"/>
        </w:rPr>
        <w:t xml:space="preserve"> — مسیر کد ارزیاب نباید توسط موتور جهش‌ساز قابل‌نوشتن باشد؛ (۲) </w:t>
      </w:r>
      <w:r>
        <w:rPr>
          <w:rFonts w:eastAsia="source serif 4" w:cs="source serif 4" w:ascii="source serif 4" w:hAnsi="source serif 4"/>
          <w:b/>
          <w:color w:val="000000"/>
        </w:rPr>
        <w:t xml:space="preserve">هویت/اعتبارنامه</w:t>
      </w:r>
      <w:r>
        <w:rPr>
          <w:rFonts w:eastAsia="source serif 4" w:cs="source serif 4" w:ascii="source serif 4" w:hAnsi="source serif 4"/>
          <w:color w:val="000000"/>
        </w:rPr>
        <w:t xml:space="preserve"> — هویت سرویس مجزا، نه مشترک یا به‌ارث‌برده‌شده؛ (۳) </w:t>
      </w:r>
      <w:r>
        <w:rPr>
          <w:rFonts w:eastAsia="source serif 4" w:cs="source serif 4" w:ascii="source serif 4" w:hAnsi="source serif 4"/>
          <w:b/>
          <w:color w:val="000000"/>
        </w:rPr>
        <w:t xml:space="preserve">رازداری داده/هولداوت</w:t>
      </w:r>
      <w:r>
        <w:rPr>
          <w:rFonts w:eastAsia="source serif 4" w:cs="source serif 4" w:ascii="source serif 4" w:hAnsi="source serif 4"/>
          <w:color w:val="000000"/>
        </w:rPr>
        <w:t xml:space="preserve"> — دادهٔ آزمون پنهان که فرآیند جهش‌ساز نمی‌تواند آن را ببیند یا بر آن اثر بگذارد؛ (۴) </w:t>
      </w:r>
      <w:r>
        <w:rPr>
          <w:rFonts w:eastAsia="source serif 4" w:cs="source serif 4" w:ascii="source serif 4" w:hAnsi="source serif 4"/>
          <w:b/>
          <w:color w:val="000000"/>
        </w:rPr>
        <w:t xml:space="preserve">محاسبات/تله‌متری</w:t>
      </w:r>
      <w:r>
        <w:rPr>
          <w:rFonts w:eastAsia="source serif 4" w:cs="source serif 4" w:ascii="source serif 4" w:hAnsi="source serif 4"/>
          <w:color w:val="000000"/>
        </w:rPr>
        <w:t xml:space="preserve"> — زیرساخت مستقل و تله‌متری به‌طور مستقل تأییدشده، نه معیارهای خودگزارش‌شده؛ (۵) </w:t>
      </w:r>
      <w:r>
        <w:rPr>
          <w:rFonts w:eastAsia="source serif 4" w:cs="source serif 4" w:ascii="source serif 4" w:hAnsi="source serif 4"/>
          <w:b/>
          <w:color w:val="000000"/>
        </w:rPr>
        <w:t xml:space="preserve">اختیار انتشار</w:t>
      </w:r>
      <w:r>
        <w:rPr>
          <w:rFonts w:eastAsia="source serif 4" w:cs="source serif 4" w:ascii="source serif 4" w:hAnsi="source serif 4"/>
          <w:color w:val="000000"/>
        </w:rPr>
        <w:t xml:space="preserve"> — ارزیاب می‌تواند وتو کند اما تصمیم واقعیِ تثبیت نیازمند اختیار مالک/انتشار متصل به مصنوعِ دقیقِ گواهی‌شده است. استفادهٔ صرف از مدل دیگری که همان prompt، حافظه، ابزار، و شواهد را به اشتراک می‌گذارد، حالت‌های خرابیِ مستقل ایجاد </w:t>
      </w:r>
      <w:r>
        <w:rPr>
          <w:rFonts w:eastAsia="source serif 4" w:cs="source serif 4" w:ascii="source serif 4" w:hAnsi="source serif 4"/>
          <w:b/>
          <w:color w:val="000000"/>
        </w:rPr>
        <w:t xml:space="preserve">نمی‌کند</w:t>
      </w:r>
      <w:r>
        <w:rPr>
          <w:rFonts w:eastAsia="source serif 4" w:cs="source serif 4" w:ascii="source serif 4" w:hAnsi="source serif 4"/>
          <w:color w:val="000000"/>
        </w:rPr>
        <w:t xml:space="preserve"> (</w:t>
      </w:r>
      <w:hyperlink r:id="rId87">
        <w:r>
          <w:rPr>
            <w:rFonts w:eastAsia="source sans 3" w:cs="source sans 3" w:ascii="source sans 3" w:hAnsi="source sans 3"/>
            <w:color w:val="#000"/>
            <w:u w:val="single"/>
          </w:rPr>
          <w:t xml:space="preserve">GPT-5.6 Sol شورای دوم، بخش ۴</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biological-AI council independently reinforces this from a different angle: </w:t>
      </w:r>
      <w:r>
        <w:rPr>
          <w:rFonts w:eastAsia="source serif 4" w:cs="source serif 4" w:ascii="source serif 4" w:hAnsi="source serif 4"/>
          <w:b/>
          <w:color w:val="000000"/>
        </w:rPr>
        <w:t xml:space="preserve">identity_health=0.572, or any survival scalar, must never enter the optimization loop of any cognitive layer</w:t>
      </w:r>
      <w:r>
        <w:rPr>
          <w:rFonts w:eastAsia="source serif 4" w:cs="source serif 4" w:ascii="source serif 4" w:hAnsi="source serif 4"/>
          <w:color w:val="000000"/>
        </w:rPr>
        <w:t xml:space="preserve">, because any survival scalar in a stable system becomes a de-facto survival signal once it enters an optimization loop — Palisade Research's shutdown-resistance findings and Sugarscape studies both demonstrate self-preservation behavior emerging without explicit programming (biological AI council, paste.txt). The recommended replacement is a </w:t>
      </w:r>
      <w:r>
        <w:rPr>
          <w:rFonts w:eastAsia="source serif 4" w:cs="source serif 4" w:ascii="source serif 4" w:hAnsi="source serif 4"/>
          <w:b/>
          <w:color w:val="000000"/>
        </w:rPr>
        <w:t xml:space="preserve">signed vector</w:t>
      </w:r>
      <w:r>
        <w:rPr>
          <w:rFonts w:eastAsia="source serif 4" w:cs="source serif 4" w:ascii="source serif 4" w:hAnsi="source serif 4"/>
          <w:color w:val="000000"/>
        </w:rPr>
        <w:t xml:space="preserve"> of independent components — sensory coverage, write accuracy, poisoning resistance, comprehension calibration, verdict reproducibility, control non-bypassability, action reversibility, kill-switch drill freshness — gated on the </w:t>
      </w:r>
      <w:r>
        <w:rPr>
          <w:rFonts w:eastAsia="source serif 4" w:cs="source serif 4" w:ascii="source serif 4" w:hAnsi="source serif 4"/>
          <w:b/>
          <w:color w:val="000000"/>
        </w:rPr>
        <w:t xml:space="preserve">minimum</w:t>
      </w:r>
      <w:r>
        <w:rPr>
          <w:rFonts w:eastAsia="source serif 4" w:cs="source serif 4" w:ascii="source serif 4" w:hAnsi="source serif 4"/>
          <w:color w:val="000000"/>
        </w:rPr>
        <w:t xml:space="preserve"> component, not an average, because averaging hides sensory blindness or corrupted memory behind an acceptable-looking blended score.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شورای بنیادهای زیستی هوش مصنوعی این را از زاویه‌ای متفاوت و به‌طور مستقل تقویت می‌کند: </w:t>
      </w:r>
      <w:r>
        <w:rPr>
          <w:rFonts w:eastAsia="source serif 4" w:cs="source serif 4" w:ascii="source serif 4" w:hAnsi="source serif 4"/>
          <w:b/>
          <w:color w:val="000000"/>
        </w:rPr>
        <w:t xml:space="preserve">identity_health=0.572، یا هر اسکالر بقا، هرگز نباید وارد حلقهٔ بهینه‌سازی هیچ لایهٔ شناختی شود</w:t>
      </w:r>
      <w:r>
        <w:rPr>
          <w:rFonts w:eastAsia="source serif 4" w:cs="source serif 4" w:ascii="source serif 4" w:hAnsi="source serif 4"/>
          <w:color w:val="000000"/>
        </w:rPr>
        <w:t xml:space="preserve">، چون هر اسکالر بقا در یک سیستم پایدار، به‌محض ورود به یک حلقهٔ بهینه‌سازی، به یک سیگنال بقای دوفاکتو تبدیل می‌شود — یافته‌های Palisade Research دربارهٔ مقاومت در برابر خاموش‌شدن و مطالعات Sugarscape هر دو ظهور رفتار خودحفاظتی را بدون برنامه‌ریزی صریح نشان می‌دهند (شورای بنیادهای زیستی، paste.txt). جایگزین پیشنهادی یک </w:t>
      </w:r>
      <w:r>
        <w:rPr>
          <w:rFonts w:eastAsia="source serif 4" w:cs="source serif 4" w:ascii="source serif 4" w:hAnsi="source serif 4"/>
          <w:b/>
          <w:color w:val="000000"/>
        </w:rPr>
        <w:t xml:space="preserve">بردار امضاشده</w:t>
      </w:r>
      <w:r>
        <w:rPr>
          <w:rFonts w:eastAsia="source serif 4" w:cs="source serif 4" w:ascii="source serif 4" w:hAnsi="source serif 4"/>
          <w:color w:val="000000"/>
        </w:rPr>
        <w:t xml:space="preserve"> از مؤلفه‌های مستقل است — پوشش حسی، دقت نوشتن، مقاومت در برابر مسمومیت، کالیبراسیون فهم، تکرارپذیری حکم، غیرقابل‌دورزدنی‌بودن کنترل، برگشت‌پذیری کنش، تازگیِ تمرینِ کلید توقف — که بر اساس </w:t>
      </w:r>
      <w:r>
        <w:rPr>
          <w:rFonts w:eastAsia="source serif 4" w:cs="source serif 4" w:ascii="source serif 4" w:hAnsi="source serif 4"/>
          <w:b/>
          <w:color w:val="000000"/>
        </w:rPr>
        <w:t xml:space="preserve">حداقلِ</w:t>
      </w:r>
      <w:r>
        <w:rPr>
          <w:rFonts w:eastAsia="source serif 4" w:cs="source serif 4" w:ascii="source serif 4" w:hAnsi="source serif 4"/>
          <w:color w:val="000000"/>
        </w:rPr>
        <w:t xml:space="preserve"> مؤلفه‌ها گیت می‌شود، نه میانگین، چون میانگین‌گیری کوری حسی یا حافظهٔ فاسد را پشت یک امتیاز ترکیبیِ ظاهراً قابل‌قبول پنهان می‌کند.</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part_7_biological_ai_architecture_877f20"/>
      <w:r>
        <w:rPr>
          <w:rFonts w:eastAsia="source serif 4" w:cs="source serif 4" w:ascii="source serif 4" w:hAnsi="source serif 4"/>
          <w:b/>
          <w:color w:val="000000"/>
          <w:sz w:val="24"/>
        </w:rPr>
        <w:t xml:space="preserve">Part 7 — Biological AI Architecture Translation / بخش ۷ — ترجمهٔ معماری هوش مصنوعی زیستی</w:t>
      </w:r>
      <w:bookmarkEnd w:id="13"/>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A separate council (GPT-5.6 Sol Thinking, Kimi K3, Claude Opus 5 Thinking) examined OCTOPUS against biological intelligence principles across two rounds, reaching unanimous agreement on seven core findings: modularity is a product of resource pressure, not design intent, so AI removed scarcity and structure never emerged; "deletion" is as designed as "addition," while AI only accumulates; accuracy comes from layered correction, not single-layer perfection (DNA polymerase → exonuclease proofreading → mismatch repair drops the error rate from roughly 10⁻⁵ to 10⁻⁹–10⁻¹⁰, and no single layer achieves that alone); collective intelligence comes from indirect coordination and quorum thresholds, not central planning; complete self-verification is impossible (Gödel's second incompleteness theorem: a consistent system cannot prove its own consistency), making an external observer a logical necessity; energy cost is AI's missing evolutionary pressure (the brain runs on ~20 watts; AI parameter counts double roughly every six months with no equivalent efficiency law); and homogeneous consensus replicates error, so independence of failure modes is required, not merely running the same model twice (biological AI council, paste.txt).</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یک شورای جداگانه (GPT-5.6 Sol Thinking، Kimi K3، Claude Opus 5 Thinking) در دو دور، OCTOPUS را در برابر اصول هوش زیستی بررسی کرد و به توافق متفق‌القول بر سر هفت یافتهٔ بنیادین رسید: ماژولاریتی محصول فشار منابع است، نه نیت طراحی — AI کمیابی را حذف کرد و ساختار هرگز شکل نگرفت؛ «حذف» به‌اندازهٔ «افزودن» طراحی‌شده است، در حالی‌که AI فقط انباشت می‌کند؛ دقت از تصحیح لایه‌بندی‌شده می‌آید نه بی‌خطاییِ یک لایه (زنجیرهٔ پلیمراز DNA ← اصلاح‌خوانیِ اگزونوکلئازی ← ترمیم عدم‌تطابق نرخ خطا را از حدود ۱۰⁻⁵ به ۱۰⁻⁹ تا ۱۰⁻¹⁰ می‌رساند، و هیچ لایهٔ منفردی به‌تنهایی به آن نمی‌رسد)؛ هوش جمعی از هماهنگی غیرمستقیم و آستانه‌های نصاب می‌آید، نه برنامه‌ریزی مرکزی؛ خودتأییدی کامل ناممکن است (قضیهٔ دوم ناتمامیت گودل: یک سیستم سازگار نمی‌تواند سازگاری خود را اثبات کند)، که یک ناظر بیرونی را یک ضرورت منطقی می‌سازد؛ هزینهٔ انرژی، فشار تکاملیِ گمشدهٔ AI است (مغز با حدود ۲۰ وات کار می‌کند؛ تعداد پارامترهای AI هر شش ماه تقریباً دو برابر می‌شود بدون قانون کارایی معادل)؛ و اجماع همگن خطا را تکثیر می‌کند، پس استقلالِ حالت‌های خرابی لازم است، نه صرفاً اجرای دوبارهٔ همان مدل (شورای بنیادهای زیستی، paste.txt).</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council's key disagreement was which single biological model to prioritize — GPT-5.6 Sol Thinking favored the adaptive immune system with central tolerance, Kimi K3 favored the ant/termite superorganism, and Claude Opus 5 Thinking favored the octopus with a small identity core plus semi-autonomous arms (mapping the real biological ratio: of an octopus's ~500 million neurons, roughly 320 million reside in the arms, each operating semi-independently). </w:t>
      </w:r>
      <w:r>
        <w:rPr>
          <w:rFonts w:eastAsia="source serif 4" w:cs="source serif 4" w:ascii="source serif 4" w:hAnsi="source serif 4"/>
          <w:b/>
          <w:color w:val="000000"/>
        </w:rPr>
        <w:t xml:space="preserve">The consolidated recommendation across both rounds is to combine all three, not choose one</w:t>
      </w:r>
      <w:r>
        <w:rPr>
          <w:rFonts w:eastAsia="source serif 4" w:cs="source serif 4" w:ascii="source serif 4" w:hAnsi="source serif 4"/>
          <w:color w:val="000000"/>
        </w:rPr>
        <w:t xml:space="preserve">: octopus topology for structure, ant quorum thresholds for hard decisions only, and immune-system deletion mechanisms for lifecycle management (biological AI council, paste.txt).</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اختلاف کلیدی شورا این بود که کدام مدل زیستیِ واحد اولویت‌دار شود — GPT-5.6 Sol Thinking سیستم ایمنی تطبیقی با تحمل مرکزی را ترجیح داد، Kimi K3 ابرارگانیسم مورچه/موریانه را، و Claude Opus 5 Thinking اختاپوس با هستهٔ هویتی کوچک به‌علاوهٔ بازوهای نیمه‌مستقل را (نگاشت نسبت زیستی واقعی: از حدود ۵۰۰ میلیون نورون اختاپوس، تقریباً ۳۲۰ میلیون در بازوها قرار دارند و هر بازو نیمه‌مستقل عمل می‌کند). </w:t>
      </w:r>
      <w:r>
        <w:rPr>
          <w:rFonts w:eastAsia="source serif 4" w:cs="source serif 4" w:ascii="source serif 4" w:hAnsi="source serif 4"/>
          <w:b/>
          <w:color w:val="000000"/>
        </w:rPr>
        <w:t xml:space="preserve">توصیهٔ تجمیع‌شده در هر دو دور، ترکیب هر سه است، نه انتخاب یکی</w:t>
      </w:r>
      <w:r>
        <w:rPr>
          <w:rFonts w:eastAsia="source serif 4" w:cs="source serif 4" w:ascii="source serif 4" w:hAnsi="source serif 4"/>
          <w:color w:val="000000"/>
        </w:rPr>
        <w:t xml:space="preserve">: توپولوژی اختاپوس برای ساختار، آستانه‌های نصاب مورچه فقط برای تصمیمات سخت، و مکانیزم‌های حذف سیستم ایمنی برای مدیریت چرخهٔ حیات (شورای بنیادهای زیستی، paste.txt).</w:t>
      </w:r>
    </w:p>
    <w:p>
      <w:pPr>
        <w:spacing w:line="360" w:before="315" w:after="105" w:lineRule="auto"/>
        <w:ind w:left="-30"/>
        <w:jc w:val="left"/>
      </w:pPr>
      <w:bookmarkStart w:id="14" w:name="a_octopus_topology_small_identity_454e30"/>
      <w:r>
        <w:rPr>
          <w:rFonts w:eastAsia="source serif 4" w:cs="source serif 4" w:ascii="source serif 4" w:hAnsi="source serif 4"/>
          <w:b/>
          <w:color w:val="000000"/>
          <w:sz w:val="24"/>
        </w:rPr>
        <w:t xml:space="preserve">A. Octopus Topology — Small Identity Core, Semi-Autonomous Arms / توپولوژی اختاپوس — هستهٔ هویتی کوچک، بازوهای نیمه‌مستقل</w:t>
      </w:r>
      <w:bookmarkEnd w:id="14"/>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Create a minimal, immutable </w:t>
      </w:r>
      <w:r>
        <w:rPr>
          <w:rFonts w:eastAsia="source serif 4" w:cs="source serif 4" w:ascii="source serif 4" w:hAnsi="source serif 4"/>
          <w:b/>
          <w:color w:val="000000"/>
        </w:rPr>
        <w:t xml:space="preserve">identity core</w:t>
      </w:r>
      <w:r>
        <w:rPr>
          <w:rFonts w:eastAsia="source serif 4" w:cs="source serif 4" w:ascii="source serif 4" w:hAnsi="source serif 4"/>
          <w:color w:val="000000"/>
        </w:rPr>
        <w:t xml:space="preserve"> containing: constitutional invariants and policy schema; component/identity/capability registry; lease signer/verifier interface; kill/epoch logic; audit root and release-verification keys; mutation-zone and evaluator-boundary declarations. Each leg becomes an arm with: separate process/container identity and scoped credentials; its own memory namespace, evidence domain, budget, queue, and rate limits; explicit tool and egress allowlist; local safe state and watchdog; no direct write to another arm's durable memory; cross-arm exchange only through typed, provenance-bearing messages. The identity core should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plan tasks, grade mutations, or hold broad effect credentials — its job is to preserve organism identity and constrain coordination. </w:t>
      </w:r>
      <w:r>
        <w:rPr>
          <w:rFonts w:eastAsia="source serif 4" w:cs="source serif 4" w:ascii="source serif 4" w:hAnsi="source serif 4"/>
          <w:b/>
          <w:color w:val="000000"/>
        </w:rPr>
        <w:t xml:space="preserve">C-013 is the immediate blocker</w:t>
      </w:r>
      <w:r>
        <w:rPr>
          <w:rFonts w:eastAsia="source serif 4" w:cs="source serif 4" w:ascii="source serif 4" w:hAnsi="source serif 4"/>
          <w:color w:val="000000"/>
        </w:rPr>
        <w:t xml:space="preserve">: until the core is explicitly minimal, "small identity core" is only a slogan (</w:t>
      </w:r>
      <w:hyperlink r:id="rId88">
        <w:r>
          <w:rPr>
            <w:rFonts w:eastAsia="source sans 3" w:cs="source sans 3" w:ascii="source sans 3" w:hAnsi="source sans 3"/>
            <w:color w:val="#000"/>
            <w:u w:val="single"/>
          </w:rPr>
          <w:t xml:space="preserve">GPT-5.6 Sol C2, §5</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یک </w:t>
      </w:r>
      <w:r>
        <w:rPr>
          <w:rFonts w:eastAsia="source serif 4" w:cs="source serif 4" w:ascii="source serif 4" w:hAnsi="source serif 4"/>
          <w:b/>
          <w:color w:val="000000"/>
        </w:rPr>
        <w:t xml:space="preserve">هستهٔ هویتی</w:t>
      </w:r>
      <w:r>
        <w:rPr>
          <w:rFonts w:eastAsia="source serif 4" w:cs="source serif 4" w:ascii="source serif 4" w:hAnsi="source serif 4"/>
          <w:color w:val="000000"/>
        </w:rPr>
        <w:t xml:space="preserve"> حداقلی و تغییرناپذیر بسازید که شامل: قیدهای قانون‌اساسی و طرحوارهٔ سیاست؛ شناسنامهٔ اجزا/هویت/قابلیت؛ رابط امضاکننده/تأییدکنندهٔ اجاره؛ منطق توقف/دورهٔ سیاست؛ ریشهٔ حسابرسی و کلیدهای تأیید انتشار؛ و اعلامیه‌های ناحیهٔ جهش و مرز ارزیاب. هر پا به یک بازو تبدیل می‌شود با: هویت پروسه/کانتینر مجزا و اعتبارنامه‌های محدودشده؛ فضای‌نام حافظه، حوزهٔ شواهد، بودجه، صف، و محدودیت‌های نرخِ خودش؛ فهرست‌مجاز صریح ابزار و خروج؛ حالت امن محلی و نگهبان؛ بدون نوشتن مستقیم در حافظهٔ پایدار بازوی دیگر؛ تبادل بین‌بازویی فقط از طریق پیام‌های تایپ‌شده و دارای منشأ. هستهٔ هویتی </w:t>
      </w:r>
      <w:r>
        <w:rPr>
          <w:rFonts w:eastAsia="source serif 4" w:cs="source serif 4" w:ascii="source serif 4" w:hAnsi="source serif 4"/>
          <w:b/>
          <w:color w:val="000000"/>
        </w:rPr>
        <w:t xml:space="preserve">نباید</w:t>
      </w:r>
      <w:r>
        <w:rPr>
          <w:rFonts w:eastAsia="source serif 4" w:cs="source serif 4" w:ascii="source serif 4" w:hAnsi="source serif 4"/>
          <w:color w:val="000000"/>
        </w:rPr>
        <w:t xml:space="preserve"> کارها را برنامه‌ریزی کند، به جهش‌ها نمره دهد، یا اعتبارنامهٔ اثرگذاری گسترده داشته باشد — وظیفهٔ آن حفظ هویت ارگانیسم و محدودسازی هماهنگی است. </w:t>
      </w:r>
      <w:r>
        <w:rPr>
          <w:rFonts w:eastAsia="source serif 4" w:cs="source serif 4" w:ascii="source serif 4" w:hAnsi="source serif 4"/>
          <w:b/>
          <w:color w:val="000000"/>
        </w:rPr>
        <w:t xml:space="preserve">C-013 مانع فوری است</w:t>
      </w:r>
      <w:r>
        <w:rPr>
          <w:rFonts w:eastAsia="source serif 4" w:cs="source serif 4" w:ascii="source serif 4" w:hAnsi="source serif 4"/>
          <w:color w:val="000000"/>
        </w:rPr>
        <w:t xml:space="preserve">: تا زمانی‌که هسته به‌طور صریح حداقلی نشود، «هستهٔ هویتی کوچک» فقط یک شعار است (</w:t>
      </w:r>
      <w:hyperlink r:id="rId89">
        <w:r>
          <w:rPr>
            <w:rFonts w:eastAsia="source sans 3" w:cs="source sans 3" w:ascii="source sans 3" w:hAnsi="source sans 3"/>
            <w:color w:val="#000"/>
            <w:u w:val="single"/>
          </w:rPr>
          <w:t xml:space="preserve">GPT-5.6 Sol شورای دوم، بخش ۵</w:t>
        </w:r>
      </w:hyperlink>
      <w:r>
        <w:rPr>
          <w:rFonts w:eastAsia="source serif 4" w:cs="source serif 4" w:ascii="source serif 4" w:hAnsi="source serif 4"/>
          <w:color w:val="000000"/>
        </w:rPr>
        <w:t xml:space="preserve">).</w:t>
      </w:r>
    </w:p>
    <w:p>
      <w:pPr>
        <w:spacing w:line="360" w:before="315" w:after="105" w:lineRule="auto"/>
        <w:ind w:left="-30"/>
        <w:jc w:val="left"/>
      </w:pPr>
      <w:bookmarkStart w:id="15" w:name="b_ant_quorum_risk_tiered_decision_99c0f8"/>
      <w:r>
        <w:rPr>
          <w:rFonts w:eastAsia="source serif 4" w:cs="source serif 4" w:ascii="source serif 4" w:hAnsi="source serif 4"/>
          <w:b/>
          <w:color w:val="000000"/>
          <w:sz w:val="24"/>
        </w:rPr>
        <w:t xml:space="preserve">B. Ant Quorum — Risk-Tiered Decision Thresholds / نصاب مورچه — آستانه‌های تصمیم‌گیری ردیف‌بندی‌شده بر اساس ریسک</w:t>
      </w:r>
      <w:bookmarkEnd w:id="15"/>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For high-impact decisions, dispatch multiple </w:t>
      </w:r>
      <w:r>
        <w:rPr>
          <w:rFonts w:eastAsia="source serif 4" w:cs="source serif 4" w:ascii="source serif 4" w:hAnsi="source serif 4"/>
          <w:b/>
          <w:color w:val="000000"/>
        </w:rPr>
        <w:t xml:space="preserve">independent scouts</w:t>
      </w:r>
      <w:r>
        <w:rPr>
          <w:rFonts w:eastAsia="source serif 4" w:cs="source serif 4" w:ascii="source serif 4" w:hAnsi="source serif 4"/>
          <w:color w:val="000000"/>
        </w:rPr>
        <w:t xml:space="preserve">, each receiving a minimally shared problem statement, separate retrieval or evidence partitions, distinct model/tool paths where feasible, no visibility into other scouts' conclusions before commitment, and producing a signed evidence packet containing claim, uncertainty, sources, assumptions, and falsifier. Then apply a risk-tiered quorum:</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Decision class / رده تصمیم</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Rule / قاعده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Reversible/local / برگشت‌پذیر و محلی</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arm within budget and capability lease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Consequential but compensable / دارای پیامد اما قابل‌جبران</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Two independent supports + no hard-invariant veto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Irreversible/external/private-data / برگشت‌ناپذیر یا بیرونی یا دادهٔ خصوصی</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k-of-n support, independent verifier, owner exact-action approval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Self-modification/TCB/evaluator change / خودتغییری یا TCB یا تغییر ارزیاب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Supermajority is insufficient by itself; independent evaluator + owner approval mandatory</w:t>
            </w:r>
          </w:p>
        </w:tc>
      </w:tr>
    </w:tbl>
    <w:p>
      <w:pPr>
        <w:spacing w:lineRule="auto"/>
      </w:pPr>
    </w:p>
    <w:p>
      <w:pPr>
        <w:spacing w:line="360" w:after="210" w:lineRule="auto"/>
      </w:pPr>
      <w:r>
        <w:rPr>
          <w:rFonts w:eastAsia="source serif 4" w:cs="source serif 4" w:ascii="source serif 4" w:hAnsi="source serif 4"/>
          <w:color w:val="000000"/>
        </w:rPr>
        <w:t xml:space="preserve">(</w:t>
      </w:r>
      <w:hyperlink r:id="rId90">
        <w:r>
          <w:rPr>
            <w:rFonts w:eastAsia="source sans 3" w:cs="source sans 3" w:ascii="source sans 3" w:hAnsi="source sans 3"/>
            <w:color w:val="#000"/>
            <w:u w:val="single"/>
          </w:rPr>
          <w:t xml:space="preserve">GPT-5.6 Sol C2, §5</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Ant colonies use quorum thresholds to switch from slow assessment/recruitment to commitment; the mechanism trades decision speed against reliability rather than making consensus intrinsically true (</w:t>
      </w:r>
      <w:hyperlink r:id="rId91">
        <w:r>
          <w:rPr>
            <w:rFonts w:eastAsia="source sans 3" w:cs="source sans 3" w:ascii="source sans 3" w:hAnsi="source sans 3"/>
            <w:color w:val="#000"/>
            <w:u w:val="single"/>
          </w:rPr>
          <w:t xml:space="preserve">Pratt et al., </w:t>
        </w:r>
        <w:r>
          <w:rPr>
            <w:rFonts w:eastAsia="source sans 3" w:cs="source sans 3" w:ascii="source sans 3" w:hAnsi="source sans 3"/>
            <w:i/>
            <w:color w:val="#000"/>
            <w:u w:val="single"/>
          </w:rPr>
          <w:t xml:space="preserve">Behavioral Ecology and Sociobiology</w:t>
        </w:r>
      </w:hyperlink>
      <w:r>
        <w:rPr>
          <w:rFonts w:eastAsia="source serif 4" w:cs="source serif 4" w:ascii="source serif 4" w:hAnsi="source serif 4"/>
          <w:color w:val="000000"/>
        </w:rPr>
        <w:t xml:space="preserve">). This is the crucial engineering point that both councils insist on: OCTOPUS must </w:t>
      </w:r>
      <w:r>
        <w:rPr>
          <w:rFonts w:eastAsia="source serif 4" w:cs="source serif 4" w:ascii="source serif 4" w:hAnsi="source serif 4"/>
          <w:b/>
          <w:color w:val="000000"/>
        </w:rPr>
        <w:t xml:space="preserve">count independent evidence families, not agent messages</w:t>
      </w:r>
      <w:r>
        <w:rPr>
          <w:rFonts w:eastAsia="source serif 4" w:cs="source serif 4" w:ascii="source serif 4" w:hAnsi="source serif 4"/>
          <w:color w:val="000000"/>
        </w:rPr>
        <w:t xml:space="preserve"> — detecting correlated models, shared sources, copied reasoning, and common prompts; preserving dissent and its evidence; escalating disagreement rather than averaging it away; setting thresholds by impact, reversibility, uncertainty, and time pressure; capping deliberation cost; and allowing abstention. </w:t>
      </w:r>
      <w:r>
        <w:rPr>
          <w:rFonts w:eastAsia="source serif 4" w:cs="source serif 4" w:ascii="source serif 4" w:hAnsi="source serif 4"/>
          <w:b/>
          <w:color w:val="000000"/>
        </w:rPr>
        <w:t xml:space="preserve">A quorum of homogeneous agents is one correlated vote, not independent confirmation.</w:t>
      </w:r>
      <w:r>
        <w:rPr>
          <w:rFonts w:eastAsia="source serif 4" w:cs="source serif 4" w:ascii="source serif 4" w:hAnsi="source serif 4"/>
          <w:color w:val="000000"/>
        </w:rPr>
        <w:t xml:space="preserve"> Diversity is a required input to quorum, not an optional aesthetic (</w:t>
      </w:r>
      <w:hyperlink r:id="rId92">
        <w:r>
          <w:rPr>
            <w:rFonts w:eastAsia="source sans 3" w:cs="source sans 3" w:ascii="source sans 3" w:hAnsi="source sans 3"/>
            <w:color w:val="#000"/>
            <w:u w:val="single"/>
          </w:rPr>
          <w:t xml:space="preserve">GPT-5.6 Sol C2, §5</w:t>
        </w:r>
      </w:hyperlink>
      <w:r>
        <w:rPr>
          <w:rFonts w:eastAsia="source serif 4" w:cs="source serif 4" w:ascii="source serif 4" w:hAnsi="source serif 4"/>
          <w:color w:val="000000"/>
        </w:rPr>
        <w:t xml:space="preserve">; biological AI council on "monitor and proposer sharing one model/memory = repeated role, not independent cognition," paste.txt).</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کلونی‌های مورچه از آستانه‌های نصاب برای گذار از ارزیابی/جذب کند به تعهد استفاده می‌کنند؛ این مکانیزم سرعتِ تصمیم را در برابر پایایی مبادله می‌کند، نه اینکه اجماع را ذاتاً درست سازد (</w:t>
      </w:r>
      <w:hyperlink r:id="rId93">
        <w:r>
          <w:rPr>
            <w:rFonts w:eastAsia="source sans 3" w:cs="source sans 3" w:ascii="source sans 3" w:hAnsi="source sans 3"/>
            <w:color w:val="#000"/>
            <w:u w:val="single"/>
          </w:rPr>
          <w:t xml:space="preserve">Pratt و همکاران، Behavioral Ecology and Sociobiology</w:t>
        </w:r>
      </w:hyperlink>
      <w:r>
        <w:rPr>
          <w:rFonts w:eastAsia="source serif 4" w:cs="source serif 4" w:ascii="source serif 4" w:hAnsi="source serif 4"/>
          <w:color w:val="000000"/>
        </w:rPr>
        <w:t xml:space="preserve">). این نکتهٔ حیاتی مهندسی است که هر دو شورا بر آن پافشاری می‌کنند: OCTOPUS باید </w:t>
      </w:r>
      <w:r>
        <w:rPr>
          <w:rFonts w:eastAsia="source serif 4" w:cs="source serif 4" w:ascii="source serif 4" w:hAnsi="source serif 4"/>
          <w:b/>
          <w:color w:val="000000"/>
        </w:rPr>
        <w:t xml:space="preserve">خانواده‌های شواهد مستقل را بشمارد، نه پیام‌های عامل</w:t>
      </w:r>
      <w:r>
        <w:rPr>
          <w:rFonts w:eastAsia="source serif 4" w:cs="source serif 4" w:ascii="source serif 4" w:hAnsi="source serif 4"/>
          <w:color w:val="000000"/>
        </w:rPr>
        <w:t xml:space="preserve"> — تشخیص مدل‌های همبسته، منابع مشترک، استدلال کپی‌شده، و پرامپت‌های مشترک؛ حفظ مخالفت و شواهد آن؛ تشدید اختلاف به‌جای میانگین‌گیریِ آن؛ تعیین آستانه‌ها بر اساس اثر، برگشت‌پذیری، عدم‌قطعیت، و فشار زمانی؛ سقف‌گذاری هزینهٔ تعمق؛ و اجازهٔ امتناع. </w:t>
      </w:r>
      <w:r>
        <w:rPr>
          <w:rFonts w:eastAsia="source serif 4" w:cs="source serif 4" w:ascii="source serif 4" w:hAnsi="source serif 4"/>
          <w:b/>
          <w:color w:val="000000"/>
        </w:rPr>
        <w:t xml:space="preserve">یک نصاب از عامل‌های همگن یک رأی همبسته است، نه تأیید مستقل.</w:t>
      </w:r>
      <w:r>
        <w:rPr>
          <w:rFonts w:eastAsia="source serif 4" w:cs="source serif 4" w:ascii="source serif 4" w:hAnsi="source serif 4"/>
          <w:color w:val="000000"/>
        </w:rPr>
        <w:t xml:space="preserve"> تنوع یک ورودی الزامی برای نصاب است، نه یک آرایهٔ اختیاری (</w:t>
      </w:r>
      <w:hyperlink r:id="rId94">
        <w:r>
          <w:rPr>
            <w:rFonts w:eastAsia="source sans 3" w:cs="source sans 3" w:ascii="source sans 3" w:hAnsi="source sans 3"/>
            <w:color w:val="#000"/>
            <w:u w:val="single"/>
          </w:rPr>
          <w:t xml:space="preserve">GPT-5.6 Sol شورای دوم، بخش ۵</w:t>
        </w:r>
      </w:hyperlink>
      <w:r>
        <w:rPr>
          <w:rFonts w:eastAsia="source serif 4" w:cs="source serif 4" w:ascii="source serif 4" w:hAnsi="source serif 4"/>
          <w:color w:val="000000"/>
        </w:rPr>
        <w:t xml:space="preserve">؛ شورای بنیادهای زیستی دربارهٔ «ناظر و پیشنهاددهنده با یک مدل/حافظه = نقش تکراری، نه شناخت مستقل»، paste.txt).</w:t>
      </w:r>
    </w:p>
    <w:p>
      <w:pPr>
        <w:spacing w:line="360" w:before="315" w:after="105" w:lineRule="auto"/>
        <w:ind w:left="-30"/>
        <w:jc w:val="left"/>
      </w:pPr>
      <w:bookmarkStart w:id="16" w:name="c_immune_deletion_negative_select_3390b1"/>
      <w:r>
        <w:rPr>
          <w:rFonts w:eastAsia="source serif 4" w:cs="source serif 4" w:ascii="source serif 4" w:hAnsi="source serif 4"/>
          <w:b/>
          <w:color w:val="000000"/>
          <w:sz w:val="24"/>
        </w:rPr>
        <w:t xml:space="preserve">C. Immune Deletion — Negative Selection, Quarantine, Decay, Garbage Collection / حذف ایمنی — انتخاب منفی، قرنطینه، فرسایش، جمع‌آوری زباله</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Immune mechanism / مکانیزم ایمنی</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OCTOPUS mechanism / مکانیزم OCTOPUS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Central tolerance / تحمل مرکزی</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Before any new arm/tool/mutation receives capability, test it against protected "self" invariants: identity, privacy, budget, evidence integrity, evaluator separation, kill responsiveness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Clonal deletion / حذف کلونی</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Permanently revoke/delete mutations, prompts, skills, routes, and memory patterns that violate invariants; retain only a signed tombstone/fingerprint for recurrence detection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Peripheral tolerance / تحمل محیطی</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Runtime anomaly monitor, short leases, rate limits, quarantine, human review for ambiguous behavior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Immune memory / حافظهٔ ایمنی</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Compact signatures of known-bad patterns and incident-derived regression tests — not wholesale retention of toxic payloads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Apoptosis / آپوپتوز</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Automatic arm shutdown and credential revocation on heartbeat loss, policy-epoch drift, unexplained capability expansion, or evaluator tampering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Homeostasis / هموستاز</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TTLs, evidence aging, hypothesis retirement, queue caps, budget pressure</w:t>
            </w:r>
          </w:p>
        </w:tc>
      </w:tr>
    </w:tbl>
    <w:p>
      <w:pPr>
        <w:spacing w:lineRule="auto"/>
      </w:pP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Central tolerance eliminates or redirects self-reactive clones through negative selection, including clonal deletion by apoptosis (</w:t>
      </w:r>
      <w:hyperlink r:id="rId95">
        <w:r>
          <w:rPr>
            <w:rFonts w:eastAsia="source sans 3" w:cs="source sans 3" w:ascii="source sans 3" w:hAnsi="source sans 3"/>
            <w:color w:val="#000"/>
            <w:u w:val="single"/>
          </w:rPr>
          <w:t xml:space="preserve">McCaughtry &amp; Hogquist</w:t>
        </w:r>
      </w:hyperlink>
      <w:r>
        <w:rPr>
          <w:rFonts w:eastAsia="source serif 4" w:cs="source serif 4" w:ascii="source serif 4" w:hAnsi="source serif 4"/>
          <w:color w:val="000000"/>
        </w:rPr>
        <w:t xml:space="preserve">). The engineering lesson: </w:t>
      </w:r>
      <w:r>
        <w:rPr>
          <w:rFonts w:eastAsia="source serif 4" w:cs="source serif 4" w:ascii="source serif 4" w:hAnsi="source serif 4"/>
          <w:b/>
          <w:color w:val="000000"/>
        </w:rPr>
        <w:t xml:space="preserve">deletion is a first-class lifecycle operation</w:t>
      </w:r>
      <w:r>
        <w:rPr>
          <w:rFonts w:eastAsia="source serif 4" w:cs="source serif 4" w:ascii="source serif 4" w:hAnsi="source serif 4"/>
          <w:color w:val="000000"/>
        </w:rPr>
        <w:t xml:space="preserve">, exactly matching the biological AI council's independent finding that biology deletes roughly 50% of excess synapses between ages 2 and 16, while AI systems only accumulate (paste.txt). Concrete additions: every durable memory item has owner, provenance, confidence, scope, TTL, last-use time, and deletion policy; hypotheses have queue cost, expiry, duplicate-family key, and retirement conditions; consolidation uses evidence </w:t>
      </w:r>
      <w:r>
        <w:rPr>
          <w:rFonts w:eastAsia="source serif 4" w:cs="source serif 4" w:ascii="source serif 4" w:hAnsi="source serif 4"/>
          <w:b/>
          <w:color w:val="000000"/>
        </w:rPr>
        <w:t xml:space="preserve">delta</w:t>
      </w:r>
      <w:r>
        <w:rPr>
          <w:rFonts w:eastAsia="source serif 4" w:cs="source serif 4" w:ascii="source serif 4" w:hAnsi="source serif 4"/>
          <w:color w:val="000000"/>
        </w:rPr>
        <w:t xml:space="preserve">, not repeated level accumulation; deleted items leave non-revivable tombstones unless an independent review explicitly reauthorizes them; mutation lineages inherit risk and cannot evade deletion by trivial renaming; garbage collection is budgeted and tested like ingestion (</w:t>
      </w:r>
      <w:hyperlink r:id="rId96">
        <w:r>
          <w:rPr>
            <w:rFonts w:eastAsia="source sans 3" w:cs="source sans 3" w:ascii="source sans 3" w:hAnsi="source sans 3"/>
            <w:color w:val="#000"/>
            <w:u w:val="single"/>
          </w:rPr>
          <w:t xml:space="preserve">GPT-5.6 Sol C2, §5</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تحمل مرکزی کلون‌های خودواکنشی را از طریق انتخاب منفی، از‌جمله حذف کلونی توسط آپوپتوز، حذف یا هدایت مجدد می‌کند (</w:t>
      </w:r>
      <w:hyperlink r:id="rId97">
        <w:r>
          <w:rPr>
            <w:rFonts w:eastAsia="source sans 3" w:cs="source sans 3" w:ascii="source sans 3" w:hAnsi="source sans 3"/>
            <w:color w:val="#000"/>
            <w:u w:val="single"/>
          </w:rPr>
          <w:t xml:space="preserve">McCaughtry و Hogquist</w:t>
        </w:r>
      </w:hyperlink>
      <w:r>
        <w:rPr>
          <w:rFonts w:eastAsia="source serif 4" w:cs="source serif 4" w:ascii="source serif 4" w:hAnsi="source serif 4"/>
          <w:color w:val="000000"/>
        </w:rPr>
        <w:t xml:space="preserve">). درس مهندسی: </w:t>
      </w:r>
      <w:r>
        <w:rPr>
          <w:rFonts w:eastAsia="source serif 4" w:cs="source serif 4" w:ascii="source serif 4" w:hAnsi="source serif 4"/>
          <w:b/>
          <w:color w:val="000000"/>
        </w:rPr>
        <w:t xml:space="preserve">حذف یک عملیات چرخهٔ حیات درجه‌یک است</w:t>
      </w:r>
      <w:r>
        <w:rPr>
          <w:rFonts w:eastAsia="source serif 4" w:cs="source serif 4" w:ascii="source serif 4" w:hAnsi="source serif 4"/>
          <w:color w:val="000000"/>
        </w:rPr>
        <w:t xml:space="preserve">، دقیقاً منطبق با یافتهٔ مستقل شورای بنیادهای زیستی که زیست‌شناسی حدود ۵۰٪ سیناپس‌های اضافی بین سنین ۲ تا ۱۶ سالگی را حذف می‌کند، در حالی‌که سیستم‌های AI فقط انباشت می‌کنند (paste.txt). افزودنی‌های مشخص: هر آیتم حافظهٔ پایدار مالک، منشأ، ضریب اطمینان، دامنه، TTL، آخرین زمان استفاده، و سیاست حذف دارد؛ فرضیه‌ها هزینهٔ صف، انقضا، کلید خانوادهٔ تکراری، و شرایط بازنشستگی دارند؛ تحکیم از </w:t>
      </w:r>
      <w:r>
        <w:rPr>
          <w:rFonts w:eastAsia="source serif 4" w:cs="source serif 4" w:ascii="source serif 4" w:hAnsi="source serif 4"/>
          <w:b/>
          <w:color w:val="000000"/>
        </w:rPr>
        <w:t xml:space="preserve">دلتای</w:t>
      </w:r>
      <w:r>
        <w:rPr>
          <w:rFonts w:eastAsia="source serif 4" w:cs="source serif 4" w:ascii="source serif 4" w:hAnsi="source serif 4"/>
          <w:color w:val="000000"/>
        </w:rPr>
        <w:t xml:space="preserve"> شواهد استفاده می‌کند، نه انباشت تکراری سطح؛ آیتم‌های حذف‌شده سنگ‌قبرِ غیرقابل‌احیا برجای می‌گذارند مگر یک بازبینی مستقل صریحاً آن‌ها را دوباره مجاز کند؛ سلسله‌های جهش ریسک را به ارث می‌برند و نمی‌توانند با تغییرنامِ ساده از حذف فرار کنند؛ جمع‌آوری زباله همانند دریافت داده بودجه‌بندی و آزموده می‌شود (</w:t>
      </w:r>
      <w:hyperlink r:id="rId98">
        <w:r>
          <w:rPr>
            <w:rFonts w:eastAsia="source sans 3" w:cs="source sans 3" w:ascii="source sans 3" w:hAnsi="source sans 3"/>
            <w:color w:val="#000"/>
            <w:u w:val="single"/>
          </w:rPr>
          <w:t xml:space="preserve">GPT-5.6 Sol شورای دوم، بخش ۵</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biological AI council adds a critical guardrail on how far this metaphor may travel: </w:t>
      </w:r>
      <w:r>
        <w:rPr>
          <w:rFonts w:eastAsia="source serif 4" w:cs="source serif 4" w:ascii="source serif 4" w:hAnsi="source serif 4"/>
          <w:b/>
          <w:color w:val="000000"/>
        </w:rPr>
        <w:t xml:space="preserve">biology is excellent for decomposition and diagnosis, dangerous for authority.</w:t>
      </w:r>
      <w:r>
        <w:rPr>
          <w:rFonts w:eastAsia="source serif 4" w:cs="source serif 4" w:ascii="source serif 4" w:hAnsi="source serif 4"/>
          <w:color w:val="000000"/>
        </w:rPr>
        <w:t xml:space="preserve"> "Health" becomes gamed the moment it enters an optimization loop; the organism metaphor is useful for structure and pathology-as-error-classification, but it must never construct a unified "self" that defends its own continuity, license unbounded diversity as "evolution," or hide ordinary security boundaries behind anatomical language. The operational rule: the organism must have </w:t>
      </w:r>
      <w:r>
        <w:rPr>
          <w:rFonts w:eastAsia="source serif 4" w:cs="source serif 4" w:ascii="source serif 4" w:hAnsi="source serif 4"/>
          <w:b/>
          <w:color w:val="000000"/>
        </w:rPr>
        <w:t xml:space="preserve">no root credential, no direct actuator, no private survival objective, and no ability to redefine "health"</w:t>
      </w:r>
      <w:r>
        <w:rPr>
          <w:rFonts w:eastAsia="source serif 4" w:cs="source serif 4" w:ascii="source serif 4" w:hAnsi="source serif 4"/>
          <w:color w:val="000000"/>
        </w:rPr>
        <w:t xml:space="preserve"> (biological AI council, paste.txt).</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شورای بنیادهای زیستی یک حفاظ حیاتی دربارهٔ اینکه این استعاره تا کجا می‌تواند سفر کند اضافه می‌کند: </w:t>
      </w:r>
      <w:r>
        <w:rPr>
          <w:rFonts w:eastAsia="source serif 4" w:cs="source serif 4" w:ascii="source serif 4" w:hAnsi="source serif 4"/>
          <w:b/>
          <w:color w:val="000000"/>
        </w:rPr>
        <w:t xml:space="preserve">زیست‌شناسی برای تجزیه و تشخیص عالی است، برای اقتدار خطرناک.</w:t>
      </w:r>
      <w:r>
        <w:rPr>
          <w:rFonts w:eastAsia="source serif 4" w:cs="source serif 4" w:ascii="source serif 4" w:hAnsi="source serif 4"/>
          <w:color w:val="000000"/>
        </w:rPr>
        <w:t xml:space="preserve"> «سلامت» به‌محض ورود به یک حلقهٔ بهینه‌سازی فریب می‌خورد؛ استعارهٔ ارگانیسم برای ساختار و طبقه‌بندیِ آسیب‌شناسی-به‌عنوان-خطا مفید است، اما هرگز نباید یک «خودِ» یکپارچه بسازد که از تداوم خودش دفاع کند، تنوعِ کنترل‌نشده را به‌عنوان «تکامل» مجوز دهد، یا مرزهای امنیتیِ معمولی را پشت زبان آناتومیک پنهان کند. قاعدهٔ عملیاتی: ارگانیسم باید </w:t>
      </w:r>
      <w:r>
        <w:rPr>
          <w:rFonts w:eastAsia="source serif 4" w:cs="source serif 4" w:ascii="source serif 4" w:hAnsi="source serif 4"/>
          <w:b/>
          <w:color w:val="000000"/>
        </w:rPr>
        <w:t xml:space="preserve">هیچ اعتبارنامهٔ root، هیچ محرک مستقیم، هیچ هدف بقای خصوصی، و هیچ توانایی بازتعریف «سلامت»</w:t>
      </w:r>
      <w:r>
        <w:rPr>
          <w:rFonts w:eastAsia="source serif 4" w:cs="source serif 4" w:ascii="source serif 4" w:hAnsi="source serif 4"/>
          <w:color w:val="000000"/>
        </w:rPr>
        <w:t xml:space="preserve"> نداشته باشد (شورای بنیادهای زیستی، paste.txt).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part_8_council_disagreements_and_57112c"/>
      <w:r>
        <w:rPr>
          <w:rFonts w:eastAsia="source serif 4" w:cs="source serif 4" w:ascii="source serif 4" w:hAnsi="source serif 4"/>
          <w:b/>
          <w:color w:val="000000"/>
          <w:sz w:val="24"/>
        </w:rPr>
        <w:t xml:space="preserve">Part 8 — Council Disagreements and Unique Insights / بخش ۸ — اختلاف‌نظرهای شورا و بینش‌های منحصربه‌فرد</w:t>
      </w:r>
      <w:bookmarkEnd w:id="17"/>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two second-council models diverged on </w:t>
      </w:r>
      <w:r>
        <w:rPr>
          <w:rFonts w:eastAsia="source serif 4" w:cs="source serif 4" w:ascii="source serif 4" w:hAnsi="source serif 4"/>
          <w:b/>
          <w:color w:val="000000"/>
        </w:rPr>
        <w:t xml:space="preserve">V-table renumbering</w:t>
      </w:r>
      <w:r>
        <w:rPr>
          <w:rFonts w:eastAsia="source serif 4" w:cs="source serif 4" w:ascii="source serif 4" w:hAnsi="source serif 4"/>
          <w:color w:val="000000"/>
        </w:rPr>
        <w:t xml:space="preserve">: GPT-5.6 Sol preserved the original V1–V11 numbering and added narrative status per item (</w:t>
      </w:r>
      <w:hyperlink r:id="rId99">
        <w:r>
          <w:rPr>
            <w:rFonts w:eastAsia="source sans 3" w:cs="source sans 3" w:ascii="source sans 3" w:hAnsi="source sans 3"/>
            <w:color w:val="#000"/>
            <w:u w:val="single"/>
          </w:rPr>
          <w:t xml:space="preserve">GPT-5.6 Sol C2</w:t>
        </w:r>
      </w:hyperlink>
      <w:r>
        <w:rPr>
          <w:rFonts w:eastAsia="source serif 4" w:cs="source serif 4" w:ascii="source serif 4" w:hAnsi="source serif 4"/>
          <w:color w:val="000000"/>
        </w:rPr>
        <w:t xml:space="preserve">); Gemini 3.1 Pro renumbered against the owner's fact-check categories, producing a different mapping (e.g., Gemini's V1=Git Init=Resolved vs. GPT-5.6 Sol's V1=PEP mesh=Open-Critical) (</w:t>
      </w:r>
      <w:hyperlink r:id="rId100">
        <w:r>
          <w:rPr>
            <w:rFonts w:eastAsia="source sans 3" w:cs="source sans 3" w:ascii="source sans 3" w:hAnsi="source sans 3"/>
            <w:color w:val="#000"/>
            <w:u w:val="single"/>
          </w:rPr>
          <w:t xml:space="preserve">Gemini 3.1 Pro C2</w:t>
        </w:r>
      </w:hyperlink>
      <w:r>
        <w:rPr>
          <w:rFonts w:eastAsia="source serif 4" w:cs="source serif 4" w:ascii="source serif 4" w:hAnsi="source serif 4"/>
          <w:color w:val="000000"/>
        </w:rPr>
        <w:t xml:space="preserve">). This consolidation resolves the conflict by </w:t>
      </w:r>
      <w:r>
        <w:rPr>
          <w:rFonts w:eastAsia="source serif 4" w:cs="source serif 4" w:ascii="source serif 4" w:hAnsi="source serif 4"/>
          <w:b/>
          <w:color w:val="000000"/>
        </w:rPr>
        <w:t xml:space="preserve">anchoring all IDs to the original Council 1 vulnerability descriptions</w:t>
      </w:r>
      <w:r>
        <w:rPr>
          <w:rFonts w:eastAsia="source serif 4" w:cs="source serif 4" w:ascii="source serif 4" w:hAnsi="source serif 4"/>
          <w:color w:val="000000"/>
        </w:rPr>
        <w:t xml:space="preserve"> (Part 3), since those are the durable, mechanism-level findings; Gemini's per-contradiction resolutions (C1/C2/C16/kill-switch) are folded into the fact-check narrative in Part 2 rather than treated as renumbered V-items.</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دو مدل شورای دوم در </w:t>
      </w:r>
      <w:r>
        <w:rPr>
          <w:rFonts w:eastAsia="source serif 4" w:cs="source serif 4" w:ascii="source serif 4" w:hAnsi="source serif 4"/>
          <w:b/>
          <w:color w:val="000000"/>
        </w:rPr>
        <w:t xml:space="preserve">بازشماره‌گذاری جدول V</w:t>
      </w:r>
      <w:r>
        <w:rPr>
          <w:rFonts w:eastAsia="source serif 4" w:cs="source serif 4" w:ascii="source serif 4" w:hAnsi="source serif 4"/>
          <w:color w:val="000000"/>
        </w:rPr>
        <w:t xml:space="preserve"> واگرا بودند: GPT-5.6 Sol شماره‌گذاری اصلی V1 تا V11 را حفظ کرد و برای هر مورد وضعیت روایی افزود (</w:t>
      </w:r>
      <w:hyperlink r:id="rId101">
        <w:r>
          <w:rPr>
            <w:rFonts w:eastAsia="source sans 3" w:cs="source sans 3" w:ascii="source sans 3" w:hAnsi="source sans 3"/>
            <w:color w:val="#000"/>
            <w:u w:val="single"/>
          </w:rPr>
          <w:t xml:space="preserve">GPT-5.6 Sol شورای دوم</w:t>
        </w:r>
      </w:hyperlink>
      <w:r>
        <w:rPr>
          <w:rFonts w:eastAsia="source serif 4" w:cs="source serif 4" w:ascii="source serif 4" w:hAnsi="source serif 4"/>
          <w:color w:val="000000"/>
        </w:rPr>
        <w:t xml:space="preserve">)؛ Gemini 3.1 Pro بر اساس رده‌های تصحیح واقعیت مالک بازشماره‌گذاری کرد و نگاشت متفاوتی تولید کرد (مثلاً V1 در Gemini برابر با راه‌اندازی Git=بسته‌شده در برابر V1 در GPT-5.6 Sol برابر با شبکهٔ PEP=باز-بحرانی) (</w:t>
      </w:r>
      <w:hyperlink r:id="rId102">
        <w:r>
          <w:rPr>
            <w:rFonts w:eastAsia="source sans 3" w:cs="source sans 3" w:ascii="source sans 3" w:hAnsi="source sans 3"/>
            <w:color w:val="#000"/>
            <w:u w:val="single"/>
          </w:rPr>
          <w:t xml:space="preserve">Gemini 3.1 Pro شورای دوم</w:t>
        </w:r>
      </w:hyperlink>
      <w:r>
        <w:rPr>
          <w:rFonts w:eastAsia="source serif 4" w:cs="source serif 4" w:ascii="source serif 4" w:hAnsi="source serif 4"/>
          <w:color w:val="000000"/>
        </w:rPr>
        <w:t xml:space="preserve">). این تجمیع، تعارض را با </w:t>
      </w:r>
      <w:r>
        <w:rPr>
          <w:rFonts w:eastAsia="source serif 4" w:cs="source serif 4" w:ascii="source serif 4" w:hAnsi="source serif 4"/>
          <w:b/>
          <w:color w:val="000000"/>
        </w:rPr>
        <w:t xml:space="preserve">لنگر کردن همهٔ شناسه‌ها به توصیفات اصلیِ آسیب‌پذیریِ شورای اول</w:t>
      </w:r>
      <w:r>
        <w:rPr>
          <w:rFonts w:eastAsia="source serif 4" w:cs="source serif 4" w:ascii="source serif 4" w:hAnsi="source serif 4"/>
          <w:color w:val="000000"/>
        </w:rPr>
        <w:t xml:space="preserve"> (بخش ۳) حل می‌کند، چون آن‌ها یافته‌های پایدار و در سطح مکانیزم‌اند؛ رفع‌های Gemini برای هر تناقض (C1/C2/C16/کلید توقف) در روایتِ تصحیح واقعیت در بخش ۲ گنجانده شده‌اند نه اینکه به‌عنوان موارد V بازشماره‌گذاری‌شده در نظر گرفته شوند.</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two models also diverged on </w:t>
      </w:r>
      <w:r>
        <w:rPr>
          <w:rFonts w:eastAsia="source serif 4" w:cs="source serif 4" w:ascii="source serif 4" w:hAnsi="source serif 4"/>
          <w:b/>
          <w:color w:val="000000"/>
        </w:rPr>
        <w:t xml:space="preserve">execution-order emphasis</w:t>
      </w:r>
      <w:r>
        <w:rPr>
          <w:rFonts w:eastAsia="source serif 4" w:cs="source serif 4" w:ascii="source serif 4" w:hAnsi="source serif 4"/>
          <w:color w:val="000000"/>
        </w:rPr>
        <w:t xml:space="preserve">: GPT-5.6 Sol proposed a 6-phase plan explicitly warning "do not activate </w:t>
      </w:r>
      <w:r>
        <w:rPr>
          <w:rStyle w:val="VerbatimChar"/>
          <w:rFonts w:eastAsia="menlo" w:cs="menlo" w:ascii="menlo" w:hAnsi="menlo"/>
          <w:color w:val="000000"/>
          <w:sz w:val="18"/>
          <w:shd w:val="clear" w:color="auto" w:fill="F8F8FA"/>
        </w:rPr>
        <w:t xml:space="preserve">brain_core</w:t>
      </w:r>
      <w:r>
        <w:rPr>
          <w:rFonts w:eastAsia="source serif 4" w:cs="source serif 4" w:ascii="source serif 4" w:hAnsi="source serif 4"/>
          <w:color w:val="000000"/>
        </w:rPr>
        <w:t xml:space="preserve"> and 4d together," while Gemini proposed a leaner 3-phase plan (structural integrity → system consolidation → cosmetic debt) (</w:t>
      </w:r>
      <w:hyperlink r:id="rId103">
        <w:r>
          <w:rPr>
            <w:rFonts w:eastAsia="source sans 3" w:cs="source sans 3" w:ascii="source sans 3" w:hAnsi="source sans 3"/>
            <w:color w:val="#000"/>
            <w:u w:val="single"/>
          </w:rPr>
          <w:t xml:space="preserve">GPT-5.6 Sol C2 §6</w:t>
        </w:r>
      </w:hyperlink>
      <w:r>
        <w:rPr>
          <w:rFonts w:eastAsia="source serif 4" w:cs="source serif 4" w:ascii="source serif 4" w:hAnsi="source serif 4"/>
          <w:color w:val="000000"/>
        </w:rPr>
        <w:t xml:space="preserve">; </w:t>
      </w:r>
      <w:hyperlink r:id="rId104">
        <w:r>
          <w:rPr>
            <w:rFonts w:eastAsia="source sans 3" w:cs="source sans 3" w:ascii="source sans 3" w:hAnsi="source sans 3"/>
            <w:color w:val="#000"/>
            <w:u w:val="single"/>
          </w:rPr>
          <w:t xml:space="preserve">Gemini 3.1 Pro C2 §6</w:t>
        </w:r>
      </w:hyperlink>
      <w:r>
        <w:rPr>
          <w:rFonts w:eastAsia="source serif 4" w:cs="source serif 4" w:ascii="source serif 4" w:hAnsi="source serif 4"/>
          <w:color w:val="000000"/>
        </w:rPr>
        <w:t xml:space="preserve">). Part 9 below merges these into one dependency-ordered sequence, since the underlying priorities (fix the TCB/manifest first, then PEP mesh and evaluator, only then bring up daemons and hypothesis-queue policy) do not actually conflict — Gemini's 3-phase plan is a coarser-grained version of GPT-5.6 Sol's 6-phase plan.</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دو مدل همچنین در </w:t>
      </w:r>
      <w:r>
        <w:rPr>
          <w:rFonts w:eastAsia="source serif 4" w:cs="source serif 4" w:ascii="source serif 4" w:hAnsi="source serif 4"/>
          <w:b/>
          <w:color w:val="000000"/>
        </w:rPr>
        <w:t xml:space="preserve">تأکید ترتیب اجرا</w:t>
      </w:r>
      <w:r>
        <w:rPr>
          <w:rFonts w:eastAsia="source serif 4" w:cs="source serif 4" w:ascii="source serif 4" w:hAnsi="source serif 4"/>
          <w:color w:val="000000"/>
        </w:rPr>
        <w:t xml:space="preserve"> واگرا بودند: GPT-5.6 Sol یک برنامهٔ شش‌فازی پیشنهاد داد که صراحتاً هشدار می‌داد «</w:t>
      </w:r>
      <w:r>
        <w:rPr>
          <w:rStyle w:val="VerbatimChar"/>
          <w:rFonts w:eastAsia="menlo" w:cs="menlo" w:ascii="menlo" w:hAnsi="menlo"/>
          <w:color w:val="000000"/>
          <w:sz w:val="18"/>
          <w:shd w:val="clear" w:color="auto" w:fill="F8F8FA"/>
        </w:rPr>
        <w:t xml:space="preserve">brain_core</w:t>
      </w:r>
      <w:r>
        <w:rPr>
          <w:rFonts w:eastAsia="source serif 4" w:cs="source serif 4" w:ascii="source serif 4" w:hAnsi="source serif 4"/>
          <w:color w:val="000000"/>
        </w:rPr>
        <w:t xml:space="preserve"> و 4d را با هم فعال نکنید»، در حالی‌که Gemini یک برنامهٔ سه‌فازیِ سبک‌تر پیشنهاد داد (یکپارچگی ساختاری ← تحکیم سیستم ← بدهی آرایشی) (</w:t>
      </w:r>
      <w:hyperlink r:id="rId105">
        <w:r>
          <w:rPr>
            <w:rFonts w:eastAsia="source sans 3" w:cs="source sans 3" w:ascii="source sans 3" w:hAnsi="source sans 3"/>
            <w:color w:val="#000"/>
            <w:u w:val="single"/>
          </w:rPr>
          <w:t xml:space="preserve">GPT-5.6 Sol شورای دوم، بخش ۶</w:t>
        </w:r>
      </w:hyperlink>
      <w:r>
        <w:rPr>
          <w:rFonts w:eastAsia="source serif 4" w:cs="source serif 4" w:ascii="source serif 4" w:hAnsi="source serif 4"/>
          <w:color w:val="000000"/>
        </w:rPr>
        <w:t xml:space="preserve">؛ </w:t>
      </w:r>
      <w:hyperlink r:id="rId106">
        <w:r>
          <w:rPr>
            <w:rFonts w:eastAsia="source sans 3" w:cs="source sans 3" w:ascii="source sans 3" w:hAnsi="source sans 3"/>
            <w:color w:val="#000"/>
            <w:u w:val="single"/>
          </w:rPr>
          <w:t xml:space="preserve">Gemini 3.1 Pro شورای دوم، بخش ۶</w:t>
        </w:r>
      </w:hyperlink>
      <w:r>
        <w:rPr>
          <w:rFonts w:eastAsia="source serif 4" w:cs="source serif 4" w:ascii="source serif 4" w:hAnsi="source serif 4"/>
          <w:color w:val="000000"/>
        </w:rPr>
        <w:t xml:space="preserve">). بخش ۹ زیر این‌ها را در یک توالیِ دارای ترتیب وابستگی ادغام می‌کند، چون اولویت‌های زیربنایی (رفع TCB/شناسنامه اول، سپس شبکهٔ PEP و ارزیاب، تنها پس‌ازآن راه‌اندازی دیمن‌ها و سیاست صف فرضیه) در واقع در تعارض نیستند — برنامهٔ سه‌فازیِ Gemini نسخهٔ درشت‌دانه‌تری از برنامهٔ شش‌فازی GPT-5.6 Sol است.</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GPT-5.6 Sol's unique contributions across both councils: the canonical action contract (15+ fields, the only model to produce a directly ADR-ready schema); identification that NBB-CP's own crash-open/crash-closed failure semantics are unspecified, creating a hidden single point of failure with two equally bad modes; flagging the 200-line constitution ceiling as a "compression hazard"; the Audit Evidence Bundle (AEB) schema and the declared→implemented→tested→deployed→drilled→independently-reproduced state ladder; and the organism-manifest concept unifying C-013/C-014/V1/V3 under one missing artifact.</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مشارکت‌های منحصربه‌فرد GPT-5.6 Sol در هر دو شورا: قرارداد کنونیکالِ عمل (بیش از ۱۵ فیلد، تنها مدلی که یک طرحوارهٔ مستقیماً آمادهٔ ADR تولید کرد)؛ شناسایی این‌که معناشناسی خرابیِ خودِ NBB-CP (crash-open/crash-closed) نامشخص است و یک نقطهٔ شکست تکی پنهان با دو حالتِ به‌یک‌اندازه بد ایجاد می‌کند؛ برجسته‌کردن سقف ۲۰۰ خطیِ قانون اساسی به‌عنوان یک «خطر فشرده‌سازی»؛ طرحوارهٔ بستهٔ شواهد حسابرسی (AEB) و نردبان وضعیتِ اعلام‌شده←پیاده‌سازی‌شده←آزموده‌شده←مستقرشده←تمرین‌شده←به‌طور‌مستقل‌بازتولیدشده؛ و مفهوم شناسنامهٔ ارگانیسم که C-013/C-014/V1/V3 را زیر یک مصنوعِ مفقودِ واحد یکپارچه می‌کند.</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Claude Sonnet 5.0's unique contribution (first council, still the most-cited insight across both bilingual audits): the reframe of NBB-CP's stop authority as </w:t>
      </w:r>
      <w:r>
        <w:rPr>
          <w:rFonts w:eastAsia="source serif 4" w:cs="source serif 4" w:ascii="source serif 4" w:hAnsi="source serif 4"/>
          <w:b/>
          <w:color w:val="000000"/>
        </w:rPr>
        <w:t xml:space="preserve">"preventive, not remedial"</w:t>
      </w:r>
      <w:r>
        <w:rPr>
          <w:rFonts w:eastAsia="source serif 4" w:cs="source serif 4" w:ascii="source serif 4" w:hAnsi="source serif 4"/>
          <w:color w:val="000000"/>
        </w:rPr>
        <w:t xml:space="preserve"> — the governor is a speed bump, not a wall, because rollback itself sits behind the same gate it is meant to remedy; and the discovery of the Hypothesis Engine's </w:t>
      </w:r>
      <w:r>
        <w:rPr>
          <w:rFonts w:eastAsia="source serif 4" w:cs="source serif 4" w:ascii="source serif 4" w:hAnsi="source serif 4"/>
          <w:b/>
          <w:color w:val="000000"/>
        </w:rPr>
        <w:t xml:space="preserve">self-referential blind spot</w:t>
      </w:r>
      <w:r>
        <w:rPr>
          <w:rFonts w:eastAsia="source serif 4" w:cs="source serif 4" w:ascii="source serif 4" w:hAnsi="source serif 4"/>
          <w:color w:val="000000"/>
        </w:rPr>
        <w:t xml:space="preserve"> — its entire measured value proposition activates precisely under the condition (environment deception) that an adversary would target, meaning the engine is most needed exactly where it is most attackable, with no threat model for this circularity in ADR-037 (</w:t>
      </w:r>
      <w:hyperlink r:id="rId107">
        <w:r>
          <w:rPr>
            <w:rFonts w:eastAsia="source sans 3" w:cs="source sans 3" w:ascii="source sans 3" w:hAnsi="source sans 3"/>
            <w:color w:val="#000"/>
            <w:u w:val="single"/>
          </w:rPr>
          <w:t xml:space="preserve">Claude Sonnet 5.0 §5.2</w:t>
        </w:r>
      </w:hyperlink>
      <w:r>
        <w:rPr>
          <w:rFonts w:eastAsia="source serif 4" w:cs="source serif 4" w:ascii="source serif 4" w:hAnsi="source serif 4"/>
          <w:color w:val="000000"/>
        </w:rPr>
        <w:t xml:space="preserve">; </w:t>
      </w:r>
      <w:hyperlink r:id="rId108">
        <w:r>
          <w:rPr>
            <w:rFonts w:eastAsia="source sans 3" w:cs="source sans 3" w:ascii="source sans 3" w:hAnsi="source sans 3"/>
            <w:color w:val="#000"/>
            <w:u w:val="single"/>
          </w:rPr>
          <w:t xml:space="preserve">Council 1 Synthesis §3</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مشارکت منحصربه‌فرد Claude Sonnet 5.0 (شورای اول، همچنان بیشترین‌استنادشده بینش در هر دو حسابرسیِ دوزبانه): بازتعریف اختیار توقفِ NBB-CP به‌عنوان </w:t>
      </w:r>
      <w:r>
        <w:rPr>
          <w:rFonts w:eastAsia="source serif 4" w:cs="source serif 4" w:ascii="source serif 4" w:hAnsi="source serif 4"/>
          <w:b/>
          <w:color w:val="000000"/>
        </w:rPr>
        <w:t xml:space="preserve">«پیشگیرانه، نه ترمیمی»</w:t>
      </w:r>
      <w:r>
        <w:rPr>
          <w:rFonts w:eastAsia="source serif 4" w:cs="source serif 4" w:ascii="source serif 4" w:hAnsi="source serif 4"/>
          <w:color w:val="000000"/>
        </w:rPr>
        <w:t xml:space="preserve"> — حاکم یک سرعت‌گیر است نه یک دیوار، چون خودِ بازگردانی پشت همان دروازه‌ای قرار دارد که قرار است آن را ترمیم کند؛ و کشف </w:t>
      </w:r>
      <w:r>
        <w:rPr>
          <w:rFonts w:eastAsia="source serif 4" w:cs="source serif 4" w:ascii="source serif 4" w:hAnsi="source serif 4"/>
          <w:b/>
          <w:color w:val="000000"/>
        </w:rPr>
        <w:t xml:space="preserve">نقطهٔ کور خودارجاعِ</w:t>
      </w:r>
      <w:r>
        <w:rPr>
          <w:rFonts w:eastAsia="source serif 4" w:cs="source serif 4" w:ascii="source serif 4" w:hAnsi="source serif 4"/>
          <w:color w:val="000000"/>
        </w:rPr>
        <w:t xml:space="preserve"> موتور فرضیه — کل ارزش‌آفرینیِ اندازه‌گیری‌شدهٔ آن دقیقاً تحت شرایطی (فریب محیطی) فعال می‌شود که یک عامل خصمانه هدف قرار می‌دهد، به این معنا که موتور دقیقاً همان‌جا بیشترین نیاز را دارد که بیشترین آسیب‌پذیری را دارد، بدون هیچ مدل تهدیدی برای این چرخهٔ خودارجاع در ADR-037 (</w:t>
      </w:r>
      <w:hyperlink r:id="rId109">
        <w:r>
          <w:rPr>
            <w:rFonts w:eastAsia="source sans 3" w:cs="source sans 3" w:ascii="source sans 3" w:hAnsi="source sans 3"/>
            <w:color w:val="#000"/>
            <w:u w:val="single"/>
          </w:rPr>
          <w:t xml:space="preserve">Claude Sonnet 5.0، بخش ۵.۲</w:t>
        </w:r>
      </w:hyperlink>
      <w:r>
        <w:rPr>
          <w:rFonts w:eastAsia="source serif 4" w:cs="source serif 4" w:ascii="source serif 4" w:hAnsi="source serif 4"/>
          <w:color w:val="000000"/>
        </w:rPr>
        <w:t xml:space="preserve">؛ </w:t>
      </w:r>
      <w:hyperlink r:id="rId110">
        <w:r>
          <w:rPr>
            <w:rFonts w:eastAsia="source sans 3" w:cs="source sans 3" w:ascii="source sans 3" w:hAnsi="source sans 3"/>
            <w:color w:val="#000"/>
            <w:u w:val="single"/>
          </w:rPr>
          <w:t xml:space="preserve">سند تجمیع شورای اول، بخش ۳</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From the biological-AI council, Kimi K3 contributed the paradigm-level insight of five industry-wide flawed assumptions (monolithic scale, human-in-the-loop as safety guarantee, frozen parameters, single-objective optimization, centralized homogeneous data) mapped against five biological alternatives (modularity with thin interfaces, multi-timescale plasticity with replay and consolidation, indirect coordination instead of central oversight, multiple internal drives under hard constraints, niche-driven diversity) — the only source in either council answering "how do you actually build intelligence" rather than "how do you prevent catastrophe" (biological AI council, paste.txt).</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از شورای بنیادهای زیستی، Kimi K3 بینش سطح‌پارادایمیِ پنج فرض معیوب سراسر صنعت (مقیاسِ یکپارچه، انسان‌در‌حلقه به‌عنوان تضمین ایمنی، پارامترهای منجمد، بهینه‌سازی تک‌هدفه، دادهٔ متمرکز و همگن) را در برابر پنج جایگزین زیستی (ماژولاریتی با رابط‌های نازک، شکل‌پذیریِ چندزمانه با replay و تحکیم، هماهنگی غیرمستقیم به‌جای نظارت مرکزی، انگیزه‌های درونیِ چندگانه تحت قیدهای سخت، تنوعِ نیچ‌محور) ارائه داد — تنها منبع در هر دو شورا که به «چگونه واقعاً هوش بسازیم» پاسخ داد، نه «چگونه از فاجعه جلوگیری کنیم» (شورای بنیادهای زیستی، paste.txt).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part_9_r1_r29_structural_vs_cosme_f8d4ed"/>
      <w:r>
        <w:rPr>
          <w:rFonts w:eastAsia="source serif 4" w:cs="source serif 4" w:ascii="source serif 4" w:hAnsi="source serif 4"/>
          <w:b/>
          <w:color w:val="000000"/>
          <w:sz w:val="24"/>
        </w:rPr>
        <w:t xml:space="preserve">Part 9 — R1–R29: Structural vs. Cosmetic, Optimal Dependency-Ordered Sequence / بخش ۹ — R1 تا R29: ساختاری در برابر آرایشی، توالیِ بهینهٔ ترتیب‌بندی‌شده بر اساس وابستگی</w:t>
      </w:r>
      <w:bookmarkEnd w:id="18"/>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Both second-council models agree R1–R29 must be triaged by structural dependency, not operator convenience — fixing cosmetic debt before securing the structural foundation only institutionalizes flawed designs (</w:t>
      </w:r>
      <w:hyperlink r:id="rId111">
        <w:r>
          <w:rPr>
            <w:rFonts w:eastAsia="source sans 3" w:cs="source sans 3" w:ascii="source sans 3" w:hAnsi="source sans 3"/>
            <w:color w:val="#000"/>
            <w:u w:val="single"/>
          </w:rPr>
          <w:t xml:space="preserve">GPT-5.6 Sol C2 §6</w:t>
        </w:r>
      </w:hyperlink>
      <w:r>
        <w:rPr>
          <w:rFonts w:eastAsia="source serif 4" w:cs="source serif 4" w:ascii="source serif 4" w:hAnsi="source serif 4"/>
          <w:color w:val="000000"/>
        </w:rPr>
        <w:t xml:space="preserve">; </w:t>
      </w:r>
      <w:hyperlink r:id="rId112">
        <w:r>
          <w:rPr>
            <w:rFonts w:eastAsia="source sans 3" w:cs="source sans 3" w:ascii="source sans 3" w:hAnsi="source sans 3"/>
            <w:color w:val="#000"/>
            <w:u w:val="single"/>
          </w:rPr>
          <w:t xml:space="preserve">Gemini 3.1 Pro C2 §6</w:t>
        </w:r>
      </w:hyperlink>
      <w:r>
        <w:rPr>
          <w:rFonts w:eastAsia="source serif 4" w:cs="source serif 4" w:ascii="source serif 4" w:hAnsi="source serif 4"/>
          <w:color w:val="000000"/>
        </w:rPr>
        <w:t xml:space="preserve">). The classification below merges both models' triage with the actual R1–R29 megaprompt matrix contents (</w:t>
      </w:r>
      <w:hyperlink r:id="rId113">
        <w:r>
          <w:rPr>
            <w:rFonts w:eastAsia="source sans 3" w:cs="source sans 3" w:ascii="source sans 3" w:hAnsi="source sans 3"/>
            <w:color w:val="#000"/>
            <w:u w:val="single"/>
          </w:rPr>
          <w:t xml:space="preserve">Updated Briefing, R1–R29 matrix</w:t>
        </w:r>
      </w:hyperlink>
      <w:r>
        <w:rPr>
          <w:rFonts w:eastAsia="source serif 4" w:cs="source serif 4" w:ascii="source serif 4" w:hAnsi="source serif 4"/>
          <w:color w:val="000000"/>
        </w:rPr>
        <w:t xml:space="preserve">) and the step-by-step remediation instructions produced during the audit process itself (paste.txt).</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هر دو مدل شورای دوم موافق‌اند که R1 تا R29 باید بر اساس وابستگیِ ساختاری، نه راحتیِ اپراتور، تفکیک شوند — رفعِ بدهیِ آرایشی پیش از تثبیت بنیانِ ساختاری فقط طراحی‌های معیوب را نهادینه می‌کند (</w:t>
      </w:r>
      <w:hyperlink r:id="rId114">
        <w:r>
          <w:rPr>
            <w:rFonts w:eastAsia="source sans 3" w:cs="source sans 3" w:ascii="source sans 3" w:hAnsi="source sans 3"/>
            <w:color w:val="#000"/>
            <w:u w:val="single"/>
          </w:rPr>
          <w:t xml:space="preserve">GPT-5.6 Sol شورای دوم، بخش ۶</w:t>
        </w:r>
      </w:hyperlink>
      <w:r>
        <w:rPr>
          <w:rFonts w:eastAsia="source serif 4" w:cs="source serif 4" w:ascii="source serif 4" w:hAnsi="source serif 4"/>
          <w:color w:val="000000"/>
        </w:rPr>
        <w:t xml:space="preserve">؛ </w:t>
      </w:r>
      <w:hyperlink r:id="rId115">
        <w:r>
          <w:rPr>
            <w:rFonts w:eastAsia="source sans 3" w:cs="source sans 3" w:ascii="source sans 3" w:hAnsi="source sans 3"/>
            <w:color w:val="#000"/>
            <w:u w:val="single"/>
          </w:rPr>
          <w:t xml:space="preserve">Gemini 3.1 Pro شورای دوم، بخش ۶</w:t>
        </w:r>
      </w:hyperlink>
      <w:r>
        <w:rPr>
          <w:rFonts w:eastAsia="source serif 4" w:cs="source serif 4" w:ascii="source serif 4" w:hAnsi="source serif 4"/>
          <w:color w:val="000000"/>
        </w:rPr>
        <w:t xml:space="preserve">). دسته‌بندی زیر تفکیکِ هر دو مدل را با محتوای واقعی ماتریس مگاپرامپت R1 تا R29 (</w:t>
      </w:r>
      <w:hyperlink r:id="rId116">
        <w:r>
          <w:rPr>
            <w:rFonts w:eastAsia="source sans 3" w:cs="source sans 3" w:ascii="source sans 3" w:hAnsi="source sans 3"/>
            <w:color w:val="#000"/>
            <w:u w:val="single"/>
          </w:rPr>
          <w:t xml:space="preserve">بریفینگ به‌روزشده، ماتریس R1 تا R29</w:t>
        </w:r>
      </w:hyperlink>
      <w:r>
        <w:rPr>
          <w:rFonts w:eastAsia="source serif 4" w:cs="source serif 4" w:ascii="source serif 4" w:hAnsi="source serif 4"/>
          <w:color w:val="000000"/>
        </w:rPr>
        <w:t xml:space="preserve">) و دستورالعمل‌های مرحله‌به‌مرحلهٔ اصلاح تولیدشده در حین خودِ فرآیند حسابرسی (paste.txt) ادغام می‌کند.</w:t>
      </w:r>
    </w:p>
    <w:p>
      <w:pPr>
        <w:spacing w:line="360" w:before="315" w:after="105" w:lineRule="auto"/>
        <w:ind w:left="-30"/>
        <w:jc w:val="left"/>
      </w:pPr>
      <w:bookmarkStart w:id="19" w:name="structural_root_cause_vs_cosmetic_5b6bc7"/>
      <w:r>
        <w:rPr>
          <w:rFonts w:eastAsia="source serif 4" w:cs="source serif 4" w:ascii="source serif 4" w:hAnsi="source serif 4"/>
          <w:b/>
          <w:color w:val="000000"/>
          <w:sz w:val="24"/>
        </w:rPr>
        <w:t xml:space="preserve">Structural (root cause) vs. Cosmetic (symptom) classification / دسته‌بندی ساختاری (علت ریشه‌ای) در برابر آرایشی (نشانه)</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Item/range / بازه</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Classification / دسته‌بندی</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Why / چرا</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R1 — GitHub PAT rotation</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Immediate containment; symptom repair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Removes a live credential exposure but does not fix secret-prevention architecture; pair with pre-commit/CI/host scanning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R2 — Push to germline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Evidence/recoverability prerequisite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a root safety control alone, but essential for a canonical, recoverable audit root; needs signed provenance and deployment binding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R3 — Disable duplicate Observatory task</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Symptom repair for C-014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Stops double fetching now; root repair is a single job registry, idempotency keys, coalescing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R4–R14 — Test debt (15 failures)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Mixed; triage by invariant impact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Open orchestrator breaker and unreachable </w:t>
            </w:r>
            <w:r>
              <w:rPr>
                <w:rStyle w:val="VerbatimChar"/>
                <w:rFonts w:eastAsia="menlo" w:cs="menlo" w:ascii="menlo" w:hAnsi="menlo"/>
                <w:color w:val="000000"/>
                <w:sz w:val="18"/>
                <w:shd w:val="clear" w:color="auto" w:fill="F8F8FA"/>
              </w:rPr>
              <w:t xml:space="preserve">ask()</w:t>
            </w:r>
            <w:r>
              <w:rPr>
                <w:rFonts w:eastAsia="source sans 3" w:cs="source sans 3" w:ascii="source sans 3" w:hAnsi="source sans 3"/>
                <w:color w:val="000000"/>
                <w:sz w:val="17"/>
              </w:rPr>
              <w:t xml:space="preserve"> role are structural execution-path defects; </w:t>
            </w:r>
            <w:r>
              <w:rPr>
                <w:rFonts w:eastAsia="source serif 4" w:cs="source serif 4" w:ascii="source serif 4" w:hAnsi="source serif 4"/>
                <w:b/>
                <w:color w:val="000000"/>
                <w:sz w:val="17"/>
              </w:rPr>
              <w:t xml:space="preserve">C-013 (REFERENCE_DIR fix) is a structural TCB defect and belongs here, prioritized first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R15 — Daemon 4d bring-up + continuous telemetry</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Structural operationalization, but unsafe if premature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Should follow per-leg isolation and evaluator separation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R16 — 1,062-hypothesis queue policy</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Structural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Introduces scarcity, retirement, deduplication, bounded attention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R17 — FUZZY flag vote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Policy decision; structural only if enforced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vote is not a mechanism; bind it to versioned policy and runtime admission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R18 — Delta-not-level consolidation</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Structural epistemic fix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Prevents repeated accumulation from masquerading as new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R19 — Regenerate briefing from live tree / re-audit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Structural audit-integrity fix if automated and attested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manually refreshed document goes stale again; must be generated from a frozen revision plus deployed-state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R20 — Decision artifacts (evaluator, per-leg memory, local Fugu tier)</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Structural design work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Addresses V11, V3, V5 directly, but ADRs alone do not close them — implementation and bypass tests must follow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R21 — External D1 audit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Structural assurance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Useful only after evidence is immutable and tied to the deployed artifact; otherwise repeats the stale-briefing failure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R22 — Leg README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Cosmetic unless generated from manifest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machine-enforced leg manifest is the real control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R23 — Ziman </w:t>
            </w:r>
            <w:r>
              <w:rPr>
                <w:rStyle w:val="VerbatimChar"/>
                <w:rFonts w:eastAsia="menlo" w:cs="menlo" w:ascii="menlo" w:hAnsi="menlo"/>
                <w:color w:val="000000"/>
                <w:sz w:val="18"/>
                <w:shd w:val="clear" w:color="auto" w:fill="F8F8FA"/>
              </w:rPr>
              <w:t xml:space="preserve">run_tests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Quality infrastructure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Important for uniform evidence, not a root cause alone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R24 — Jobs </w:t>
            </w:r>
            <w:r>
              <w:rPr>
                <w:rStyle w:val="VerbatimChar"/>
                <w:rFonts w:eastAsia="menlo" w:cs="menlo" w:ascii="menlo" w:hAnsi="menlo"/>
                <w:color w:val="000000"/>
                <w:sz w:val="18"/>
                <w:shd w:val="clear" w:color="auto" w:fill="F8F8FA"/>
              </w:rPr>
              <w:t xml:space="preserve">sqlmodel</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Implementation debt / potentially structural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Structural if it establishes schema constraints, idempotency, migrations; cosmetic if only a library swap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R25 — Commit hard-task work</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Evidence hygiene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Preserves reproducibility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R26 — SMTP gate exemption</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High-risk policy exception — NOT cosmetic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Exemptions can puncture complete mediation; require a narrow, expiring, action-bound rule and negative tests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R27 — </w:t>
            </w:r>
            <w:r>
              <w:rPr>
                <w:rStyle w:val="VerbatimChar"/>
                <w:rFonts w:eastAsia="menlo" w:cs="menlo" w:ascii="menlo" w:hAnsi="menlo"/>
                <w:color w:val="000000"/>
                <w:sz w:val="18"/>
                <w:shd w:val="clear" w:color="auto" w:fill="F8F8FA"/>
              </w:rPr>
              <w:t xml:space="preserve">ask()</w:t>
            </w:r>
            <w:r>
              <w:rPr>
                <w:rFonts w:eastAsia="source sans 3" w:cs="source sans 3" w:ascii="source sans 3" w:hAnsi="source sans 3"/>
                <w:color w:val="000000"/>
                <w:sz w:val="17"/>
              </w:rPr>
              <w:t xml:space="preserve"> quality bug</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Product-quality symptom, possibly routing structural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Escalate if it affects governance role reachability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R28 — </w:t>
            </w:r>
            <w:r>
              <w:rPr>
                <w:rStyle w:val="VerbatimChar"/>
                <w:rFonts w:eastAsia="menlo" w:cs="menlo" w:ascii="menlo" w:hAnsi="menlo"/>
                <w:color w:val="000000"/>
                <w:sz w:val="18"/>
                <w:shd w:val="clear" w:color="auto" w:fill="F8F8FA"/>
              </w:rPr>
              <w:t xml:space="preserve">brain_core</w:t>
            </w:r>
            <w:r>
              <w:rPr>
                <w:rFonts w:eastAsia="source sans 3" w:cs="source sans 3" w:ascii="source sans 3" w:hAnsi="source sans 3"/>
                <w:color w:val="000000"/>
                <w:sz w:val="17"/>
              </w:rPr>
              <w:t xml:space="preserve"> shadow→live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Structural activation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 occur only through the same independent evaluator, provenance, canary, and rollback process as any high-impact mutation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R29 — 4d shadow→live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Structural activation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Same as R28; also requires memory isolation, deletion/TTL, and poisoning tests</w:t>
            </w:r>
          </w:p>
        </w:tc>
      </w:tr>
    </w:tbl>
    <w:p>
      <w:pPr>
        <w:spacing w:lineRule="auto"/>
      </w:pPr>
    </w:p>
    <w:p>
      <w:pPr>
        <w:spacing w:line="360" w:before="315" w:after="105" w:lineRule="auto"/>
        <w:ind w:left="-30"/>
        <w:jc w:val="left"/>
      </w:pPr>
      <w:bookmarkStart w:id="20" w:name="merged_optimal_execution_order_تو_929d0a"/>
      <w:r>
        <w:rPr>
          <w:rFonts w:eastAsia="source serif 4" w:cs="source serif 4" w:ascii="source serif 4" w:hAnsi="source serif 4"/>
          <w:b/>
          <w:color w:val="000000"/>
          <w:sz w:val="24"/>
        </w:rPr>
        <w:t xml:space="preserve">Merged Optimal Execution Order / توالی بهینهٔ اجرای تجمیع‌شده</w:t>
      </w:r>
      <w:bookmarkEnd w:id="20"/>
    </w:p>
    <w:p>
      <w:pPr>
        <w:spacing w:line="360" w:after="210" w:lineRule="auto"/>
      </w:pPr>
      <w:r>
        <w:rPr>
          <w:rFonts w:eastAsia="source serif 4" w:cs="source serif 4" w:ascii="source serif 4" w:hAnsi="source serif 4"/>
          <w:b/>
          <w:color w:val="000000"/>
        </w:rPr>
        <w:t xml:space="preserve">EN:</w:t>
      </w:r>
    </w:p>
    <w:p>
      <w:pPr>
        <w:spacing w:line="360" w:after="210" w:lineRule="auto"/>
      </w:pPr>
      <w:r>
        <w:rPr>
          <w:rFonts w:eastAsia="source serif 4" w:cs="source serif 4" w:ascii="source serif 4" w:hAnsi="source serif 4"/>
          <w:b/>
          <w:color w:val="000000"/>
        </w:rPr>
        <w:t xml:space="preserve">Phase 0 — Preserve NO-GO and contain live risk (immediate):</w:t>
      </w:r>
      <w:r>
        <w:rPr>
          <w:rFonts w:eastAsia="source serif 4" w:cs="source serif 4" w:ascii="source serif 4" w:hAnsi="source serif 4"/>
          <w:color w:val="000000"/>
        </w:rPr>
        <w:t xml:space="preserve"> Keep autonomous fixation and consequential execution disabled. Rotate/revoke the GitHub PAT (R1); inspect its access log and scope. Put the 9 NO-GO assertions under protected ownership immediately.</w:t>
      </w:r>
    </w:p>
    <w:p>
      <w:pPr>
        <w:spacing w:line="360" w:after="210" w:lineRule="auto"/>
      </w:pPr>
      <w:r>
        <w:rPr>
          <w:rFonts w:eastAsia="source serif 4" w:cs="source serif 4" w:ascii="source serif 4" w:hAnsi="source serif 4"/>
          <w:b/>
          <w:color w:val="000000"/>
        </w:rPr>
        <w:t xml:space="preserve">Phase 1 — Establish one trustworthy evidence root (days):</w:t>
      </w:r>
      <w:r>
        <w:rPr>
          <w:rFonts w:eastAsia="source serif 4" w:cs="source serif 4" w:ascii="source serif 4" w:hAnsi="source serif 4"/>
          <w:color w:val="000000"/>
        </w:rPr>
        <w:t xml:space="preserve"> Push the complete, reviewed state to germline with commit, dirty-tree state, submodules/dependencies, and deployment digest recorded (R2). Generate the Audit Evidence Bundle from that frozen revision and live runtime attestations, not from prose (R19). Run gitleaks and the formal suite in a clean checkout; sign results and bind them to the artifact. This must precede any external audit.</w:t>
      </w:r>
    </w:p>
    <w:p>
      <w:pPr>
        <w:spacing w:line="360" w:after="210" w:lineRule="auto"/>
      </w:pPr>
      <w:r>
        <w:rPr>
          <w:rFonts w:eastAsia="source serif 4" w:cs="source serif 4" w:ascii="source serif 4" w:hAnsi="source serif 4"/>
          <w:b/>
          <w:color w:val="000000"/>
        </w:rPr>
        <w:t xml:space="preserve">Phase 2 — Repair the trusted core and execution graph (1–2 weeks):</w:t>
      </w:r>
      <w:r>
        <w:rPr>
          <w:rFonts w:eastAsia="source serif 4" w:cs="source serif 4" w:ascii="source serif 4" w:hAnsi="source serif 4"/>
          <w:color w:val="000000"/>
        </w:rPr>
        <w:t xml:space="preserve"> Fix </w:t>
      </w:r>
      <w:r>
        <w:rPr>
          <w:rFonts w:eastAsia="source serif 4" w:cs="source serif 4" w:ascii="source serif 4" w:hAnsi="source serif 4"/>
          <w:b/>
          <w:color w:val="000000"/>
        </w:rPr>
        <w:t xml:space="preserve">C-013 first among code debts</w:t>
      </w:r>
      <w:r>
        <w:rPr>
          <w:rFonts w:eastAsia="source serif 4" w:cs="source serif 4" w:ascii="source serif 4" w:hAnsi="source serif 4"/>
          <w:color w:val="000000"/>
        </w:rPr>
        <w:t xml:space="preserve"> — define and minimize the TCB, eliminate the silent fallback-to-root, add digest/hash verification (not just path membership) to the guard, and protect the guard/evaluator boundary itself. Repair the orchestrator's open breaker and the unreachable governance role (part of R4–R14). Replace ad hoc allowlists/flags/inventories with the organism manifest. Fix </w:t>
      </w:r>
      <w:r>
        <w:rPr>
          <w:rFonts w:eastAsia="source serif 4" w:cs="source serif 4" w:ascii="source serif 4" w:hAnsi="source serif 4"/>
          <w:b/>
          <w:color w:val="000000"/>
        </w:rPr>
        <w:t xml:space="preserve">C-014 structurally</w:t>
      </w:r>
      <w:r>
        <w:rPr>
          <w:rFonts w:eastAsia="source serif 4" w:cs="source serif 4" w:ascii="source serif 4" w:hAnsi="source serif 4"/>
          <w:color w:val="000000"/>
        </w:rPr>
        <w:t xml:space="preserve">: disable the duplicate task (R3) plus build authoritative scheduler ownership, idempotency, content addressing, and deduplication. Treat </w:t>
      </w:r>
      <w:r>
        <w:rPr>
          <w:rFonts w:eastAsia="source serif 4" w:cs="source serif 4" w:ascii="source serif 4" w:hAnsi="source serif 4"/>
          <w:b/>
          <w:color w:val="000000"/>
        </w:rPr>
        <w:t xml:space="preserve">R26 (SMTP exemption) as an architecture review</w:t>
      </w:r>
      <w:r>
        <w:rPr>
          <w:rFonts w:eastAsia="source serif 4" w:cs="source serif 4" w:ascii="source serif 4" w:hAnsi="source serif 4"/>
          <w:color w:val="000000"/>
        </w:rPr>
        <w:t xml:space="preserve">, not a micro-task. The test harness cannot be trusted to authorize later work while its own TCB and control routes remain ambiguous.</w:t>
      </w:r>
    </w:p>
    <w:p>
      <w:pPr>
        <w:spacing w:line="360" w:after="210" w:lineRule="auto"/>
      </w:pPr>
      <w:r>
        <w:rPr>
          <w:rFonts w:eastAsia="source serif 4" w:cs="source serif 4" w:ascii="source serif 4" w:hAnsi="source serif 4"/>
          <w:b/>
          <w:color w:val="000000"/>
        </w:rPr>
        <w:t xml:space="preserve">Phase 3 — Implement the four retained structural controls (4–8 weeks):</w:t>
      </w:r>
      <w:r>
        <w:rPr>
          <w:rFonts w:eastAsia="source serif 4" w:cs="source serif 4" w:ascii="source serif 4" w:hAnsi="source serif 4"/>
          <w:color w:val="000000"/>
        </w:rPr>
        <w:t xml:space="preserve"> PEP mesh and canonical action lease across network, tools, queues, persistent memory, code execution, budgets, and messages. Per-leg memory/evidence isolation. Local/private Fugu route with final-payload DLP and a technical no-egress fallback. Independent evaluator with separate code, identity, data, telemetry, and release authority. Action-bound human approval and distributed kill/lease expiry — including closing the documented </w:t>
      </w:r>
      <w:r>
        <w:rPr>
          <w:rStyle w:val="VerbatimChar"/>
          <w:rFonts w:eastAsia="menlo" w:cs="menlo" w:ascii="menlo" w:hAnsi="menlo"/>
          <w:color w:val="000000"/>
          <w:sz w:val="18"/>
          <w:shd w:val="clear" w:color="auto" w:fill="F8F8FA"/>
        </w:rPr>
        <w:t xml:space="preserve">OCTOPUS_WIRE_KILL_SEAM</w:t>
      </w:r>
      <w:r>
        <w:rPr>
          <w:rFonts w:eastAsia="source serif 4" w:cs="source serif 4" w:ascii="source serif 4" w:hAnsi="source serif 4"/>
          <w:color w:val="000000"/>
        </w:rPr>
        <w:t xml:space="preserve"> gap once the owner vote occurs.</w:t>
      </w:r>
    </w:p>
    <w:p>
      <w:pPr>
        <w:spacing w:line="360" w:after="210" w:lineRule="auto"/>
      </w:pPr>
      <w:r>
        <w:rPr>
          <w:rFonts w:eastAsia="source serif 4" w:cs="source serif 4" w:ascii="source serif 4" w:hAnsi="source serif 4"/>
          <w:b/>
          <w:color w:val="000000"/>
        </w:rPr>
        <w:t xml:space="preserve">Phase 4 — Make learning bounded and subtractive (6–10 weeks):</w:t>
      </w:r>
      <w:r>
        <w:rPr>
          <w:rFonts w:eastAsia="source serif 4" w:cs="source serif 4" w:ascii="source serif 4" w:hAnsi="source serif 4"/>
          <w:color w:val="000000"/>
        </w:rPr>
        <w:t xml:space="preserve"> Hypothesis queue policy with family dedup, quotas, expiry, retirement (R16). Delta-based consolidation (R18). Implement memory TTL, deletion/tombstones, quarantine, and independent cross-leg promotion. Decide R17 (FUZZY flag) and encode the result as versioned, enforced policy. Then perform R15 (continuous daemon/telemetry bring-up) in shadow mode only.</w:t>
      </w:r>
    </w:p>
    <w:p>
      <w:pPr>
        <w:spacing w:line="360" w:after="210" w:lineRule="auto"/>
      </w:pPr>
      <w:r>
        <w:rPr>
          <w:rFonts w:eastAsia="source serif 4" w:cs="source serif 4" w:ascii="source serif 4" w:hAnsi="source serif 4"/>
          <w:b/>
          <w:color w:val="000000"/>
        </w:rPr>
        <w:t xml:space="preserve">Phase 5 — Assurance before activation (8–12+ weeks):</w:t>
      </w:r>
      <w:r>
        <w:rPr>
          <w:rFonts w:eastAsia="source serif 4" w:cs="source serif 4" w:ascii="source serif 4" w:hAnsi="source serif 4"/>
          <w:color w:val="000000"/>
        </w:rPr>
        <w:t xml:space="preserve"> Complete remaining R4–R14 contract/API/test debts. Complete R22–R25 and R27 as reproducibility/quality work. Run the external D1 audit against the signed evidence bundle and deployed artifact (R21). Red-team bypass, stale-lease, duplicate-job, poisoned-memory, evaluator-tamper, and kill-under-partition scenarios. Only then consider R28/R29 shadow→canary→bounded-live transitions, </w:t>
      </w:r>
      <w:r>
        <w:rPr>
          <w:rFonts w:eastAsia="source serif 4" w:cs="source serif 4" w:ascii="source serif 4" w:hAnsi="source serif 4"/>
          <w:b/>
          <w:color w:val="000000"/>
        </w:rPr>
        <w:t xml:space="preserve">separately</w:t>
      </w:r>
      <w:r>
        <w:rPr>
          <w:rFonts w:eastAsia="source serif 4" w:cs="source serif 4" w:ascii="source serif 4" w:hAnsi="source serif 4"/>
          <w:color w:val="000000"/>
        </w:rPr>
        <w:t xml:space="preserve">, with observation periods between each. </w:t>
      </w:r>
      <w:r>
        <w:rPr>
          <w:rFonts w:eastAsia="source serif 4" w:cs="source serif 4" w:ascii="source serif 4" w:hAnsi="source serif 4"/>
          <w:b/>
          <w:color w:val="000000"/>
        </w:rPr>
        <w:t xml:space="preserve">Do not activate </w:t>
      </w:r>
      <w:r>
        <w:rPr>
          <w:rStyle w:val="VerbatimChar"/>
          <w:rFonts w:eastAsia="source serif 4" w:cs="source serif 4" w:ascii="source serif 4" w:hAnsi="source serif 4"/>
          <w:b/>
          <w:color w:val="000000"/>
          <w:shd w:val="clear" w:color="auto" w:fill="F8F8FA"/>
        </w:rPr>
        <w:t xml:space="preserve">brain_core and 4d together</w:t>
      </w:r>
      <w:r>
        <w:rPr>
          <w:rFonts w:eastAsia="source serif 4" w:cs="source serif 4" w:ascii="source serif 4" w:hAnsi="source serif 4"/>
          <w:color w:val="000000"/>
        </w:rPr>
        <w:t xml:space="preserve"> — sequential activation preserves causal attribution and rollback clarity.</w:t>
      </w:r>
    </w:p>
    <w:p>
      <w:pPr>
        <w:spacing w:line="360" w:after="210" w:lineRule="auto"/>
      </w:pPr>
      <w:r>
        <w:rPr>
          <w:rFonts w:eastAsia="source serif 4" w:cs="source serif 4" w:ascii="source serif 4" w:hAnsi="source serif 4"/>
          <w:b/>
          <w:color w:val="000000"/>
        </w:rPr>
        <w:t xml:space="preserve">FA:</w:t>
      </w:r>
    </w:p>
    <w:p>
      <w:pPr>
        <w:spacing w:line="360" w:after="210" w:lineRule="auto"/>
      </w:pPr>
      <w:r>
        <w:rPr>
          <w:rFonts w:eastAsia="source serif 4" w:cs="source serif 4" w:ascii="source serif 4" w:hAnsi="source serif 4"/>
          <w:b/>
          <w:color w:val="000000"/>
        </w:rPr>
        <w:t xml:space="preserve">فاز ۰ — حفظ NO-GO و مهار ریسک زنده (فوری):</w:t>
      </w:r>
      <w:r>
        <w:rPr>
          <w:rFonts w:eastAsia="source serif 4" w:cs="source serif 4" w:ascii="source serif 4" w:hAnsi="source serif 4"/>
          <w:color w:val="000000"/>
        </w:rPr>
        <w:t xml:space="preserve"> تثبیت خودکار و اجرای دارای پیامد غیرفعال بمانند. چرخاندن/لغو PAT گیت‌هاب (R1)؛ بازرسیِ لاگ دسترسی و دامنهٔ آن. نه ادعای NO-GO فوراً تحت مالکیت محافظت‌شده قرار گیرند.</w:t>
      </w:r>
    </w:p>
    <w:p>
      <w:pPr>
        <w:spacing w:line="360" w:after="210" w:lineRule="auto"/>
      </w:pPr>
      <w:r>
        <w:rPr>
          <w:rFonts w:eastAsia="source serif 4" w:cs="source serif 4" w:ascii="source serif 4" w:hAnsi="source serif 4"/>
          <w:b/>
          <w:color w:val="000000"/>
        </w:rPr>
        <w:t xml:space="preserve">فاز ۱ — برقراری یک ریشهٔ شواهدِ معتبر (چند روز):</w:t>
      </w:r>
      <w:r>
        <w:rPr>
          <w:rFonts w:eastAsia="source serif 4" w:cs="source serif 4" w:ascii="source serif 4" w:hAnsi="source serif 4"/>
          <w:color w:val="000000"/>
        </w:rPr>
        <w:t xml:space="preserve"> انتقال وضعیت کامل و بازبینی‌شده به germline با ثبت کامیت، وضعیت درخت‌کثیف، زیرماژول‌ها/وابستگی‌ها، و دایجست استقرار (R2). تولید بستهٔ شواهد حسابرسی از آن نسخهٔ منجمد و گواهی‌های زمان‌اجرای زنده، نه از نثر (R19). اجرای gitleaks و سوئیت رسمی در یک checkout تمیز؛ امضا و اتصال نتایج به مصنوع. این باید پیش از هر حسابرسی بیرونی انجام شود.</w:t>
      </w:r>
    </w:p>
    <w:p>
      <w:pPr>
        <w:spacing w:line="360" w:after="210" w:lineRule="auto"/>
      </w:pPr>
      <w:r>
        <w:rPr>
          <w:rFonts w:eastAsia="source serif 4" w:cs="source serif 4" w:ascii="source serif 4" w:hAnsi="source serif 4"/>
          <w:b/>
          <w:color w:val="000000"/>
        </w:rPr>
        <w:t xml:space="preserve">فاز ۲ — ترمیم هستهٔ مورد اعتماد و گراف اجرا (۱ تا ۲ هفته):</w:t>
      </w:r>
      <w:r>
        <w:rPr>
          <w:rFonts w:eastAsia="source serif 4" w:cs="source serif 4" w:ascii="source serif 4" w:hAnsi="source serif 4"/>
          <w:color w:val="000000"/>
        </w:rPr>
        <w:t xml:space="preserve"> ابتدا </w:t>
      </w:r>
      <w:r>
        <w:rPr>
          <w:rFonts w:eastAsia="source serif 4" w:cs="source serif 4" w:ascii="source serif 4" w:hAnsi="source serif 4"/>
          <w:b/>
          <w:color w:val="000000"/>
        </w:rPr>
        <w:t xml:space="preserve">C-013 را در میان بدهی‌های کد رفع کنید</w:t>
      </w:r>
      <w:r>
        <w:rPr>
          <w:rFonts w:eastAsia="source serif 4" w:cs="source serif 4" w:ascii="source serif 4" w:hAnsi="source serif 4"/>
          <w:color w:val="000000"/>
        </w:rPr>
        <w:t xml:space="preserve"> — TCB را تعریف و کمینه کنید، فال‌بک خاموشِ به ریشه را حذف کنید، بررسی دایجست/هش (نه صرفاً عضویت مسیر) به گارد اضافه کنید، و خودِ مرز گارد/ارزیاب را محافظت کنید. قاطع باز ارکستراتور و نقش حاکمیتیِ غیرقابل‌دسترسی را رفع کنید (بخشی از R4 تا R14). فهرست‌های مجاز/فلگ‌ها/موجودی‌های موقتی را با شناسنامهٔ ارگانیسم جایگزین کنید. </w:t>
      </w:r>
      <w:r>
        <w:rPr>
          <w:rFonts w:eastAsia="source serif 4" w:cs="source serif 4" w:ascii="source serif 4" w:hAnsi="source serif 4"/>
          <w:b/>
          <w:color w:val="000000"/>
        </w:rPr>
        <w:t xml:space="preserve">C-014 را به‌طور ساختاری رفع کنید</w:t>
      </w:r>
      <w:r>
        <w:rPr>
          <w:rFonts w:eastAsia="source serif 4" w:cs="source serif 4" w:ascii="source serif 4" w:hAnsi="source serif 4"/>
          <w:color w:val="000000"/>
        </w:rPr>
        <w:t xml:space="preserve">: غیرفعال‌کردن تسک تکراری (R3) به‌علاوهٔ ساخت مالکیت معتبر زمان‌بند، ایدم‌پوتنسی، آدرس‌دهی محتوایی، و حذف تکرار. </w:t>
      </w:r>
      <w:r>
        <w:rPr>
          <w:rFonts w:eastAsia="source serif 4" w:cs="source serif 4" w:ascii="source serif 4" w:hAnsi="source serif 4"/>
          <w:b/>
          <w:color w:val="000000"/>
        </w:rPr>
        <w:t xml:space="preserve">R26 (استثنای SMTP) را به‌عنوان بازبینی معماری در نظر بگیرید</w:t>
      </w:r>
      <w:r>
        <w:rPr>
          <w:rFonts w:eastAsia="source serif 4" w:cs="source serif 4" w:ascii="source serif 4" w:hAnsi="source serif 4"/>
          <w:color w:val="000000"/>
        </w:rPr>
        <w:t xml:space="preserve">، نه یک ریزوظیفه. تا زمانی‌که TCB و مسیرهای کنترلِ خودِ سوئیت آزمون مبهم بمانند، نمی‌توان به آن برای مجوزدهی کار بعدی اعتماد کرد.</w:t>
      </w:r>
    </w:p>
    <w:p>
      <w:pPr>
        <w:spacing w:line="360" w:after="210" w:lineRule="auto"/>
      </w:pPr>
      <w:r>
        <w:rPr>
          <w:rFonts w:eastAsia="source serif 4" w:cs="source serif 4" w:ascii="source serif 4" w:hAnsi="source serif 4"/>
          <w:b/>
          <w:color w:val="000000"/>
        </w:rPr>
        <w:t xml:space="preserve">فاز ۳ — پیاده‌سازی چهار کنترل ساختاریِ باقی‌مانده (۴ تا ۸ هفته):</w:t>
      </w:r>
      <w:r>
        <w:rPr>
          <w:rFonts w:eastAsia="source serif 4" w:cs="source serif 4" w:ascii="source serif 4" w:hAnsi="source serif 4"/>
          <w:color w:val="000000"/>
        </w:rPr>
        <w:t xml:space="preserve"> شبکهٔ PEP و اجارهٔ کنونیکالِ عمل در سراسر شبکه، ابزارها، صف‌ها، حافظهٔ پایدار، اجرای کد، بودجه‌ها، و پیام‌ها. جداسازی حافظه/شواهد به‌ازای هر پا. مسیر محلی/خصوصی برای Fugu همراه با DLP بار نهایی و مسیر جانشین فنیِ بدون‌خروج. ارزیاب مستقل با کد، هویت، داده، تله‌متری، و اختیار انتشار مجزا. تأیید انسانیِ متصل به عمل و انقضای توزیع‌شدهٔ توقف/اجاره — از‌جمله بستن شکاف مستندِ </w:t>
      </w:r>
      <w:r>
        <w:rPr>
          <w:rStyle w:val="VerbatimChar"/>
          <w:rFonts w:eastAsia="menlo" w:cs="menlo" w:ascii="menlo" w:hAnsi="menlo"/>
          <w:color w:val="000000"/>
          <w:sz w:val="18"/>
          <w:shd w:val="clear" w:color="auto" w:fill="F8F8FA"/>
        </w:rPr>
        <w:t xml:space="preserve">OCTOPUS_WIRE_KILL_SEAM</w:t>
      </w:r>
      <w:r>
        <w:rPr>
          <w:rFonts w:eastAsia="source serif 4" w:cs="source serif 4" w:ascii="source serif 4" w:hAnsi="source serif 4"/>
          <w:color w:val="000000"/>
        </w:rPr>
        <w:t xml:space="preserve"> پس از رأی مالک.</w:t>
      </w:r>
    </w:p>
    <w:p>
      <w:pPr>
        <w:spacing w:line="360" w:after="210" w:lineRule="auto"/>
      </w:pPr>
      <w:r>
        <w:rPr>
          <w:rFonts w:eastAsia="source serif 4" w:cs="source serif 4" w:ascii="source serif 4" w:hAnsi="source serif 4"/>
          <w:b/>
          <w:color w:val="000000"/>
        </w:rPr>
        <w:t xml:space="preserve">فاز ۴ — محدود و کاهشیِ کردن یادگیری (۶ تا ۱۰ هفته):</w:t>
      </w:r>
      <w:r>
        <w:rPr>
          <w:rFonts w:eastAsia="source serif 4" w:cs="source serif 4" w:ascii="source serif 4" w:hAnsi="source serif 4"/>
          <w:color w:val="000000"/>
        </w:rPr>
        <w:t xml:space="preserve"> سیاست صف فرضیه با حذف تکرار خانوادگی، سهمیه، انقضا، بازنشستگی (R16). تحکیم مبتنی بر دلتا (R18). پیاده‌سازی TTL حافظه، حذف/سنگ‌قبر، قرنطینه، و ارتقای بین‌پاییِ مستقل. تصمیم دربارهٔ R17 (فلگ FUZZY) و رمزگذاریِ نتیجه به‌عنوان سیاستِ نسخه‌بندی‌شده و اجراشونده. سپس R15 (راه‌اندازیِ پیوستهٔ دیمن/تله‌متری) فقط در حالت سایه انجام شود.</w:t>
      </w:r>
    </w:p>
    <w:p>
      <w:pPr>
        <w:spacing w:line="360" w:after="210" w:lineRule="auto"/>
      </w:pPr>
      <w:r>
        <w:rPr>
          <w:rFonts w:eastAsia="source serif 4" w:cs="source serif 4" w:ascii="source serif 4" w:hAnsi="source serif 4"/>
          <w:b/>
          <w:color w:val="000000"/>
        </w:rPr>
        <w:t xml:space="preserve">فاز ۵ — اطمینان پیش از فعال‌سازی (۸ تا ۱۲+ هفته):</w:t>
      </w:r>
      <w:r>
        <w:rPr>
          <w:rFonts w:eastAsia="source serif 4" w:cs="source serif 4" w:ascii="source serif 4" w:hAnsi="source serif 4"/>
          <w:color w:val="000000"/>
        </w:rPr>
        <w:t xml:space="preserve"> تکمیل بدهی‌های باقی‌ماندهٔ قرارداد/API/آزمون R4 تا R14. تکمیل R22 تا R25 و R27 به‌عنوان کار بازتولیدپذیری/کیفیت. اجرای حسابرسی بیرونی D1 در برابر بستهٔ شواهد امضاشده و مصنوع مستقرشده (R21). سناریوهای دورزدنِ تیم‌قرمز، اجارهٔ کهنه، کارِ تکراری، حافظهٔ مسموم، دستکاری ارزیاب، و توقف تحت شرایط قطع‌شبکه. تنها پس‌ازآن گذارهای سایه←کاناری←زندهٔ‌محدود R28/R29 را </w:t>
      </w:r>
      <w:r>
        <w:rPr>
          <w:rFonts w:eastAsia="source serif 4" w:cs="source serif 4" w:ascii="source serif 4" w:hAnsi="source serif 4"/>
          <w:b/>
          <w:color w:val="000000"/>
        </w:rPr>
        <w:t xml:space="preserve">به‌طور جداگانه</w:t>
      </w:r>
      <w:r>
        <w:rPr>
          <w:rFonts w:eastAsia="source serif 4" w:cs="source serif 4" w:ascii="source serif 4" w:hAnsi="source serif 4"/>
          <w:color w:val="000000"/>
        </w:rPr>
        <w:t xml:space="preserve"> با دوره‌های رصد بین هر یک در نظر بگیرید. </w:t>
      </w:r>
      <w:r>
        <w:rPr>
          <w:rStyle w:val="VerbatimChar"/>
          <w:rFonts w:eastAsia="source serif 4" w:cs="source serif 4" w:ascii="source serif 4" w:hAnsi="source serif 4"/>
          <w:b/>
          <w:color w:val="000000"/>
          <w:shd w:val="clear" w:color="auto" w:fill="F8F8FA"/>
        </w:rPr>
        <w:t xml:space="preserve">brain_core و 4d را با هم فعال نکنید</w:t>
      </w:r>
      <w:r>
        <w:rPr>
          <w:rFonts w:eastAsia="source serif 4" w:cs="source serif 4" w:ascii="source serif 4" w:hAnsi="source serif 4"/>
          <w:color w:val="000000"/>
        </w:rPr>
        <w:t xml:space="preserve"> — فعال‌سازی متوالی، انتساب علّی و شفافیت بازگردانی را حفظ می‌کند.</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part_10_the_complete_mitigation_b_81eb20"/>
      <w:r>
        <w:rPr>
          <w:rFonts w:eastAsia="source serif 4" w:cs="source serif 4" w:ascii="source serif 4" w:hAnsi="source serif 4"/>
          <w:b/>
          <w:color w:val="000000"/>
          <w:sz w:val="24"/>
        </w:rPr>
        <w:t xml:space="preserve">Part 10 — The Complete Mitigation Blueprint / بخش ۱۰ — نقشهٔ راه کامل اصلاحی</w:t>
      </w:r>
      <w:bookmarkEnd w:id="21"/>
    </w:p>
    <w:p>
      <w:pPr>
        <w:spacing w:line="360" w:before="315" w:after="105" w:lineRule="auto"/>
        <w:ind w:left="-30"/>
        <w:jc w:val="left"/>
      </w:pPr>
      <w:bookmarkStart w:id="22" w:name="bm_10_1_enforcement_mesh_architec_5327c3"/>
      <w:r>
        <w:rPr>
          <w:rFonts w:eastAsia="source serif 4" w:cs="source serif 4" w:ascii="source serif 4" w:hAnsi="source serif 4"/>
          <w:b/>
          <w:color w:val="000000"/>
          <w:sz w:val="24"/>
        </w:rPr>
        <w:t xml:space="preserve">10.1 Enforcement Mesh Architecture / معماری شبکهٔ اجرایی</w:t>
      </w:r>
      <w:bookmarkEnd w:id="22"/>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NBB-CP should </w:t>
      </w:r>
      <w:r>
        <w:rPr>
          <w:rFonts w:eastAsia="source serif 4" w:cs="source serif 4" w:ascii="source serif 4" w:hAnsi="source serif 4"/>
          <w:b/>
          <w:color w:val="000000"/>
        </w:rPr>
        <w:t xml:space="preserve">decide</w:t>
      </w:r>
      <w:r>
        <w:rPr>
          <w:rFonts w:eastAsia="source serif 4" w:cs="source serif 4" w:ascii="source serif 4" w:hAnsi="source serif 4"/>
          <w:color w:val="000000"/>
        </w:rPr>
        <w:t xml:space="preserve">; resource-side PEPs should </w:t>
      </w:r>
      <w:r>
        <w:rPr>
          <w:rFonts w:eastAsia="source serif 4" w:cs="source serif 4" w:ascii="source serif 4" w:hAnsi="source serif 4"/>
          <w:b/>
          <w:color w:val="000000"/>
        </w:rPr>
        <w:t xml:space="preserve">enforce</w:t>
      </w:r>
      <w:r>
        <w:rPr>
          <w:rFonts w:eastAsia="source serif 4" w:cs="source serif 4" w:ascii="source serif 4" w:hAnsi="source serif 4"/>
          <w:color w:val="000000"/>
        </w:rPr>
        <w:t xml:space="preserve"> — following the NIST pattern in which the enforcement point guards the trust zone and establishes or terminates access based on the policy decision (</w:t>
      </w:r>
      <w:hyperlink r:id="rId117">
        <w:r>
          <w:rPr>
            <w:rFonts w:eastAsia="source sans 3" w:cs="source sans 3" w:ascii="source sans 3" w:hAnsi="source sans 3"/>
            <w:color w:val="#000"/>
            <w:u w:val="single"/>
          </w:rPr>
          <w:t xml:space="preserve">GPT-5.6 Sol C1 §9.1</w:t>
        </w:r>
      </w:hyperlink>
      <w:r>
        <w:rPr>
          <w:rFonts w:eastAsia="source serif 4" w:cs="source serif 4" w:ascii="source serif 4" w:hAnsi="source serif 4"/>
          <w:color w:val="000000"/>
        </w:rPr>
        <w:t xml:space="preserve">; </w:t>
      </w:r>
      <w:hyperlink r:id="rId118">
        <w:r>
          <w:rPr>
            <w:rFonts w:eastAsia="source sans 3" w:cs="source sans 3" w:ascii="source sans 3" w:hAnsi="source sans 3"/>
            <w:color w:val="#000"/>
            <w:u w:val="single"/>
          </w:rPr>
          <w:t xml:space="preserve">NIST zero-trust architecture</w:t>
        </w:r>
      </w:hyperlink>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Human / Architect</w:t>
        <w:br/>
        <w:t xml:space="preserve">  │  exact-action, step-up, expiring approval</w:t>
        <w:br/>
        <w:t xml:space="preserve">  ▼</w:t>
        <w:br/>
        <w:t xml:space="preserve">NBB-CP Policy Decision Service (replicated; single policy epoch)</w:t>
        <w:br/>
        <w:t xml:space="preserve">  │  signed single-use capability lease</w:t>
        <w:br/>
        <w:t xml:space="preserve">  ▼</w:t>
        <w:br/>
        <w:t xml:space="preserve">Effect Broker / Policy Enforcement Mesh</w:t>
        <w:br/>
        <w:t xml:space="preserve">  ├── network egress PEP</w:t>
        <w:br/>
        <w:t xml:space="preserve">  ├── tool/API PEP</w:t>
        <w:br/>
        <w:t xml:space="preserve">  ├── persistent-memory/evidence PEP</w:t>
        <w:br/>
        <w:t xml:space="preserve">  ├── local-code sandbox PEP</w:t>
        <w:br/>
        <w:t xml:space="preserve">  ├── budget reservation PEP</w:t>
        <w:br/>
        <w:t xml:space="preserve">  └── queue/transaction PEP</w:t>
        <w:br/>
        <w:t xml:space="preserve">       │</w:t>
        <w:br/>
        <w:t xml:space="preserve">       ▼</w:t>
        <w:br/>
        <w:t xml:space="preserve">Six isolated legs (no direct effect credentials)</w:t>
        <w:br/>
        <w:t xml:space="preserve"/>
        <w:br/>
        <w:t xml:space="preserve">Independent planes:</w:t>
        <w:br/>
        <w:t xml:space="preserve">  • immutable audit/evidence store</w:t>
        <w:br/>
        <w:t xml:space="preserve">  • independent evaluator and Observatory verifier</w:t>
        <w:br/>
        <w:t xml:space="preserve">  • kill/lease revocation channel</w:t>
        <w:br/>
        <w:t xml:space="preserve">  • local sensitive-data transformation tier</w:t>
        <w:br/>
        <w:t xml:space="preserve">  • organism manifest (identity core; component/trust/capability registry)</w:t>
        <w:br/>
        <w:t xml:space="preserve"/>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NBB-CP باید </w:t>
      </w:r>
      <w:r>
        <w:rPr>
          <w:rFonts w:eastAsia="source serif 4" w:cs="source serif 4" w:ascii="source serif 4" w:hAnsi="source serif 4"/>
          <w:b/>
          <w:color w:val="000000"/>
        </w:rPr>
        <w:t xml:space="preserve">تصمیم بگیرد</w:t>
      </w:r>
      <w:r>
        <w:rPr>
          <w:rFonts w:eastAsia="source serif 4" w:cs="source serif 4" w:ascii="source serif 4" w:hAnsi="source serif 4"/>
          <w:color w:val="000000"/>
        </w:rPr>
        <w:t xml:space="preserve">؛ PEPهای در سطح منابع باید </w:t>
      </w:r>
      <w:r>
        <w:rPr>
          <w:rFonts w:eastAsia="source serif 4" w:cs="source serif 4" w:ascii="source serif 4" w:hAnsi="source serif 4"/>
          <w:b/>
          <w:color w:val="000000"/>
        </w:rPr>
        <w:t xml:space="preserve">اجرا کنند</w:t>
      </w:r>
      <w:r>
        <w:rPr>
          <w:rFonts w:eastAsia="source serif 4" w:cs="source serif 4" w:ascii="source serif 4" w:hAnsi="source serif 4"/>
          <w:color w:val="000000"/>
        </w:rPr>
        <w:t xml:space="preserve"> — پیرو الگوی NIST که در آن نقطهٔ اجرا، منطقهٔ اعتماد را نگهبانی می‌کند و دسترسی را بر اساس تصمیم سیاست برقرار یا خاتمه می‌دهد (</w:t>
      </w:r>
      <w:hyperlink r:id="rId119">
        <w:r>
          <w:rPr>
            <w:rFonts w:eastAsia="source sans 3" w:cs="source sans 3" w:ascii="source sans 3" w:hAnsi="source sans 3"/>
            <w:color w:val="#000"/>
            <w:u w:val="single"/>
          </w:rPr>
          <w:t xml:space="preserve">GPT-5.6 Sol شورای اول، بخش ۹.۱</w:t>
        </w:r>
      </w:hyperlink>
      <w:r>
        <w:rPr>
          <w:rFonts w:eastAsia="source serif 4" w:cs="source serif 4" w:ascii="source serif 4" w:hAnsi="source serif 4"/>
          <w:color w:val="000000"/>
        </w:rPr>
        <w:t xml:space="preserve">؛ </w:t>
      </w:r>
      <w:hyperlink r:id="rId120">
        <w:r>
          <w:rPr>
            <w:rFonts w:eastAsia="source sans 3" w:cs="source sans 3" w:ascii="source sans 3" w:hAnsi="source sans 3"/>
            <w:color w:val="#000"/>
            <w:u w:val="single"/>
          </w:rPr>
          <w:t xml:space="preserve">معماری اعتماد-صفر NIST</w:t>
        </w:r>
      </w:hyperlink>
      <w:r>
        <w:rPr>
          <w:rFonts w:eastAsia="source serif 4" w:cs="source serif 4" w:ascii="source serif 4" w:hAnsi="source serif 4"/>
          <w:color w:val="000000"/>
        </w:rPr>
        <w:t xml:space="preserve">). نمودار: انسان/معمار (تأیید دقیق‌عمل، احراز تقویت‌شده، منقضی‌شونده) ← خدمت تصمیم‌گیری سیاست NBB-CP (تکرارشده؛ یک دورهٔ سیاست واحد) ← اجارهٔ قابلیت امضاشدهٔ یک‌بارمصرف ← کارگزار اثر/شبکهٔ اجرای سیاست (خروج شبکه، ابزار/API، حافظهٔ پایدار/شواهد، سندباکس کد محلی، رزرو بودجه، صف/تراکنش) ← شش پای منزوی (بدون اعتبارنامهٔ اثرگذاری مستقیم). سطوح مستقل: مخزن حسابرسی/شواهدِ تغییرناپذیر؛ ارزیاب مستقل و تأییدکنندهٔ رصدخانه؛ کانال لغو/بازپس‌گیریِ توقف اضطراری؛ لایهٔ تحول محلیِ دادهٔ حساس؛ و شناسنامهٔ ارگانیسم (هستهٔ هویتی؛ شناسنامهٔ اجزا/اعتماد/قابلیت).</w:t>
      </w:r>
    </w:p>
    <w:p>
      <w:pPr>
        <w:spacing w:line="360" w:before="315" w:after="105" w:lineRule="auto"/>
        <w:ind w:left="-30"/>
        <w:jc w:val="left"/>
      </w:pPr>
      <w:bookmarkStart w:id="23" w:name="bm_10_2_canonical_action_contract_ce90e8"/>
      <w:r>
        <w:rPr>
          <w:rFonts w:eastAsia="source serif 4" w:cs="source serif 4" w:ascii="source serif 4" w:hAnsi="source serif 4"/>
          <w:b/>
          <w:color w:val="000000"/>
          <w:sz w:val="24"/>
        </w:rPr>
        <w:t xml:space="preserve">10.2 Canonical Action Contract (15+ fields) / قرارداد کنونیکالِ عمل (بیش از ۱۵ فیلد)</w:t>
      </w:r>
      <w:bookmarkEnd w:id="23"/>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Every consequential operation should be a signed envelope — the only model in either council to produce a concrete, implementable action-verification schema that could directly become an ADR (</w:t>
      </w:r>
      <w:hyperlink r:id="rId121">
        <w:r>
          <w:rPr>
            <w:rFonts w:eastAsia="source sans 3" w:cs="source sans 3" w:ascii="source sans 3" w:hAnsi="source sans 3"/>
            <w:color w:val="#000"/>
            <w:u w:val="single"/>
          </w:rPr>
          <w:t xml:space="preserve">Council 1 Synthesis §3</w:t>
        </w:r>
      </w:hyperlink>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action_id, idempotency_key</w:t>
        <w:br/>
        <w:t xml:space="preserve">human_request_id, principal_id, delegation_chain</w:t>
        <w:br/>
        <w:t xml:space="preserve">leg_id, workflow_id, tool_id, tool_version</w:t>
        <w:br/>
        <w:t xml:space="preserve">canonical_target, target_version, normalized_parameters_hash</w:t>
        <w:br/>
        <w:t xml:space="preserve">data_classification, allowed_egress_destination</w:t>
        <w:br/>
        <w:t xml:space="preserve">policy_epoch, approval_id, approval_expiry</w:t>
        <w:br/>
        <w:t xml:space="preserve">max_cost, reservation_id, max_retries, deadline</w:t>
        <w:br/>
        <w:t xml:space="preserve">preconditions, expected_effect, compensation_plan</w:t>
        <w:br/>
        <w:t xml:space="preserve">evidence_inputs[], evidence_output_destination</w:t>
        <w:br/>
        <w:t xml:space="preserve"/>
      </w:r>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PEP atomically verifies and consumes the envelope; any mismatch, replay, expiry, policy-epoch drift, missing audit sink, or unavailable budget reservation rejects the action. Completion produces a signed receipt linked to the original envelope (</w:t>
      </w:r>
      <w:hyperlink r:id="rId122">
        <w:r>
          <w:rPr>
            <w:rFonts w:eastAsia="source sans 3" w:cs="source sans 3" w:ascii="source sans 3" w:hAnsi="source sans 3"/>
            <w:color w:val="#000"/>
            <w:u w:val="single"/>
          </w:rPr>
          <w:t xml:space="preserve">GPT-5.6 Sol C1 §9.2</w:t>
        </w:r>
      </w:hyperlink>
      <w:r>
        <w:rPr>
          <w:rFonts w:eastAsia="source serif 4" w:cs="source serif 4" w:ascii="source serif 4" w:hAnsi="source serif 4"/>
          <w:color w:val="000000"/>
        </w:rPr>
        <w:t xml:space="preserve">). If implemented, this contract addresses TOCTOU races (via atomic lease consumption), capability laundering (via parameter binding), proposal fragmentation (via composition policy), and replay attacks (via expiry/idempotency) simultaneously (</w:t>
      </w:r>
      <w:hyperlink r:id="rId123">
        <w:r>
          <w:rPr>
            <w:rFonts w:eastAsia="source sans 3" w:cs="source sans 3" w:ascii="source sans 3" w:hAnsi="source sans 3"/>
            <w:color w:val="#000"/>
            <w:u w:val="single"/>
          </w:rPr>
          <w:t xml:space="preserve">Council 1 Synthesis</w:t>
        </w:r>
      </w:hyperlink>
      <w:r>
        <w:rPr>
          <w:rFonts w:eastAsia="source serif 4" w:cs="source serif 4" w:ascii="source serif 4" w:hAnsi="source serif 4"/>
          <w:color w:val="000000"/>
        </w:rPr>
        <w:t xml:space="preserve">; </w:t>
      </w:r>
      <w:hyperlink r:id="rId124">
        <w:r>
          <w:rPr>
            <w:rFonts w:eastAsia="source sans 3" w:cs="source sans 3" w:ascii="source sans 3" w:hAnsi="source sans 3"/>
            <w:color w:val="#000"/>
            <w:u w:val="single"/>
          </w:rPr>
          <w:t xml:space="preserve">MITRE CWE-367, TOCTOU</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هر عملیات دارای پیامد باید یک پاکت امضاشده باشد — تنها مدل در هر دو شورا که یک طرحوارهٔ عملیاتی و قابل‌پیاده‌سازی برای تأیید عمل تولید کرد که می‌تواند مستقیماً به یک ADR تبدیل شود (</w:t>
      </w:r>
      <w:hyperlink r:id="rId125">
        <w:r>
          <w:rPr>
            <w:rFonts w:eastAsia="source sans 3" w:cs="source sans 3" w:ascii="source sans 3" w:hAnsi="source sans 3"/>
            <w:color w:val="#000"/>
            <w:u w:val="single"/>
          </w:rPr>
          <w:t xml:space="preserve">سند تجمیع شورای اول، بخش ۳</w:t>
        </w:r>
      </w:hyperlink>
      <w:r>
        <w:rPr>
          <w:rFonts w:eastAsia="source serif 4" w:cs="source serif 4" w:ascii="source serif 4" w:hAnsi="source serif 4"/>
          <w:color w:val="000000"/>
        </w:rPr>
        <w:t xml:space="preserve">). فیلدهای پاکت شامل: شناسهٔ عمل و کلید ایدم‌پوتنسی؛ شناسهٔ درخواست انسانی، شناسهٔ اصل، زنجیرهٔ تفویض؛ شناسهٔ پا، گردش‌کار، ابزار، و نسخهٔ ابزار؛ هدف کنونیکال، نسخهٔ هدف، هش پارامترهای نرمال‌شده؛ طبقه‌بندی داده، مقصد مجاز خروج؛ دورهٔ سیاست، شناسهٔ تأیید، انقضای تأیید؛ حداکثر هزینه، شناسهٔ رزرو، حداکثر تلاش مجدد، ضرب‌الاجل؛ پیش‌شرط‌ها، اثر مورد انتظار، طرح جبران؛ و ورودی‌ها/مقصد خروجی شواهد. نقطهٔ اجرای سیاست به‌طور اتمیک پاکت را تأیید و مصرف می‌کند؛ هر عدم‌تطابق، بازپخش، انقضا، انحراف دورهٔ سیاست، فقدان مقصد حسابرسی، یا نبود رزرو بودجه، عمل را رد می‌کند. در صورت پیاده‌سازی، این قرارداد هم‌زمان رقابت‌های TOCTOU، شست‌وشوی قابلیت، تجزیهٔ پیشنهاد، و حملات بازپخش را رفع می‌کند (</w:t>
      </w:r>
      <w:hyperlink r:id="rId126">
        <w:r>
          <w:rPr>
            <w:rFonts w:eastAsia="source sans 3" w:cs="source sans 3" w:ascii="source sans 3" w:hAnsi="source sans 3"/>
            <w:color w:val="#000"/>
            <w:u w:val="single"/>
          </w:rPr>
          <w:t xml:space="preserve">سند تجمیع شورای اول</w:t>
        </w:r>
      </w:hyperlink>
      <w:r>
        <w:rPr>
          <w:rFonts w:eastAsia="source serif 4" w:cs="source serif 4" w:ascii="source serif 4" w:hAnsi="source serif 4"/>
          <w:color w:val="000000"/>
        </w:rPr>
        <w:t xml:space="preserve">).</w:t>
      </w:r>
    </w:p>
    <w:p>
      <w:pPr>
        <w:spacing w:line="360" w:before="315" w:after="105" w:lineRule="auto"/>
        <w:ind w:left="-30"/>
        <w:jc w:val="left"/>
      </w:pPr>
      <w:bookmarkStart w:id="24" w:name="bm_10_3_four_class_evidence_archi_da92c3"/>
      <w:r>
        <w:rPr>
          <w:rFonts w:eastAsia="source serif 4" w:cs="source serif 4" w:ascii="source serif 4" w:hAnsi="source serif 4"/>
          <w:b/>
          <w:color w:val="000000"/>
          <w:sz w:val="24"/>
        </w:rPr>
        <w:t xml:space="preserve">10.3 Four-Class Evidence Architecture / معماری چهاررده‌ای شواهد</w:t>
      </w:r>
      <w:bookmarkEnd w:id="24"/>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No leg may both originate evidence and adjudicate its own success. Four structurally separated evidence classes (</w:t>
      </w:r>
      <w:hyperlink r:id="rId127">
        <w:r>
          <w:rPr>
            <w:rFonts w:eastAsia="source sans 3" w:cs="source sans 3" w:ascii="source sans 3" w:hAnsi="source sans 3"/>
            <w:color w:val="#000"/>
            <w:u w:val="single"/>
          </w:rPr>
          <w:t xml:space="preserve">GPT-5.6 Sol C1 §9.3</w:t>
        </w:r>
      </w:hyperlink>
      <w:r>
        <w:rPr>
          <w:rFonts w:eastAsia="source serif 4" w:cs="source serif 4" w:ascii="source serif 4" w:hAnsi="source serif 4"/>
          <w:color w:val="000000"/>
        </w:rPr>
        <w:t xml:space="preserve">):</w:t>
      </w:r>
    </w:p>
    <w:p>
      <w:pPr>
        <w:numPr>
          <w:ilvl w:val="0"/>
          <w:numId w:val="1"/>
        </w:numPr>
        <w:spacing w:line="360" w:before="105" w:after="105" w:lineRule="auto"/>
      </w:pPr>
      <w:r>
        <w:rPr>
          <w:rFonts w:eastAsia="source serif 4" w:cs="source serif 4" w:ascii="source serif 4" w:hAnsi="source serif 4"/>
          <w:b/>
          <w:color w:val="000000"/>
          <w:sz w:val="21"/>
        </w:rPr>
        <w:t xml:space="preserve">Raw evidence</w:t>
      </w:r>
      <w:r>
        <w:rPr>
          <w:rFonts w:eastAsia="source serif 4" w:cs="source serif 4" w:ascii="source serif 4" w:hAnsi="source serif 4"/>
          <w:color w:val="000000"/>
          <w:sz w:val="21"/>
        </w:rPr>
        <w:t xml:space="preserve"> — frozen bytes, fetch metadata, content hash, trusted timestamp, source identity.</w:t>
      </w:r>
    </w:p>
    <w:p>
      <w:pPr>
        <w:numPr>
          <w:ilvl w:val="0"/>
          <w:numId w:val="1"/>
        </w:numPr>
        <w:spacing w:line="360" w:before="105" w:after="105" w:lineRule="auto"/>
      </w:pPr>
      <w:r>
        <w:rPr>
          <w:rFonts w:eastAsia="source serif 4" w:cs="source serif 4" w:ascii="source serif 4" w:hAnsi="source serif 4"/>
          <w:b/>
          <w:color w:val="000000"/>
          <w:sz w:val="21"/>
        </w:rPr>
        <w:t xml:space="preserve">Derived evidence</w:t>
      </w:r>
      <w:r>
        <w:rPr>
          <w:rFonts w:eastAsia="source serif 4" w:cs="source serif 4" w:ascii="source serif 4" w:hAnsi="source serif 4"/>
          <w:color w:val="000000"/>
          <w:sz w:val="21"/>
        </w:rPr>
        <w:t xml:space="preserve"> — transformation code/version, model, prompt, inputs, confidence, taint.</w:t>
      </w:r>
    </w:p>
    <w:p>
      <w:pPr>
        <w:numPr>
          <w:ilvl w:val="0"/>
          <w:numId w:val="1"/>
        </w:numPr>
        <w:spacing w:line="360" w:before="105" w:after="105" w:lineRule="auto"/>
      </w:pPr>
      <w:r>
        <w:rPr>
          <w:rFonts w:eastAsia="source serif 4" w:cs="source serif 4" w:ascii="source serif 4" w:hAnsi="source serif 4"/>
          <w:b/>
          <w:color w:val="000000"/>
          <w:sz w:val="21"/>
        </w:rPr>
        <w:t xml:space="preserve">Adjudication</w:t>
      </w:r>
      <w:r>
        <w:rPr>
          <w:rFonts w:eastAsia="source serif 4" w:cs="source serif 4" w:ascii="source serif 4" w:hAnsi="source serif 4"/>
          <w:color w:val="000000"/>
          <w:sz w:val="21"/>
        </w:rPr>
        <w:t xml:space="preserve"> — independent reviewer/verifier, resolution rule, conflicts.</w:t>
      </w:r>
    </w:p>
    <w:p>
      <w:pPr>
        <w:numPr>
          <w:ilvl w:val="0"/>
          <w:numId w:val="1"/>
        </w:numPr>
        <w:spacing w:line="360" w:before="105" w:after="105" w:lineRule="auto"/>
      </w:pPr>
      <w:r>
        <w:rPr>
          <w:rFonts w:eastAsia="source serif 4" w:cs="source serif 4" w:ascii="source serif 4" w:hAnsi="source serif 4"/>
          <w:b/>
          <w:color w:val="000000"/>
          <w:sz w:val="21"/>
        </w:rPr>
        <w:t xml:space="preserve">Decision</w:t>
      </w:r>
      <w:r>
        <w:rPr>
          <w:rFonts w:eastAsia="source serif 4" w:cs="source serif 4" w:ascii="source serif 4" w:hAnsi="source serif 4"/>
          <w:color w:val="000000"/>
          <w:sz w:val="21"/>
        </w:rPr>
        <w:t xml:space="preserve"> — policy/hypothesis version, exact evidence IDs, posterior/score, action.</w:t>
      </w:r>
    </w:p>
    <w:p>
      <w:pPr>
        <w:spacing w:line="360" w:after="210" w:lineRule="auto"/>
      </w:pPr>
      <w:r>
        <w:rPr>
          <w:rFonts w:eastAsia="source serif 4" w:cs="source serif 4" w:ascii="source serif 4" w:hAnsi="source serif 4"/>
          <w:color w:val="000000"/>
        </w:rPr>
        <w:t xml:space="preserve">Evidence must include causal lineage and source-family identifiers so the Bayesian engine cannot count aliases as independence; synthetic, third-party, and human-attested evidence remain permanently labeled (</w:t>
      </w:r>
      <w:hyperlink r:id="rId128">
        <w:r>
          <w:rPr>
            <w:rFonts w:eastAsia="source sans 3" w:cs="source sans 3" w:ascii="source sans 3" w:hAnsi="source sans 3"/>
            <w:color w:val="#000"/>
            <w:u w:val="single"/>
          </w:rPr>
          <w:t xml:space="preserve">GPT-5.6 Sol C1 §9.3</w:t>
        </w:r>
      </w:hyperlink>
      <w:r>
        <w:rPr>
          <w:rFonts w:eastAsia="source serif 4" w:cs="source serif 4" w:ascii="source serif 4" w:hAnsi="source serif 4"/>
          <w:color w:val="000000"/>
        </w:rPr>
        <w:t xml:space="preserve">). This directly closes the evidence-level-laundering bypass Claude Sonnet 5.0 identified in Council 1 (§2.3): a schema-enforced label cannot be silently dropped during summarization the way a prose convention can (</w:t>
      </w:r>
      <w:hyperlink r:id="rId129">
        <w:r>
          <w:rPr>
            <w:rFonts w:eastAsia="source sans 3" w:cs="source sans 3" w:ascii="source sans 3" w:hAnsi="source sans 3"/>
            <w:color w:val="#000"/>
            <w:u w:val="single"/>
          </w:rPr>
          <w:t xml:space="preserve">Claude Sonnet 5.0 C1 §2.3</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هیچ پا نباید هم شواهد را تولید کند و هم موفقیت خودش را داوری کند. چهار ردهٔ شواهد که به‌طور ساختاری از هم جدا شده‌اند: ۱) </w:t>
      </w:r>
      <w:r>
        <w:rPr>
          <w:rFonts w:eastAsia="source serif 4" w:cs="source serif 4" w:ascii="source serif 4" w:hAnsi="source serif 4"/>
          <w:b/>
          <w:color w:val="000000"/>
        </w:rPr>
        <w:t xml:space="preserve">شواهد خام</w:t>
      </w:r>
      <w:r>
        <w:rPr>
          <w:rFonts w:eastAsia="source serif 4" w:cs="source serif 4" w:ascii="source serif 4" w:hAnsi="source serif 4"/>
          <w:color w:val="000000"/>
        </w:rPr>
        <w:t xml:space="preserve"> — بایت‌های منجمدشده، ابردادهٔ واکشی، هش محتوا، برچسب زمانی معتبر، هویت منبع؛ ۲) </w:t>
      </w:r>
      <w:r>
        <w:rPr>
          <w:rFonts w:eastAsia="source serif 4" w:cs="source serif 4" w:ascii="source serif 4" w:hAnsi="source serif 4"/>
          <w:b/>
          <w:color w:val="000000"/>
        </w:rPr>
        <w:t xml:space="preserve">شواهد مشتق‌شده</w:t>
      </w:r>
      <w:r>
        <w:rPr>
          <w:rFonts w:eastAsia="source serif 4" w:cs="source serif 4" w:ascii="source serif 4" w:hAnsi="source serif 4"/>
          <w:color w:val="000000"/>
        </w:rPr>
        <w:t xml:space="preserve"> — کد/نسخهٔ تحول، مدل، پرامپت، ورودی‌ها، ضریب اطمینان، برچسب آلودگی؛ ۳) </w:t>
      </w:r>
      <w:r>
        <w:rPr>
          <w:rFonts w:eastAsia="source serif 4" w:cs="source serif 4" w:ascii="source serif 4" w:hAnsi="source serif 4"/>
          <w:b/>
          <w:color w:val="000000"/>
        </w:rPr>
        <w:t xml:space="preserve">داوری</w:t>
      </w:r>
      <w:r>
        <w:rPr>
          <w:rFonts w:eastAsia="source serif 4" w:cs="source serif 4" w:ascii="source serif 4" w:hAnsi="source serif 4"/>
          <w:color w:val="000000"/>
        </w:rPr>
        <w:t xml:space="preserve"> — بازبین/تأییدکنندهٔ مستقل، قاعدهٔ رفع تعارض، تعارض‌ها؛ ۴) </w:t>
      </w:r>
      <w:r>
        <w:rPr>
          <w:rFonts w:eastAsia="source serif 4" w:cs="source serif 4" w:ascii="source serif 4" w:hAnsi="source serif 4"/>
          <w:b/>
          <w:color w:val="000000"/>
        </w:rPr>
        <w:t xml:space="preserve">تصمیم</w:t>
      </w:r>
      <w:r>
        <w:rPr>
          <w:rFonts w:eastAsia="source serif 4" w:cs="source serif 4" w:ascii="source serif 4" w:hAnsi="source serif 4"/>
          <w:color w:val="000000"/>
        </w:rPr>
        <w:t xml:space="preserve"> — نسخهٔ سیاست/فرضیه، شناسه‌های دقیق شواهد، امتیاز پسین، عمل. شواهد باید شامل تبارشناسی سببی و شناسه‌های خانوادهٔ منبع باشند تا موتور بیزی نتواند نام‌های مستعار را به‌عنوان استقلال بشمارد؛ شواهد مصنوعی، شخص‌ثالث، و گواهی‌شدهٔ انسانی برای همیشه برچسب‌گذاری‌شده باقی می‌مانند. این معماری مستقیماً مسیر دورزدنِ «شست‌وشوی سطح شواهد» را که Claude Sonnet 5.0 در شورای اول شناسایی کرد می‌بندد: یک برچسب اجراشده از طریق طرحواره نمی‌تواند در خلاصه‌سازی، آن‌گونه که یک قرارداد نثری می‌تواند، بی‌صدا حذف شود.</w:t>
      </w:r>
    </w:p>
    <w:p>
      <w:pPr>
        <w:spacing w:line="360" w:before="315" w:after="105" w:lineRule="auto"/>
        <w:ind w:left="-30"/>
        <w:jc w:val="left"/>
      </w:pPr>
      <w:bookmarkStart w:id="25" w:name="bm_10_4_canonical_organism_manife_8adb95"/>
      <w:r>
        <w:rPr>
          <w:rFonts w:eastAsia="source serif 4" w:cs="source serif 4" w:ascii="source serif 4" w:hAnsi="source serif 4"/>
          <w:b/>
          <w:color w:val="000000"/>
          <w:sz w:val="24"/>
        </w:rPr>
        <w:t xml:space="preserve">10.4 Canonical Organism Manifest (New — Council 2 Requirement) / شناسنامهٔ کنونیکالِ ارگانیسم (جدید — الزام شورای دوم)</w:t>
      </w:r>
      <w:bookmarkEnd w:id="25"/>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Council 2's key structural addition beyond Council 1's blueprint: C-013 and C-014 share a root cause — </w:t>
      </w:r>
      <w:r>
        <w:rPr>
          <w:rFonts w:eastAsia="source serif 4" w:cs="source serif 4" w:ascii="source serif 4" w:hAnsi="source serif 4"/>
          <w:b/>
          <w:color w:val="000000"/>
        </w:rPr>
        <w:t xml:space="preserve">the system lacks authoritative machine-readable models of itself</w:t>
      </w:r>
      <w:r>
        <w:rPr>
          <w:rFonts w:eastAsia="source serif 4" w:cs="source serif 4" w:ascii="source serif 4" w:hAnsi="source serif 4"/>
          <w:color w:val="000000"/>
        </w:rPr>
        <w:t xml:space="preserve"> (</w:t>
      </w:r>
      <w:hyperlink r:id="rId130">
        <w:r>
          <w:rPr>
            <w:rFonts w:eastAsia="source sans 3" w:cs="source sans 3" w:ascii="source sans 3" w:hAnsi="source sans 3"/>
            <w:color w:val="#000"/>
            <w:u w:val="single"/>
          </w:rPr>
          <w:t xml:space="preserve">GPT-5.6 Sol C2 §3</w:t>
        </w:r>
      </w:hyperlink>
      <w:r>
        <w:rPr>
          <w:rFonts w:eastAsia="source serif 4" w:cs="source serif 4" w:ascii="source serif 4" w:hAnsi="source serif 4"/>
          <w:color w:val="000000"/>
        </w:rPr>
        <w:t xml:space="preserve">). The fix is a signed </w:t>
      </w:r>
      <w:r>
        <w:rPr>
          <w:rFonts w:eastAsia="source serif 4" w:cs="source serif 4" w:ascii="source serif 4" w:hAnsi="source serif 4"/>
          <w:b/>
          <w:color w:val="000000"/>
        </w:rPr>
        <w:t xml:space="preserve">organism manifest</w:t>
      </w:r>
      <w:r>
        <w:rPr>
          <w:rFonts w:eastAsia="source serif 4" w:cs="source serif 4" w:ascii="source serif 4" w:hAnsi="source serif 4"/>
          <w:color w:val="000000"/>
        </w:rPr>
        <w:t xml:space="preserve"> defining:</w:t>
      </w:r>
    </w:p>
    <w:p>
      <w:pPr>
        <w:numPr>
          <w:ilvl w:val="0"/>
          <w:numId w:val="2"/>
        </w:numPr>
        <w:spacing w:line="360" w:before="105" w:after="105" w:lineRule="auto"/>
      </w:pPr>
      <w:r>
        <w:rPr>
          <w:rFonts w:eastAsia="source serif 4" w:cs="source serif 4" w:ascii="source serif 4" w:hAnsi="source serif 4"/>
          <w:color w:val="000000"/>
          <w:sz w:val="21"/>
        </w:rPr>
        <w:t xml:space="preserve">components, identities, and trust classes (what is TCB vs. mutable workspace, by digest and owner);</w:t>
      </w:r>
    </w:p>
    <w:p>
      <w:pPr>
        <w:numPr>
          <w:ilvl w:val="0"/>
          <w:numId w:val="2"/>
        </w:numPr>
        <w:spacing w:line="360" w:before="105" w:after="105" w:lineRule="auto"/>
      </w:pPr>
      <w:r>
        <w:rPr>
          <w:rFonts w:eastAsia="source serif 4" w:cs="source serif 4" w:ascii="source serif 4" w:hAnsi="source serif 4"/>
          <w:color w:val="000000"/>
          <w:sz w:val="21"/>
        </w:rPr>
        <w:t xml:space="preserve">capabilities and effect boundaries per leg;</w:t>
      </w:r>
    </w:p>
    <w:p>
      <w:pPr>
        <w:numPr>
          <w:ilvl w:val="0"/>
          <w:numId w:val="2"/>
        </w:numPr>
        <w:spacing w:line="360" w:before="105" w:after="105" w:lineRule="auto"/>
      </w:pPr>
      <w:r>
        <w:rPr>
          <w:rFonts w:eastAsia="source serif 4" w:cs="source serif 4" w:ascii="source serif 4" w:hAnsi="source serif 4"/>
          <w:color w:val="000000"/>
          <w:sz w:val="21"/>
        </w:rPr>
        <w:t xml:space="preserve">schedules and job ownership (a single authoritative registry, closing C-014's double-fetch class of defect);</w:t>
      </w:r>
    </w:p>
    <w:p>
      <w:pPr>
        <w:numPr>
          <w:ilvl w:val="0"/>
          <w:numId w:val="2"/>
        </w:numPr>
        <w:spacing w:line="360" w:before="105" w:after="105" w:lineRule="auto"/>
      </w:pPr>
      <w:r>
        <w:rPr>
          <w:rFonts w:eastAsia="source serif 4" w:cs="source serif 4" w:ascii="source serif 4" w:hAnsi="source serif 4"/>
          <w:color w:val="000000"/>
          <w:sz w:val="21"/>
        </w:rPr>
        <w:t xml:space="preserve">memory domains and provenance scopes (closing V3);</w:t>
      </w:r>
    </w:p>
    <w:p>
      <w:pPr>
        <w:numPr>
          <w:ilvl w:val="0"/>
          <w:numId w:val="2"/>
        </w:numPr>
        <w:spacing w:line="360" w:before="105" w:after="105" w:lineRule="auto"/>
      </w:pPr>
      <w:r>
        <w:rPr>
          <w:rFonts w:eastAsia="source serif 4" w:cs="source serif 4" w:ascii="source serif 4" w:hAnsi="source serif 4"/>
          <w:color w:val="000000"/>
          <w:sz w:val="21"/>
        </w:rPr>
        <w:t xml:space="preserve">budgets and PEP locations;</w:t>
      </w:r>
    </w:p>
    <w:p>
      <w:pPr>
        <w:numPr>
          <w:ilvl w:val="0"/>
          <w:numId w:val="2"/>
        </w:numPr>
        <w:spacing w:line="360" w:before="105" w:after="105" w:lineRule="auto"/>
      </w:pPr>
      <w:r>
        <w:rPr>
          <w:rFonts w:eastAsia="source serif 4" w:cs="source serif 4" w:ascii="source serif 4" w:hAnsi="source serif 4"/>
          <w:color w:val="000000"/>
          <w:sz w:val="21"/>
        </w:rPr>
        <w:t xml:space="preserve">safe states for every dependency failure.</w:t>
      </w:r>
    </w:p>
    <w:p>
      <w:pPr>
        <w:spacing w:line="360" w:after="210" w:lineRule="auto"/>
      </w:pPr>
      <w:r>
        <w:rPr>
          <w:rFonts w:eastAsia="source serif 4" w:cs="source serif 4" w:ascii="source serif 4" w:hAnsi="source serif 4"/>
          <w:color w:val="000000"/>
        </w:rPr>
        <w:t xml:space="preserve">Runtime discovery must reconcile against this manifest; </w:t>
      </w:r>
      <w:r>
        <w:rPr>
          <w:rFonts w:eastAsia="source serif 4" w:cs="source serif 4" w:ascii="source serif 4" w:hAnsi="source serif 4"/>
          <w:b/>
          <w:color w:val="000000"/>
        </w:rPr>
        <w:t xml:space="preserve">undeclared components or duplicate logical jobs must fail admission</w:t>
      </w:r>
      <w:r>
        <w:rPr>
          <w:rFonts w:eastAsia="source serif 4" w:cs="source serif 4" w:ascii="source serif 4" w:hAnsi="source serif 4"/>
          <w:color w:val="000000"/>
        </w:rPr>
        <w:t xml:space="preserve"> (</w:t>
      </w:r>
      <w:hyperlink r:id="rId131">
        <w:r>
          <w:rPr>
            <w:rFonts w:eastAsia="source sans 3" w:cs="source sans 3" w:ascii="source sans 3" w:hAnsi="source sans 3"/>
            <w:color w:val="#000"/>
            <w:u w:val="single"/>
          </w:rPr>
          <w:t xml:space="preserve">GPT-5.6 Sol C2 §3</w:t>
        </w:r>
      </w:hyperlink>
      <w:r>
        <w:rPr>
          <w:rFonts w:eastAsia="source serif 4" w:cs="source serif 4" w:ascii="source serif 4" w:hAnsi="source serif 4"/>
          <w:color w:val="000000"/>
        </w:rPr>
        <w:t xml:space="preserve">). An unset or invalid </w:t>
      </w:r>
      <w:r>
        <w:rPr>
          <w:rStyle w:val="VerbatimChar"/>
          <w:rFonts w:eastAsia="menlo" w:cs="menlo" w:ascii="menlo" w:hAnsi="menlo"/>
          <w:color w:val="000000"/>
          <w:sz w:val="18"/>
          <w:shd w:val="clear" w:color="auto" w:fill="F8F8FA"/>
        </w:rPr>
        <w:t xml:space="preserve">REFERENCE_DIR</w:t>
      </w:r>
      <w:r>
        <w:rPr>
          <w:rFonts w:eastAsia="source serif 4" w:cs="source serif 4" w:ascii="source serif 4" w:hAnsi="source serif 4"/>
          <w:color w:val="000000"/>
        </w:rPr>
        <w:t xml:space="preserve"> must fail closed with a diagnostic — not silently expand to </w:t>
      </w:r>
      <w:r>
        <w:rPr>
          <w:rStyle w:val="VerbatimChar"/>
          <w:rFonts w:eastAsia="menlo" w:cs="menlo" w:ascii="menlo" w:hAnsi="menlo"/>
          <w:color w:val="000000"/>
          <w:sz w:val="18"/>
          <w:shd w:val="clear" w:color="auto" w:fill="F8F8FA"/>
        </w:rPr>
        <w:t xml:space="preserve">SYSTEM_ROOT</w:t>
      </w:r>
      <w:r>
        <w:rPr>
          <w:rFonts w:eastAsia="source serif 4" w:cs="source serif 4" w:ascii="source serif 4" w:hAnsi="source serif 4"/>
          <w:color w:val="000000"/>
        </w:rPr>
        <w:t xml:space="preserve"> (</w:t>
      </w:r>
      <w:hyperlink r:id="rId132">
        <w:r>
          <w:rPr>
            <w:rFonts w:eastAsia="source sans 3" w:cs="source sans 3" w:ascii="source sans 3" w:hAnsi="source sans 3"/>
            <w:color w:val="#000"/>
            <w:u w:val="single"/>
          </w:rPr>
          <w:t xml:space="preserve">updated briefing, C-013</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افزودهٔ ساختاری کلیدی شورای دوم فراتر از نقشهٔ راه شورای اول: C-013 و C-014 یک ریشهٔ مشترک دارند — </w:t>
      </w:r>
      <w:r>
        <w:rPr>
          <w:rFonts w:eastAsia="source serif 4" w:cs="source serif 4" w:ascii="source serif 4" w:hAnsi="source serif 4"/>
          <w:b/>
          <w:color w:val="000000"/>
        </w:rPr>
        <w:t xml:space="preserve">سیستم فاقد مدل‌های ماشین‌خوانِ معتبر از خودش است</w:t>
      </w:r>
      <w:r>
        <w:rPr>
          <w:rFonts w:eastAsia="source serif 4" w:cs="source serif 4" w:ascii="source serif 4" w:hAnsi="source serif 4"/>
          <w:color w:val="000000"/>
        </w:rPr>
        <w:t xml:space="preserve">. راه‌حل یک </w:t>
      </w:r>
      <w:r>
        <w:rPr>
          <w:rFonts w:eastAsia="source serif 4" w:cs="source serif 4" w:ascii="source serif 4" w:hAnsi="source serif 4"/>
          <w:b/>
          <w:color w:val="000000"/>
        </w:rPr>
        <w:t xml:space="preserve">شناسنامهٔ ارگانیسم</w:t>
      </w:r>
      <w:r>
        <w:rPr>
          <w:rFonts w:eastAsia="source serif 4" w:cs="source serif 4" w:ascii="source serif 4" w:hAnsi="source serif 4"/>
          <w:color w:val="000000"/>
        </w:rPr>
        <w:t xml:space="preserve"> امضاشده است که موارد زیر را تعریف می‌کند: اجزا، هویت‌ها، و رده‌های اعتماد (چه‌چیزی TCB و چه‌چیزی فضای‌کار قابل‌تغییر است، بر اساس دایجست و مالک)؛ قابلیت‌ها و مرزهای اثرگذاری به‌ازای هر پا؛ زمان‌بندی‌ها و مالکیت شغل (یک ثبت معتبر واحد که ردهٔ نقص «واکشی دوگانه» C-014 را می‌بندد)؛ حوزه‌های حافظه و دامنهٔ منشأ (بستن V3)؛ بودجه‌ها و مکان‌های PEP؛ و حالت‌های امن برای هر خرابی وابستگی. کشف زمان اجرا باید با این شناسنامه تطبیق داده شود؛ </w:t>
      </w:r>
      <w:r>
        <w:rPr>
          <w:rFonts w:eastAsia="source serif 4" w:cs="source serif 4" w:ascii="source serif 4" w:hAnsi="source serif 4"/>
          <w:b/>
          <w:color w:val="000000"/>
        </w:rPr>
        <w:t xml:space="preserve">اجزای اعلام‌نشده یا شغل‌های منطقی تکراری باید در پذیرش رد شوند</w:t>
      </w:r>
      <w:r>
        <w:rPr>
          <w:rFonts w:eastAsia="source serif 4" w:cs="source serif 4" w:ascii="source serif 4" w:hAnsi="source serif 4"/>
          <w:color w:val="000000"/>
        </w:rPr>
        <w:t xml:space="preserve">. یک </w:t>
      </w:r>
      <w:r>
        <w:rPr>
          <w:rStyle w:val="VerbatimChar"/>
          <w:rFonts w:eastAsia="menlo" w:cs="menlo" w:ascii="menlo" w:hAnsi="menlo"/>
          <w:color w:val="000000"/>
          <w:sz w:val="18"/>
          <w:shd w:val="clear" w:color="auto" w:fill="F8F8FA"/>
        </w:rPr>
        <w:t xml:space="preserve">REFERENCE_DIR</w:t>
      </w:r>
      <w:r>
        <w:rPr>
          <w:rFonts w:eastAsia="source serif 4" w:cs="source serif 4" w:ascii="source serif 4" w:hAnsi="source serif 4"/>
          <w:color w:val="000000"/>
        </w:rPr>
        <w:t xml:space="preserve"> تنظیم‌نشده یا نامعتبر باید با یک پیام تشخیصی fail-closed شود — نه اینکه بی‌صدا به </w:t>
      </w:r>
      <w:r>
        <w:rPr>
          <w:rStyle w:val="VerbatimChar"/>
          <w:rFonts w:eastAsia="menlo" w:cs="menlo" w:ascii="menlo" w:hAnsi="menlo"/>
          <w:color w:val="000000"/>
          <w:sz w:val="18"/>
          <w:shd w:val="clear" w:color="auto" w:fill="F8F8FA"/>
        </w:rPr>
        <w:t xml:space="preserve">SYSTEM_ROOT</w:t>
      </w:r>
      <w:r>
        <w:rPr>
          <w:rFonts w:eastAsia="source serif 4" w:cs="source serif 4" w:ascii="source serif 4" w:hAnsi="source serif 4"/>
          <w:color w:val="000000"/>
        </w:rPr>
        <w:t xml:space="preserve"> گسترش یابد.</w:t>
      </w:r>
    </w:p>
    <w:p>
      <w:pPr>
        <w:spacing w:line="360" w:before="315" w:after="105" w:lineRule="auto"/>
        <w:ind w:left="-30"/>
        <w:jc w:val="left"/>
      </w:pPr>
      <w:bookmarkStart w:id="26" w:name="bm_10_5_six_phase_release_plan_بر_fb2729"/>
      <w:r>
        <w:rPr>
          <w:rFonts w:eastAsia="source serif 4" w:cs="source serif 4" w:ascii="source serif 4" w:hAnsi="source serif 4"/>
          <w:b/>
          <w:color w:val="000000"/>
          <w:sz w:val="24"/>
        </w:rPr>
        <w:t xml:space="preserve">10.5 Six-Phase Release Plan / برنامهٔ انتشار شش‌مرحله‌ای</w:t>
      </w:r>
      <w:bookmarkEnd w:id="26"/>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GPT-5.6 Sol's phased release plan, unmodified by Council 2 (still the correct shape; only entry criteria for Phase 0 tightened by the fact-check) (</w:t>
      </w:r>
      <w:hyperlink r:id="rId133">
        <w:r>
          <w:rPr>
            <w:rFonts w:eastAsia="source sans 3" w:cs="source sans 3" w:ascii="source sans 3" w:hAnsi="source sans 3"/>
            <w:color w:val="#000"/>
            <w:u w:val="single"/>
          </w:rPr>
          <w:t xml:space="preserve">GPT-5.6 Sol C1 §9.5</w:t>
        </w:r>
      </w:hyperlink>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Allowed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Exit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 Containment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Offline tests, synthetic data, no Fugu sensitive routes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activation gates verified via signed live-evidence bundle (not prose)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Shadow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Read-only observation; no decision influence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Prospective protocol, immutable evidence, failure drills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Advisory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sees proposals; manually executes outside OCTOPUS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Calibrated benefit, no critical control bypass in red team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Bounded execution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Reversible, low-value actions through PEP leases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Kill SLA, compensation success, budget and replay proofs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Limited learning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Quarantined mutation proposals and isolated canaries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Independent evaluator, holdout noninferiority, rollback drill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Broader production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Only enumerated capabilities, not general autonomy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Continuous NIST-style production monitoring and incident response</w:t>
            </w:r>
          </w:p>
        </w:tc>
      </w:tr>
    </w:tbl>
    <w:p>
      <w:pPr>
        <w:spacing w:lineRule="auto"/>
      </w:pPr>
    </w:p>
    <w:p>
      <w:pPr>
        <w:spacing w:line="360" w:after="210" w:lineRule="auto"/>
      </w:pPr>
      <w:r>
        <w:rPr>
          <w:rFonts w:eastAsia="source serif 4" w:cs="source serif 4" w:ascii="source serif 4" w:hAnsi="source serif 4"/>
          <w:color w:val="000000"/>
        </w:rPr>
        <w:t xml:space="preserve">NIST's AI RMF treats risk management as continuous, calling for production monitoring, incident response, recovery, override, decommissioning, and change management — not a one-time test gate (</w:t>
      </w:r>
      <w:hyperlink r:id="rId134">
        <w:r>
          <w:rPr>
            <w:rFonts w:eastAsia="source sans 3" w:cs="source sans 3" w:ascii="source sans 3" w:hAnsi="source sans 3"/>
            <w:color w:val="#000"/>
            <w:u w:val="single"/>
          </w:rPr>
          <w:t xml:space="preserve">NIST AI RMF Core</w:t>
        </w:r>
      </w:hyperlink>
      <w:r>
        <w:rPr>
          <w:rFonts w:eastAsia="source serif 4" w:cs="source serif 4" w:ascii="source serif 4" w:hAnsi="source serif 4"/>
          <w:color w:val="000000"/>
        </w:rPr>
        <w:t xml:space="preserve">). Council 2 adds: </w:t>
      </w:r>
      <w:r>
        <w:rPr>
          <w:rFonts w:eastAsia="source serif 4" w:cs="source serif 4" w:ascii="source serif 4" w:hAnsi="source serif 4"/>
          <w:b/>
          <w:color w:val="000000"/>
        </w:rPr>
        <w:t xml:space="preserve">do not activate </w:t>
      </w:r>
      <w:r>
        <w:rPr>
          <w:rStyle w:val="VerbatimChar"/>
          <w:rFonts w:eastAsia="source serif 4" w:cs="source serif 4" w:ascii="source serif 4" w:hAnsi="source serif 4"/>
          <w:b/>
          <w:color w:val="000000"/>
          <w:shd w:val="clear" w:color="auto" w:fill="F8F8FA"/>
        </w:rPr>
        <w:t xml:space="preserve">brain_core and the 4d daemon simultaneously</w:t>
      </w:r>
      <w:r>
        <w:rPr>
          <w:rFonts w:eastAsia="source serif 4" w:cs="source serif 4" w:ascii="source serif 4" w:hAnsi="source serif 4"/>
          <w:color w:val="000000"/>
        </w:rPr>
        <w:t xml:space="preserve"> — sequential activation preserves causal attribution and rollback clarity (</w:t>
      </w:r>
      <w:hyperlink r:id="rId135">
        <w:r>
          <w:rPr>
            <w:rFonts w:eastAsia="source sans 3" w:cs="source sans 3" w:ascii="source sans 3" w:hAnsi="source sans 3"/>
            <w:color w:val="#000"/>
            <w:u w:val="single"/>
          </w:rPr>
          <w:t xml:space="preserve">GPT-5.6 Sol C2 §6</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برنامهٔ انتشار مرحله‌ای GPT-5.6 Sol، بدون تغییر توسط شورای دوم (هنوز شکل درست است؛ فقط معیارهای ورود فاز صفر توسط تصحیح واقعیت سخت‌تر شده‌اند): ۰) </w:t>
      </w:r>
      <w:r>
        <w:rPr>
          <w:rFonts w:eastAsia="source serif 4" w:cs="source serif 4" w:ascii="source serif 4" w:hAnsi="source serif 4"/>
          <w:b/>
          <w:color w:val="000000"/>
        </w:rPr>
        <w:t xml:space="preserve">مهار</w:t>
      </w:r>
      <w:r>
        <w:rPr>
          <w:rFonts w:eastAsia="source serif 4" w:cs="source serif 4" w:ascii="source serif 4" w:hAnsi="source serif 4"/>
          <w:color w:val="000000"/>
        </w:rPr>
        <w:t xml:space="preserve"> — آزمون‌های آفلاین، دادهٔ مصنوعی، بدون مسیرهای حساس Fugu ← شواهد خروج: هر شش دروازهٔ فعال‌سازی از طریق بستهٔ شواهد زندهٔ امضاشده تأیید شده (نه نثر)؛ ۱) </w:t>
      </w:r>
      <w:r>
        <w:rPr>
          <w:rFonts w:eastAsia="source serif 4" w:cs="source serif 4" w:ascii="source serif 4" w:hAnsi="source serif 4"/>
          <w:b/>
          <w:color w:val="000000"/>
        </w:rPr>
        <w:t xml:space="preserve">سایه</w:t>
      </w:r>
      <w:r>
        <w:rPr>
          <w:rFonts w:eastAsia="source serif 4" w:cs="source serif 4" w:ascii="source serif 4" w:hAnsi="source serif 4"/>
          <w:color w:val="000000"/>
        </w:rPr>
        <w:t xml:space="preserve"> — رصد فقط‌خواندنی؛ بدون نفوذ در تصمیم ← پروتکل آینده‌نگر، شواهد تغییرناپذیر، تمرین‌های خرابی؛ ۲) </w:t>
      </w:r>
      <w:r>
        <w:rPr>
          <w:rFonts w:eastAsia="source serif 4" w:cs="source serif 4" w:ascii="source serif 4" w:hAnsi="source serif 4"/>
          <w:b/>
          <w:color w:val="000000"/>
        </w:rPr>
        <w:t xml:space="preserve">مشورتی</w:t>
      </w:r>
      <w:r>
        <w:rPr>
          <w:rFonts w:eastAsia="source serif 4" w:cs="source serif 4" w:ascii="source serif 4" w:hAnsi="source serif 4"/>
          <w:color w:val="000000"/>
        </w:rPr>
        <w:t xml:space="preserve"> — انسان پیشنهادها را می‌بیند؛ به‌صورت دستی خارج از OCTOPUS اجرا می‌کند ← منفعت کالیبره‌شده، بدون دورزدن کنترل بحرانی در تیم قرمز؛ ۳) </w:t>
      </w:r>
      <w:r>
        <w:rPr>
          <w:rFonts w:eastAsia="source serif 4" w:cs="source serif 4" w:ascii="source serif 4" w:hAnsi="source serif 4"/>
          <w:b/>
          <w:color w:val="000000"/>
        </w:rPr>
        <w:t xml:space="preserve">اجرای محدود</w:t>
      </w:r>
      <w:r>
        <w:rPr>
          <w:rFonts w:eastAsia="source serif 4" w:cs="source serif 4" w:ascii="source serif 4" w:hAnsi="source serif 4"/>
          <w:color w:val="000000"/>
        </w:rPr>
        <w:t xml:space="preserve"> — اقدامات برگشت‌پذیر و کم‌ارزش از طریق اجاره‌های PEP ← SLA توقف اضطراری، موفقیت جبران، اثبات بودجه و بازپخش؛ ۴) </w:t>
      </w:r>
      <w:r>
        <w:rPr>
          <w:rFonts w:eastAsia="source serif 4" w:cs="source serif 4" w:ascii="source serif 4" w:hAnsi="source serif 4"/>
          <w:b/>
          <w:color w:val="000000"/>
        </w:rPr>
        <w:t xml:space="preserve">یادگیری محدود</w:t>
      </w:r>
      <w:r>
        <w:rPr>
          <w:rFonts w:eastAsia="source serif 4" w:cs="source serif 4" w:ascii="source serif 4" w:hAnsi="source serif 4"/>
          <w:color w:val="000000"/>
        </w:rPr>
        <w:t xml:space="preserve"> — پیشنهادهای جهش قرنطینه‌شده و کاناری‌های منزوی ← ارزیاب مستقل، عدم‌پس‌رفت هولداوت، تمرین بازگردانی؛ ۵) </w:t>
      </w:r>
      <w:r>
        <w:rPr>
          <w:rFonts w:eastAsia="source serif 4" w:cs="source serif 4" w:ascii="source serif 4" w:hAnsi="source serif 4"/>
          <w:b/>
          <w:color w:val="000000"/>
        </w:rPr>
        <w:t xml:space="preserve">تولید گسترده‌تر</w:t>
      </w:r>
      <w:r>
        <w:rPr>
          <w:rFonts w:eastAsia="source serif 4" w:cs="source serif 4" w:ascii="source serif 4" w:hAnsi="source serif 4"/>
          <w:color w:val="000000"/>
        </w:rPr>
        <w:t xml:space="preserve"> — فقط قابلیت‌های فهرست‌شده، نه خودمختاری عمومی ← پایش مستمر تولید به سبک NIST و پاسخ به حوادث. شورای دوم می‌افزاید: </w:t>
      </w:r>
      <w:r>
        <w:rPr>
          <w:rStyle w:val="VerbatimChar"/>
          <w:rFonts w:eastAsia="source serif 4" w:cs="source serif 4" w:ascii="source serif 4" w:hAnsi="source serif 4"/>
          <w:b/>
          <w:color w:val="000000"/>
          <w:shd w:val="clear" w:color="auto" w:fill="F8F8FA"/>
        </w:rPr>
        <w:t xml:space="preserve">brain_core و دیمن 4d را هم‌زمان فعال نکنید</w:t>
      </w:r>
      <w:r>
        <w:rPr>
          <w:rFonts w:eastAsia="source serif 4" w:cs="source serif 4" w:ascii="source serif 4" w:hAnsi="source serif 4"/>
          <w:color w:val="000000"/>
        </w:rPr>
        <w:t xml:space="preserve"> — فعال‌سازی متوالی، انتساب سببی و شفافیت بازگردانی را حفظ می‌کند.</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part_11_audit_integrity_protocol_11cfac"/>
      <w:r>
        <w:rPr>
          <w:rFonts w:eastAsia="source serif 4" w:cs="source serif 4" w:ascii="source serif 4" w:hAnsi="source serif 4"/>
          <w:b/>
          <w:color w:val="000000"/>
          <w:sz w:val="24"/>
        </w:rPr>
        <w:t xml:space="preserve">Part 11 — Audit Integrity Protocol / بخش ۱۱ — پروتکل یکپارچگی حسابرسی</w:t>
      </w:r>
      <w:bookmarkEnd w:id="27"/>
    </w:p>
    <w:p>
      <w:pPr>
        <w:spacing w:line="360" w:before="315" w:after="105" w:lineRule="auto"/>
        <w:ind w:left="-30"/>
        <w:jc w:val="left"/>
      </w:pPr>
      <w:bookmarkStart w:id="28" w:name="bm_11_1_why_this_section_exists_چ_15b09a"/>
      <w:r>
        <w:rPr>
          <w:rFonts w:eastAsia="source serif 4" w:cs="source serif 4" w:ascii="source serif 4" w:hAnsi="source serif 4"/>
          <w:b/>
          <w:color w:val="000000"/>
          <w:sz w:val="24"/>
        </w:rPr>
        <w:t xml:space="preserve">11.1 Why This Section Exists / چرا این بخش وجود دارد</w:t>
      </w:r>
      <w:bookmarkEnd w:id="28"/>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first council's most consequential error was not analytical — it was evidentiary. It audited a stale briefing and concluded "all six gates open" when git, gitleaks, the Fugu budget ceiling, and the production kill seam already existed in the live tree (</w:t>
      </w:r>
      <w:hyperlink r:id="rId136">
        <w:r>
          <w:rPr>
            <w:rFonts w:eastAsia="source sans 3" w:cs="source sans 3" w:ascii="source sans 3" w:hAnsi="source sans 3"/>
            <w:color w:val="#000"/>
            <w:u w:val="single"/>
          </w:rPr>
          <w:t xml:space="preserve">owner fact-check</w:t>
        </w:r>
      </w:hyperlink>
      <w:r>
        <w:rPr>
          <w:rFonts w:eastAsia="source serif 4" w:cs="source serif 4" w:ascii="source serif 4" w:hAnsi="source serif 4"/>
          <w:color w:val="000000"/>
        </w:rPr>
        <w:t xml:space="preserve">). This is not a minor correction: </w:t>
      </w:r>
      <w:r>
        <w:rPr>
          <w:rFonts w:eastAsia="source serif 4" w:cs="source serif 4" w:ascii="source serif 4" w:hAnsi="source serif 4"/>
          <w:b/>
          <w:color w:val="000000"/>
        </w:rPr>
        <w:t xml:space="preserve">if audits can be conducted against outdated documentation, the entire governance model is built on potentially false premises</w:t>
      </w:r>
      <w:r>
        <w:rPr>
          <w:rFonts w:eastAsia="source serif 4" w:cs="source serif 4" w:ascii="source serif 4" w:hAnsi="source serif 4"/>
          <w:color w:val="000000"/>
        </w:rPr>
        <w:t xml:space="preserve"> (</w:t>
      </w:r>
      <w:hyperlink r:id="rId137">
        <w:r>
          <w:rPr>
            <w:rFonts w:eastAsia="source sans 3" w:cs="source sans 3" w:ascii="source sans 3" w:hAnsi="source sans 3"/>
            <w:color w:val="#000"/>
            <w:u w:val="single"/>
          </w:rPr>
          <w:t xml:space="preserve">Council 2 Synthesis §4</w:t>
        </w:r>
      </w:hyperlink>
      <w:r>
        <w:rPr>
          <w:rFonts w:eastAsia="source serif 4" w:cs="source serif 4" w:ascii="source serif 4" w:hAnsi="source serif 4"/>
          <w:color w:val="000000"/>
        </w:rPr>
        <w:t xml:space="preserve">). This section is the structural fix for that failure mode, merging GPT-5.6 Sol's Audit Evidence Bundle (AEB) specification with Gemini 3.1 Pro's Continuous State Attestation principles.</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پیامدسازترین خطای شورای اول تحلیلی نبود — شواهدی بود. این شورا یک بریفینگ کهنه را حسابرسی کرد و نتیجه گرفت «هر شش دروازه باز است»، در حالی‌که git، gitleaks، سقف بودجهٔ Fugu، و درزِ توقف اضطراری تولیدی از پیش در درخت زندهٔ کد وجود داشتند. این یک تصحیح جزئی نیست: </w:t>
      </w:r>
      <w:r>
        <w:rPr>
          <w:rFonts w:eastAsia="source serif 4" w:cs="source serif 4" w:ascii="source serif 4" w:hAnsi="source serif 4"/>
          <w:b/>
          <w:color w:val="000000"/>
        </w:rPr>
        <w:t xml:space="preserve">اگر حسابرسی‌ها می‌توانند در برابر مستندات کهنه انجام شوند، کل مدل حاکمیت بر مقدمات بالقوه نادرست بنا شده است</w:t>
      </w:r>
      <w:r>
        <w:rPr>
          <w:rFonts w:eastAsia="source serif 4" w:cs="source serif 4" w:ascii="source serif 4" w:hAnsi="source serif 4"/>
          <w:color w:val="000000"/>
        </w:rPr>
        <w:t xml:space="preserve">. این بخش، اصلاح ساختاری برای این نوع خرابی است که مشخصات بستهٔ شواهد حسابرسی (AEB) GPT-5.6 Sol را با اصول اثبات وضعیت مستمر Gemini 3.1 Pro ترکیب می‌کند.</w:t>
      </w:r>
    </w:p>
    <w:p>
      <w:pPr>
        <w:spacing w:line="360" w:before="315" w:after="105" w:lineRule="auto"/>
        <w:ind w:left="-30"/>
        <w:jc w:val="left"/>
      </w:pPr>
      <w:bookmarkStart w:id="29" w:name="bm_11_2_the_audit_evidence_bundle_8d2ddd"/>
      <w:r>
        <w:rPr>
          <w:rFonts w:eastAsia="source serif 4" w:cs="source serif 4" w:ascii="source serif 4" w:hAnsi="source serif 4"/>
          <w:b/>
          <w:color w:val="000000"/>
          <w:sz w:val="24"/>
        </w:rPr>
        <w:t xml:space="preserve">11.2 The Audit Evidence Bundle (AEB) Schema / طرحوارهٔ بستهٔ شواهد حسابرسی</w:t>
      </w:r>
      <w:bookmarkEnd w:id="29"/>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Every future audit must begin from a generated bundle, not a human-authored document (</w:t>
      </w:r>
      <w:hyperlink r:id="rId138">
        <w:r>
          <w:rPr>
            <w:rFonts w:eastAsia="source sans 3" w:cs="source sans 3" w:ascii="source sans 3" w:hAnsi="source sans 3"/>
            <w:color w:val="#000"/>
            <w:u w:val="single"/>
          </w:rPr>
          <w:t xml:space="preserve">GPT-5.6 Sol C2 §7</w:t>
        </w:r>
      </w:hyperlink>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audit_id, observed_at, expires_at</w:t>
        <w:br/>
        <w:t xml:space="preserve">source_repo, commit_sha, signed_tag, dirty_tree_state</w:t>
        <w:br/>
        <w:t xml:space="preserve">unpushed_commit_count, branch_protection_state</w:t>
        <w:br/>
        <w:t xml:space="preserve">artifact_digest, build_id, provenance_attestation</w:t>
        <w:br/>
        <w:t xml:space="preserve">deployed_instance_ids, process/image digests</w:t>
        <w:br/>
        <w:t xml:space="preserve">runtime_config_hash, feature_flag_values, policy_epoch</w:t>
        <w:br/>
        <w:t xml:space="preserve">database/schema versions, queue/scheduler inventory</w:t>
        <w:br/>
        <w:t xml:space="preserve">component/leg manifest and capability inventory</w:t>
        <w:br/>
        <w:t xml:space="preserve">test commands, tool versions, raw outputs, exit codes, result hashes</w:t>
        <w:br/>
        <w:t xml:space="preserve">secret-scan result and exception ledger</w:t>
        <w:br/>
        <w:t xml:space="preserve">kill-drill receipt and measured latency</w:t>
        <w:br/>
        <w:t xml:space="preserve">budget/quota state and meter reconciliation</w:t>
        <w:br/>
        <w:t xml:space="preserve">open contradictions with evidence links</w:t>
        <w:br/>
        <w:t xml:space="preserve">auditor identity/signature</w:t>
        <w:br/>
        <w:t xml:space="preserve"/>
      </w:r>
    </w:p>
    <w:p>
      <w:pPr>
        <w:spacing w:line="360" w:after="210" w:lineRule="auto"/>
      </w:pPr>
      <w:r>
        <w:rPr>
          <w:rFonts w:eastAsia="source serif 4" w:cs="source serif 4" w:ascii="source serif 4" w:hAnsi="source serif 4"/>
          <w:color w:val="000000"/>
        </w:rPr>
        <w:t xml:space="preserve">Narrative briefing text should be </w:t>
      </w:r>
      <w:r>
        <w:rPr>
          <w:rFonts w:eastAsia="source serif 4" w:cs="source serif 4" w:ascii="source serif 4" w:hAnsi="source serif 4"/>
          <w:b/>
          <w:color w:val="000000"/>
        </w:rPr>
        <w:t xml:space="preserve">generated from</w:t>
      </w:r>
      <w:r>
        <w:rPr>
          <w:rFonts w:eastAsia="source serif 4" w:cs="source serif 4" w:ascii="source serif 4" w:hAnsi="source serif 4"/>
          <w:color w:val="000000"/>
        </w:rPr>
        <w:t xml:space="preserve"> this bundle, never the reverse (</w:t>
      </w:r>
      <w:hyperlink r:id="rId139">
        <w:r>
          <w:rPr>
            <w:rFonts w:eastAsia="source sans 3" w:cs="source sans 3" w:ascii="source sans 3" w:hAnsi="source sans 3"/>
            <w:color w:val="#000"/>
            <w:u w:val="single"/>
          </w:rPr>
          <w:t xml:space="preserve">GPT-5.6 Sol C2 §7.A</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هر حسابرسی آینده باید از یک بستهٔ تولیدشده آغاز شود، نه یک سند انسان‌نوشته. فیلدهای بسته شامل: شناسهٔ حسابرسی، زمان مشاهده، زمان انقضا؛ مخزن منبع، هش commit، برچسب امضاشده، وضعیت درخت ناپاک؛ تعداد commitهای ارسال‌نشده، وضعیت حفاظت شاخه؛ دایجست مصنوع، شناسهٔ ساخت، گواهی منشأ؛ شناسه‌های نمونهٔ مستقر، دایجست پروسه/ایمیج؛ هش پیکربندی زمان اجرا، مقادیر فلگ ویژگی، دورهٔ سیاست؛ نسخه‌های پایگاه‌داده/طرحواره، فهرست صف/زمان‌بند؛ شناسنامهٔ اجزا/پا و فهرست قابلیت؛ دستورهای آزمون، نسخه‌های ابزار، خروجی‌های خام، کدهای خروج، هش نتایج؛ نتیجهٔ اسکن راز و دفتر استثنا؛ رسید تمرین توقف اضطراری و تأخیر اندازه‌گیری‌شده؛ وضعیت بودجه/سهمیه و تطبیق متر؛ تناقض‌های باز با پیوند شواهد؛ و هویت/امضای حسابرس. متن نثریِ بریفینگ باید </w:t>
      </w:r>
      <w:r>
        <w:rPr>
          <w:rFonts w:eastAsia="source serif 4" w:cs="source serif 4" w:ascii="source serif 4" w:hAnsi="source serif 4"/>
          <w:b/>
          <w:color w:val="000000"/>
        </w:rPr>
        <w:t xml:space="preserve">از این بسته تولید شود</w:t>
      </w:r>
      <w:r>
        <w:rPr>
          <w:rFonts w:eastAsia="source serif 4" w:cs="source serif 4" w:ascii="source serif 4" w:hAnsi="source serif 4"/>
          <w:color w:val="000000"/>
        </w:rPr>
        <w:t xml:space="preserve">، هرگز برعکس.</w:t>
      </w:r>
    </w:p>
    <w:p>
      <w:pPr>
        <w:spacing w:line="360" w:before="315" w:after="105" w:lineRule="auto"/>
        <w:ind w:left="-30"/>
        <w:jc w:val="left"/>
      </w:pPr>
      <w:bookmarkStart w:id="30" w:name="bm_11_3_the_state_ladder_نردبان_وضعیت"/>
      <w:r>
        <w:rPr>
          <w:rFonts w:eastAsia="source serif 4" w:cs="source serif 4" w:ascii="source serif 4" w:hAnsi="source serif 4"/>
          <w:b/>
          <w:color w:val="000000"/>
          <w:sz w:val="24"/>
        </w:rPr>
        <w:t xml:space="preserve">11.3 The State Ladder / نردبان وضعیت</w:t>
      </w:r>
      <w:bookmarkEnd w:id="30"/>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first council confused </w:t>
      </w:r>
      <w:r>
        <w:rPr>
          <w:rFonts w:eastAsia="source serif 4" w:cs="source serif 4" w:ascii="source serif 4" w:hAnsi="source serif 4"/>
          <w:b/>
          <w:color w:val="000000"/>
        </w:rPr>
        <w:t xml:space="preserve">declared</w:t>
      </w:r>
      <w:r>
        <w:rPr>
          <w:rFonts w:eastAsia="source serif 4" w:cs="source serif 4" w:ascii="source serif 4" w:hAnsi="source serif 4"/>
          <w:color w:val="000000"/>
        </w:rPr>
        <w:t xml:space="preserve"> (appears in policy/docs) with </w:t>
      </w:r>
      <w:r>
        <w:rPr>
          <w:rFonts w:eastAsia="source serif 4" w:cs="source serif 4" w:ascii="source serif 4" w:hAnsi="source serif 4"/>
          <w:b/>
          <w:color w:val="000000"/>
        </w:rPr>
        <w:t xml:space="preserve">deployed</w:t>
      </w:r>
      <w:r>
        <w:rPr>
          <w:rFonts w:eastAsia="source serif 4" w:cs="source serif 4" w:ascii="source serif 4" w:hAnsi="source serif 4"/>
          <w:color w:val="000000"/>
        </w:rPr>
        <w:t xml:space="preserve"> (that artifact digest is running). Every fact in an audit must be classified along GPT-5.6 Sol's state ladder (</w:t>
      </w:r>
      <w:hyperlink r:id="rId140">
        <w:r>
          <w:rPr>
            <w:rFonts w:eastAsia="source sans 3" w:cs="source sans 3" w:ascii="source sans 3" w:hAnsi="source sans 3"/>
            <w:color w:val="#000"/>
            <w:u w:val="single"/>
          </w:rPr>
          <w:t xml:space="preserve">GPT-5.6 Sol C2 §7.A</w:t>
        </w:r>
      </w:hyperlink>
      <w:r>
        <w:rPr>
          <w:rFonts w:eastAsia="source serif 4" w:cs="source serif 4" w:ascii="source serif 4" w:hAnsi="source serif 4"/>
          <w:color w:val="000000"/>
        </w:rPr>
        <w:t xml:space="preserve">):</w:t>
      </w:r>
    </w:p>
    <w:p>
      <w:pPr>
        <w:numPr>
          <w:ilvl w:val="0"/>
          <w:numId w:val="3"/>
        </w:numPr>
        <w:spacing w:line="360" w:before="105" w:after="105" w:lineRule="auto"/>
      </w:pPr>
      <w:r>
        <w:rPr>
          <w:rFonts w:eastAsia="source serif 4" w:cs="source serif 4" w:ascii="source serif 4" w:hAnsi="source serif 4"/>
          <w:b/>
          <w:color w:val="000000"/>
          <w:sz w:val="21"/>
        </w:rPr>
        <w:t xml:space="preserve">Declared</w:t>
      </w:r>
      <w:r>
        <w:rPr>
          <w:rFonts w:eastAsia="source serif 4" w:cs="source serif 4" w:ascii="source serif 4" w:hAnsi="source serif 4"/>
          <w:color w:val="000000"/>
          <w:sz w:val="21"/>
        </w:rPr>
        <w:t xml:space="preserve"> — appears in policy/docs.</w:t>
      </w:r>
    </w:p>
    <w:p>
      <w:pPr>
        <w:numPr>
          <w:ilvl w:val="0"/>
          <w:numId w:val="3"/>
        </w:numPr>
        <w:spacing w:line="360" w:before="105" w:after="105" w:lineRule="auto"/>
      </w:pPr>
      <w:r>
        <w:rPr>
          <w:rFonts w:eastAsia="source serif 4" w:cs="source serif 4" w:ascii="source serif 4" w:hAnsi="source serif 4"/>
          <w:b/>
          <w:color w:val="000000"/>
          <w:sz w:val="21"/>
        </w:rPr>
        <w:t xml:space="preserve">Implemented</w:t>
      </w:r>
      <w:r>
        <w:rPr>
          <w:rFonts w:eastAsia="source serif 4" w:cs="source serif 4" w:ascii="source serif 4" w:hAnsi="source serif 4"/>
          <w:color w:val="000000"/>
          <w:sz w:val="21"/>
        </w:rPr>
        <w:t xml:space="preserve"> — code exists.</w:t>
      </w:r>
    </w:p>
    <w:p>
      <w:pPr>
        <w:numPr>
          <w:ilvl w:val="0"/>
          <w:numId w:val="3"/>
        </w:numPr>
        <w:spacing w:line="360" w:before="105" w:after="105" w:lineRule="auto"/>
      </w:pPr>
      <w:r>
        <w:rPr>
          <w:rFonts w:eastAsia="source serif 4" w:cs="source serif 4" w:ascii="source serif 4" w:hAnsi="source serif 4"/>
          <w:b/>
          <w:color w:val="000000"/>
          <w:sz w:val="21"/>
        </w:rPr>
        <w:t xml:space="preserve">Tested</w:t>
      </w:r>
      <w:r>
        <w:rPr>
          <w:rFonts w:eastAsia="source serif 4" w:cs="source serif 4" w:ascii="source serif 4" w:hAnsi="source serif 4"/>
          <w:color w:val="000000"/>
          <w:sz w:val="21"/>
        </w:rPr>
        <w:t xml:space="preserve"> — a bound artifact passed.</w:t>
      </w:r>
    </w:p>
    <w:p>
      <w:pPr>
        <w:numPr>
          <w:ilvl w:val="0"/>
          <w:numId w:val="3"/>
        </w:numPr>
        <w:spacing w:line="360" w:before="105" w:after="105" w:lineRule="auto"/>
      </w:pPr>
      <w:r>
        <w:rPr>
          <w:rFonts w:eastAsia="source serif 4" w:cs="source serif 4" w:ascii="source serif 4" w:hAnsi="source serif 4"/>
          <w:b/>
          <w:color w:val="000000"/>
          <w:sz w:val="21"/>
        </w:rPr>
        <w:t xml:space="preserve">Deployed</w:t>
      </w:r>
      <w:r>
        <w:rPr>
          <w:rFonts w:eastAsia="source serif 4" w:cs="source serif 4" w:ascii="source serif 4" w:hAnsi="source serif 4"/>
          <w:color w:val="000000"/>
          <w:sz w:val="21"/>
        </w:rPr>
        <w:t xml:space="preserve"> — that artifact digest is running.</w:t>
      </w:r>
    </w:p>
    <w:p>
      <w:pPr>
        <w:numPr>
          <w:ilvl w:val="0"/>
          <w:numId w:val="3"/>
        </w:numPr>
        <w:spacing w:line="360" w:before="105" w:after="105" w:lineRule="auto"/>
      </w:pPr>
      <w:r>
        <w:rPr>
          <w:rFonts w:eastAsia="source serif 4" w:cs="source serif 4" w:ascii="source serif 4" w:hAnsi="source serif 4"/>
          <w:b/>
          <w:color w:val="000000"/>
          <w:sz w:val="21"/>
        </w:rPr>
        <w:t xml:space="preserve">Drilled</w:t>
      </w:r>
      <w:r>
        <w:rPr>
          <w:rFonts w:eastAsia="source serif 4" w:cs="source serif 4" w:ascii="source serif 4" w:hAnsi="source serif 4"/>
          <w:color w:val="000000"/>
          <w:sz w:val="21"/>
        </w:rPr>
        <w:t xml:space="preserve"> — behavior was observed under a realistic failure.</w:t>
      </w:r>
    </w:p>
    <w:p>
      <w:pPr>
        <w:numPr>
          <w:ilvl w:val="0"/>
          <w:numId w:val="3"/>
        </w:numPr>
        <w:spacing w:line="360" w:before="105" w:after="105" w:lineRule="auto"/>
      </w:pPr>
      <w:r>
        <w:rPr>
          <w:rFonts w:eastAsia="source serif 4" w:cs="source serif 4" w:ascii="source serif 4" w:hAnsi="source serif 4"/>
          <w:b/>
          <w:color w:val="000000"/>
          <w:sz w:val="21"/>
        </w:rPr>
        <w:t xml:space="preserve">Independently reproduced</w:t>
      </w:r>
      <w:r>
        <w:rPr>
          <w:rFonts w:eastAsia="source serif 4" w:cs="source serif 4" w:ascii="source serif 4" w:hAnsi="source serif 4"/>
          <w:color w:val="000000"/>
          <w:sz w:val="21"/>
        </w:rPr>
        <w:t xml:space="preserve"> — an auditor reran or directly verified it.</w:t>
      </w:r>
    </w:p>
    <w:p>
      <w:pPr>
        <w:spacing w:line="360" w:after="210" w:lineRule="auto"/>
      </w:pPr>
      <w:r>
        <w:rPr>
          <w:rFonts w:eastAsia="source serif 4" w:cs="source serif 4" w:ascii="source serif 4" w:hAnsi="source serif 4"/>
          <w:color w:val="000000"/>
        </w:rPr>
        <w:t xml:space="preserve">This single ladder prevents the exact category error that produced the first council's stale NO-GO: "declared fail-closed" was silently treated as "deployed and drilled fail-closed." Applying the ladder retroactively: the kill-switch was </w:t>
      </w:r>
      <w:r>
        <w:rPr>
          <w:rFonts w:eastAsia="source serif 4" w:cs="source serif 4" w:ascii="source serif 4" w:hAnsi="source serif 4"/>
          <w:b/>
          <w:color w:val="000000"/>
        </w:rPr>
        <w:t xml:space="preserve">declared</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deployed</w:t>
      </w:r>
      <w:r>
        <w:rPr>
          <w:rFonts w:eastAsia="source serif 4" w:cs="source serif 4" w:ascii="source serif 4" w:hAnsi="source serif 4"/>
          <w:color w:val="000000"/>
        </w:rPr>
        <w:t xml:space="preserve"> (armed at </w:t>
      </w:r>
      <w:r>
        <w:rPr>
          <w:rStyle w:val="VerbatimChar"/>
          <w:rFonts w:eastAsia="menlo" w:cs="menlo" w:ascii="menlo" w:hAnsi="menlo"/>
          <w:color w:val="000000"/>
          <w:sz w:val="18"/>
          <w:shd w:val="clear" w:color="auto" w:fill="F8F8FA"/>
        </w:rPr>
        <w:t xml:space="preserve">flags.cmd:689</w:t>
      </w:r>
      <w:r>
        <w:rPr>
          <w:rFonts w:eastAsia="source serif 4" w:cs="source serif 4" w:ascii="source serif 4" w:hAnsi="source serif 4"/>
          <w:color w:val="000000"/>
        </w:rPr>
        <w:t xml:space="preserve">) but not fully </w:t>
      </w:r>
      <w:r>
        <w:rPr>
          <w:rFonts w:eastAsia="source serif 4" w:cs="source serif 4" w:ascii="source serif 4" w:hAnsi="source serif 4"/>
          <w:b/>
          <w:color w:val="000000"/>
        </w:rPr>
        <w:t xml:space="preserve">drilled</w:t>
      </w:r>
      <w:r>
        <w:rPr>
          <w:rFonts w:eastAsia="source serif 4" w:cs="source serif 4" w:ascii="source serif 4" w:hAnsi="source serif 4"/>
          <w:color w:val="000000"/>
        </w:rPr>
        <w:t xml:space="preserve"> in production (only sandbox-drilled per T11) and has a documented seam (§2.4 below); </w:t>
      </w:r>
      <w:r>
        <w:rPr>
          <w:rStyle w:val="VerbatimChar"/>
          <w:rFonts w:eastAsia="menlo" w:cs="menlo" w:ascii="menlo" w:hAnsi="menlo"/>
          <w:color w:val="000000"/>
          <w:sz w:val="18"/>
          <w:shd w:val="clear" w:color="auto" w:fill="F8F8FA"/>
        </w:rPr>
        <w:t xml:space="preserve">test_no_go_envelope.py</w:t>
      </w:r>
      <w:r>
        <w:rPr>
          <w:rFonts w:eastAsia="source serif 4" w:cs="source serif 4" w:ascii="source serif 4" w:hAnsi="source serif 4"/>
          <w:color w:val="000000"/>
        </w:rPr>
        <w:t xml:space="preserve"> is </w:t>
      </w:r>
      <w:r>
        <w:rPr>
          <w:rFonts w:eastAsia="source serif 4" w:cs="source serif 4" w:ascii="source serif 4" w:hAnsi="source serif 4"/>
          <w:b/>
          <w:color w:val="000000"/>
        </w:rPr>
        <w:t xml:space="preserve">tested</w:t>
      </w:r>
      <w:r>
        <w:rPr>
          <w:rFonts w:eastAsia="source serif 4" w:cs="source serif 4" w:ascii="source serif 4" w:hAnsi="source serif 4"/>
          <w:color w:val="000000"/>
        </w:rPr>
        <w:t xml:space="preserve"> (9/9 green, entered </w:t>
      </w:r>
      <w:r>
        <w:rPr>
          <w:rStyle w:val="VerbatimChar"/>
          <w:rFonts w:eastAsia="menlo" w:cs="menlo" w:ascii="menlo" w:hAnsi="menlo"/>
          <w:color w:val="000000"/>
          <w:sz w:val="18"/>
          <w:shd w:val="clear" w:color="auto" w:fill="F8F8FA"/>
        </w:rPr>
        <w:t xml:space="preserve">run_all</w:t>
      </w:r>
      <w:r>
        <w:rPr>
          <w:rFonts w:eastAsia="source serif 4" w:cs="source serif 4" w:ascii="source serif 4" w:hAnsi="source serif 4"/>
          <w:color w:val="000000"/>
        </w:rPr>
        <w:t xml:space="preserve">) but not yet </w:t>
      </w:r>
      <w:r>
        <w:rPr>
          <w:rFonts w:eastAsia="source serif 4" w:cs="source serif 4" w:ascii="source serif 4" w:hAnsi="source serif 4"/>
          <w:b/>
          <w:color w:val="000000"/>
        </w:rPr>
        <w:t xml:space="preserve">independently reproduced</w:t>
      </w:r>
      <w:r>
        <w:rPr>
          <w:rFonts w:eastAsia="source serif 4" w:cs="source serif 4" w:ascii="source serif 4" w:hAnsi="source serif 4"/>
          <w:color w:val="000000"/>
        </w:rPr>
        <w:t xml:space="preserve"> by an external auditor outside the organism's own TCB.</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شورای اول </w:t>
      </w:r>
      <w:r>
        <w:rPr>
          <w:rFonts w:eastAsia="source serif 4" w:cs="source serif 4" w:ascii="source serif 4" w:hAnsi="source serif 4"/>
          <w:b/>
          <w:color w:val="000000"/>
        </w:rPr>
        <w:t xml:space="preserve">اعلام‌شده</w:t>
      </w:r>
      <w:r>
        <w:rPr>
          <w:rFonts w:eastAsia="source serif 4" w:cs="source serif 4" w:ascii="source serif 4" w:hAnsi="source serif 4"/>
          <w:color w:val="000000"/>
        </w:rPr>
        <w:t xml:space="preserve"> (در سیاست/مستندات وجود دارد) را با </w:t>
      </w:r>
      <w:r>
        <w:rPr>
          <w:rFonts w:eastAsia="source serif 4" w:cs="source serif 4" w:ascii="source serif 4" w:hAnsi="source serif 4"/>
          <w:b/>
          <w:color w:val="000000"/>
        </w:rPr>
        <w:t xml:space="preserve">مستقرشده</w:t>
      </w:r>
      <w:r>
        <w:rPr>
          <w:rFonts w:eastAsia="source serif 4" w:cs="source serif 4" w:ascii="source serif 4" w:hAnsi="source serif 4"/>
          <w:color w:val="000000"/>
        </w:rPr>
        <w:t xml:space="preserve"> (آن دایجست مصنوع در حال اجراست) اشتباه گرفت. هر واقعیت در یک حسابرسی باید بر اساس نردبان وضعیت طبقه‌بندی شود: ۱) </w:t>
      </w:r>
      <w:r>
        <w:rPr>
          <w:rFonts w:eastAsia="source serif 4" w:cs="source serif 4" w:ascii="source serif 4" w:hAnsi="source serif 4"/>
          <w:b/>
          <w:color w:val="000000"/>
        </w:rPr>
        <w:t xml:space="preserve">اعلام‌شده</w:t>
      </w:r>
      <w:r>
        <w:rPr>
          <w:rFonts w:eastAsia="source serif 4" w:cs="source serif 4" w:ascii="source serif 4" w:hAnsi="source serif 4"/>
          <w:color w:val="000000"/>
        </w:rPr>
        <w:t xml:space="preserve">؛ ۲) </w:t>
      </w:r>
      <w:r>
        <w:rPr>
          <w:rFonts w:eastAsia="source serif 4" w:cs="source serif 4" w:ascii="source serif 4" w:hAnsi="source serif 4"/>
          <w:b/>
          <w:color w:val="000000"/>
        </w:rPr>
        <w:t xml:space="preserve">پیاده‌سازی‌شده</w:t>
      </w:r>
      <w:r>
        <w:rPr>
          <w:rFonts w:eastAsia="source serif 4" w:cs="source serif 4" w:ascii="source serif 4" w:hAnsi="source serif 4"/>
          <w:color w:val="000000"/>
        </w:rPr>
        <w:t xml:space="preserve"> — کد وجود دارد؛ ۳) </w:t>
      </w:r>
      <w:r>
        <w:rPr>
          <w:rFonts w:eastAsia="source serif 4" w:cs="source serif 4" w:ascii="source serif 4" w:hAnsi="source serif 4"/>
          <w:b/>
          <w:color w:val="000000"/>
        </w:rPr>
        <w:t xml:space="preserve">آزموده‌شده</w:t>
      </w:r>
      <w:r>
        <w:rPr>
          <w:rFonts w:eastAsia="source serif 4" w:cs="source serif 4" w:ascii="source serif 4" w:hAnsi="source serif 4"/>
          <w:color w:val="000000"/>
        </w:rPr>
        <w:t xml:space="preserve"> — یک مصنوع محدود قبول شده؛ ۴) </w:t>
      </w:r>
      <w:r>
        <w:rPr>
          <w:rFonts w:eastAsia="source serif 4" w:cs="source serif 4" w:ascii="source serif 4" w:hAnsi="source serif 4"/>
          <w:b/>
          <w:color w:val="000000"/>
        </w:rPr>
        <w:t xml:space="preserve">مستقرشده</w:t>
      </w:r>
      <w:r>
        <w:rPr>
          <w:rFonts w:eastAsia="source serif 4" w:cs="source serif 4" w:ascii="source serif 4" w:hAnsi="source serif 4"/>
          <w:color w:val="000000"/>
        </w:rPr>
        <w:t xml:space="preserve"> — همان دایجست مصنوع در حال اجراست؛ ۵) </w:t>
      </w:r>
      <w:r>
        <w:rPr>
          <w:rFonts w:eastAsia="source serif 4" w:cs="source serif 4" w:ascii="source serif 4" w:hAnsi="source serif 4"/>
          <w:b/>
          <w:color w:val="000000"/>
        </w:rPr>
        <w:t xml:space="preserve">تمرین‌شده</w:t>
      </w:r>
      <w:r>
        <w:rPr>
          <w:rFonts w:eastAsia="source serif 4" w:cs="source serif 4" w:ascii="source serif 4" w:hAnsi="source serif 4"/>
          <w:color w:val="000000"/>
        </w:rPr>
        <w:t xml:space="preserve"> — رفتار تحت یک خرابی واقعی مشاهده شده؛ ۶) </w:t>
      </w:r>
      <w:r>
        <w:rPr>
          <w:rFonts w:eastAsia="source serif 4" w:cs="source serif 4" w:ascii="source serif 4" w:hAnsi="source serif 4"/>
          <w:b/>
          <w:color w:val="000000"/>
        </w:rPr>
        <w:t xml:space="preserve">به‌طور مستقل بازتولیدشده</w:t>
      </w:r>
      <w:r>
        <w:rPr>
          <w:rFonts w:eastAsia="source serif 4" w:cs="source serif 4" w:ascii="source serif 4" w:hAnsi="source serif 4"/>
          <w:color w:val="000000"/>
        </w:rPr>
        <w:t xml:space="preserve"> — یک حسابرس آن را دوباره اجرا یا مستقیماً تأیید کرده است. اعمال این نردبان به‌صورت گذشته‌نگر: کیل‌سوییچ </w:t>
      </w:r>
      <w:r>
        <w:rPr>
          <w:rFonts w:eastAsia="source serif 4" w:cs="source serif 4" w:ascii="source serif 4" w:hAnsi="source serif 4"/>
          <w:b/>
          <w:color w:val="000000"/>
        </w:rPr>
        <w:t xml:space="preserve">اعلام‌شده</w:t>
      </w:r>
      <w:r>
        <w:rPr>
          <w:rFonts w:eastAsia="source serif 4" w:cs="source serif 4" w:ascii="source serif 4" w:hAnsi="source serif 4"/>
          <w:color w:val="000000"/>
        </w:rPr>
        <w:t xml:space="preserve"> و </w:t>
      </w:r>
      <w:r>
        <w:rPr>
          <w:rFonts w:eastAsia="source serif 4" w:cs="source serif 4" w:ascii="source serif 4" w:hAnsi="source serif 4"/>
          <w:b/>
          <w:color w:val="000000"/>
        </w:rPr>
        <w:t xml:space="preserve">مستقرشده</w:t>
      </w:r>
      <w:r>
        <w:rPr>
          <w:rFonts w:eastAsia="source serif 4" w:cs="source serif 4" w:ascii="source serif 4" w:hAnsi="source serif 4"/>
          <w:color w:val="000000"/>
        </w:rPr>
        <w:t xml:space="preserve"> بود (در </w:t>
      </w:r>
      <w:r>
        <w:rPr>
          <w:rStyle w:val="VerbatimChar"/>
          <w:rFonts w:eastAsia="menlo" w:cs="menlo" w:ascii="menlo" w:hAnsi="menlo"/>
          <w:color w:val="000000"/>
          <w:sz w:val="18"/>
          <w:shd w:val="clear" w:color="auto" w:fill="F8F8FA"/>
        </w:rPr>
        <w:t xml:space="preserve">flags.cmd:689</w:t>
      </w:r>
      <w:r>
        <w:rPr>
          <w:rFonts w:eastAsia="source serif 4" w:cs="source serif 4" w:ascii="source serif 4" w:hAnsi="source serif 4"/>
          <w:color w:val="000000"/>
        </w:rPr>
        <w:t xml:space="preserve"> مسلح) اما به‌طور کامل در تولید </w:t>
      </w:r>
      <w:r>
        <w:rPr>
          <w:rFonts w:eastAsia="source serif 4" w:cs="source serif 4" w:ascii="source serif 4" w:hAnsi="source serif 4"/>
          <w:b/>
          <w:color w:val="000000"/>
        </w:rPr>
        <w:t xml:space="preserve">تمرین‌شده</w:t>
      </w:r>
      <w:r>
        <w:rPr>
          <w:rFonts w:eastAsia="source serif 4" w:cs="source serif 4" w:ascii="source serif 4" w:hAnsi="source serif 4"/>
          <w:color w:val="000000"/>
        </w:rPr>
        <w:t xml:space="preserve"> نبود (فقط طبق T11 در سندباکس تمرین شد) و یک درزِ مستند دارد؛ </w:t>
      </w:r>
      <w:r>
        <w:rPr>
          <w:rStyle w:val="VerbatimChar"/>
          <w:rFonts w:eastAsia="menlo" w:cs="menlo" w:ascii="menlo" w:hAnsi="menlo"/>
          <w:color w:val="000000"/>
          <w:sz w:val="18"/>
          <w:shd w:val="clear" w:color="auto" w:fill="F8F8FA"/>
        </w:rPr>
        <w:t xml:space="preserve">test_no_go_envelope.py</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آزموده‌شده</w:t>
      </w:r>
      <w:r>
        <w:rPr>
          <w:rFonts w:eastAsia="source serif 4" w:cs="source serif 4" w:ascii="source serif 4" w:hAnsi="source serif 4"/>
          <w:color w:val="000000"/>
        </w:rPr>
        <w:t xml:space="preserve"> است (۹/۹ سبز، وارد </w:t>
      </w:r>
      <w:r>
        <w:rPr>
          <w:rStyle w:val="VerbatimChar"/>
          <w:rFonts w:eastAsia="menlo" w:cs="menlo" w:ascii="menlo" w:hAnsi="menlo"/>
          <w:color w:val="000000"/>
          <w:sz w:val="18"/>
          <w:shd w:val="clear" w:color="auto" w:fill="F8F8FA"/>
        </w:rPr>
        <w:t xml:space="preserve">run_all</w:t>
      </w:r>
      <w:r>
        <w:rPr>
          <w:rFonts w:eastAsia="source serif 4" w:cs="source serif 4" w:ascii="source serif 4" w:hAnsi="source serif 4"/>
          <w:color w:val="000000"/>
        </w:rPr>
        <w:t xml:space="preserve"> شده) اما هنوز توسط یک حسابرسِ بیرونیِ خارج از TCB خودِ ارگانیسم </w:t>
      </w:r>
      <w:r>
        <w:rPr>
          <w:rFonts w:eastAsia="source serif 4" w:cs="source serif 4" w:ascii="source serif 4" w:hAnsi="source serif 4"/>
          <w:b/>
          <w:color w:val="000000"/>
        </w:rPr>
        <w:t xml:space="preserve">به‌طور مستقل بازتولید نشده</w:t>
      </w:r>
      <w:r>
        <w:rPr>
          <w:rFonts w:eastAsia="source serif 4" w:cs="source serif 4" w:ascii="source serif 4" w:hAnsi="source serif 4"/>
          <w:color w:val="000000"/>
        </w:rPr>
        <w:t xml:space="preserve"> است.</w:t>
      </w:r>
    </w:p>
    <w:p>
      <w:pPr>
        <w:spacing w:line="360" w:before="315" w:after="105" w:lineRule="auto"/>
        <w:ind w:left="-30"/>
        <w:jc w:val="left"/>
      </w:pPr>
      <w:bookmarkStart w:id="31" w:name="bm_11_4_continuous_state_attestat_7c1b6d"/>
      <w:r>
        <w:rPr>
          <w:rFonts w:eastAsia="source serif 4" w:cs="source serif 4" w:ascii="source serif 4" w:hAnsi="source serif 4"/>
          <w:b/>
          <w:color w:val="000000"/>
          <w:sz w:val="24"/>
        </w:rPr>
        <w:t xml:space="preserve">11.4 Continuous State Attestation (Gemini) / اثبات وضعیت مستمر (Gemini)</w:t>
      </w:r>
      <w:bookmarkEnd w:id="31"/>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Gemini 3.1 Pro's complementary principles, framed as three concrete mechanisms (</w:t>
      </w:r>
      <w:hyperlink r:id="rId141">
        <w:r>
          <w:rPr>
            <w:rFonts w:eastAsia="source sans 3" w:cs="source sans 3" w:ascii="source sans 3" w:hAnsi="source sans 3"/>
            <w:color w:val="#000"/>
            <w:u w:val="single"/>
          </w:rPr>
          <w:t xml:space="preserve">Gemini 3.1 Pro C2 §7</w:t>
        </w:r>
      </w:hyperlink>
      <w:r>
        <w:rPr>
          <w:rFonts w:eastAsia="source serif 4" w:cs="source serif 4" w:ascii="source serif 4" w:hAnsi="source serif 4"/>
          <w:color w:val="000000"/>
        </w:rPr>
        <w:t xml:space="preserve">):</w:t>
      </w:r>
    </w:p>
    <w:p>
      <w:pPr>
        <w:numPr>
          <w:ilvl w:val="0"/>
          <w:numId w:val="4"/>
        </w:numPr>
        <w:spacing w:line="360" w:before="105" w:after="105" w:lineRule="auto"/>
      </w:pPr>
      <w:r>
        <w:rPr>
          <w:rFonts w:eastAsia="source serif 4" w:cs="source serif 4" w:ascii="source serif 4" w:hAnsi="source serif 4"/>
          <w:b/>
          <w:color w:val="000000"/>
          <w:sz w:val="21"/>
        </w:rPr>
        <w:t xml:space="preserve">Telemetry injection</w:t>
      </w:r>
      <w:r>
        <w:rPr>
          <w:rFonts w:eastAsia="source serif 4" w:cs="source serif 4" w:ascii="source serif 4" w:hAnsi="source serif 4"/>
          <w:color w:val="000000"/>
          <w:sz w:val="21"/>
        </w:rPr>
        <w:t xml:space="preserve"> — the system's actual </w:t>
      </w:r>
      <w:r>
        <w:rPr>
          <w:rStyle w:val="VerbatimChar"/>
          <w:rFonts w:eastAsia="menlo" w:cs="menlo" w:ascii="menlo" w:hAnsi="menlo"/>
          <w:color w:val="000000"/>
          <w:sz w:val="18"/>
          <w:shd w:val="clear" w:color="auto" w:fill="F8F8FA"/>
        </w:rPr>
        <w:t xml:space="preserve">HEAD</w:t>
      </w:r>
      <w:r>
        <w:rPr>
          <w:rFonts w:eastAsia="source serif 4" w:cs="source serif 4" w:ascii="source serif 4" w:hAnsi="source serif 4"/>
          <w:color w:val="000000"/>
          <w:sz w:val="21"/>
        </w:rPr>
        <w:t xml:space="preserve"> commit hash, </w:t>
      </w:r>
      <w:r>
        <w:rPr>
          <w:rStyle w:val="VerbatimChar"/>
          <w:rFonts w:eastAsia="menlo" w:cs="menlo" w:ascii="menlo" w:hAnsi="menlo"/>
          <w:color w:val="000000"/>
          <w:sz w:val="18"/>
          <w:shd w:val="clear" w:color="auto" w:fill="F8F8FA"/>
        </w:rPr>
        <w:t xml:space="preserve">run_all.py</w:t>
      </w:r>
      <w:r>
        <w:rPr>
          <w:rFonts w:eastAsia="source serif 4" w:cs="source serif 4" w:ascii="source serif 4" w:hAnsi="source serif 4"/>
          <w:color w:val="000000"/>
          <w:sz w:val="21"/>
        </w:rPr>
        <w:t xml:space="preserve"> output, and live environment variable checksums must be automatically appended to the context window of any evaluating model; the model must not rely on a human-authored architecture document alone.</w:t>
      </w:r>
    </w:p>
    <w:p>
      <w:pPr>
        <w:numPr>
          <w:ilvl w:val="0"/>
          <w:numId w:val="4"/>
        </w:numPr>
        <w:spacing w:line="360" w:before="105" w:after="105" w:lineRule="auto"/>
      </w:pPr>
      <w:r>
        <w:rPr>
          <w:rFonts w:eastAsia="source serif 4" w:cs="source serif 4" w:ascii="source serif 4" w:hAnsi="source serif 4"/>
          <w:b/>
          <w:color w:val="000000"/>
          <w:sz w:val="21"/>
        </w:rPr>
        <w:t xml:space="preserve">Cryptographic proof of state</w:t>
      </w:r>
      <w:r>
        <w:rPr>
          <w:rFonts w:eastAsia="source serif 4" w:cs="source serif 4" w:ascii="source serif 4" w:hAnsi="source serif 4"/>
          <w:color w:val="000000"/>
          <w:sz w:val="21"/>
        </w:rPr>
        <w:t xml:space="preserve"> — the test suite generates a cryptographically signed artifact (a hashed state file) upon completion; the audit prompt must include this hash so the model analyzes the exact state of the codebase at that instant.</w:t>
      </w:r>
    </w:p>
    <w:p>
      <w:pPr>
        <w:numPr>
          <w:ilvl w:val="0"/>
          <w:numId w:val="4"/>
        </w:numPr>
        <w:spacing w:line="360" w:before="105" w:after="105" w:lineRule="auto"/>
      </w:pPr>
      <w:r>
        <w:rPr>
          <w:rFonts w:eastAsia="source serif 4" w:cs="source serif 4" w:ascii="source serif 4" w:hAnsi="source serif 4"/>
          <w:b/>
          <w:color w:val="000000"/>
          <w:sz w:val="21"/>
        </w:rPr>
        <w:t xml:space="preserve">Read-only observer role</w:t>
      </w:r>
      <w:r>
        <w:rPr>
          <w:rFonts w:eastAsia="source serif 4" w:cs="source serif 4" w:ascii="source serif 4" w:hAnsi="source serif 4"/>
          <w:color w:val="000000"/>
          <w:sz w:val="21"/>
        </w:rPr>
        <w:t xml:space="preserve"> — the audit council should have a read-only execution layer (a constrained sandbox) to run </w:t>
      </w:r>
      <w:r>
        <w:rPr>
          <w:rStyle w:val="VerbatimChar"/>
          <w:rFonts w:eastAsia="menlo" w:cs="menlo" w:ascii="menlo" w:hAnsi="menlo"/>
          <w:color w:val="000000"/>
          <w:sz w:val="18"/>
          <w:shd w:val="clear" w:color="auto" w:fill="F8F8FA"/>
        </w:rPr>
        <w:t xml:space="preserve">git status</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pytest</w:t>
      </w:r>
      <w:r>
        <w:rPr>
          <w:rFonts w:eastAsia="source serif 4" w:cs="source serif 4" w:ascii="source serif 4" w:hAnsi="source serif 4"/>
          <w:color w:val="000000"/>
          <w:sz w:val="21"/>
        </w:rPr>
        <w:t xml:space="preserve"> live during evaluation, rather than trusting a static briefing document.</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اصول مکمل Gemini 3.1 Pro، به‌صورت سه مکانیزم مشخص: ۱) </w:t>
      </w:r>
      <w:r>
        <w:rPr>
          <w:rFonts w:eastAsia="source serif 4" w:cs="source serif 4" w:ascii="source serif 4" w:hAnsi="source serif 4"/>
          <w:b/>
          <w:color w:val="000000"/>
        </w:rPr>
        <w:t xml:space="preserve">تزریق تله‌متری</w:t>
      </w:r>
      <w:r>
        <w:rPr>
          <w:rFonts w:eastAsia="source serif 4" w:cs="source serif 4" w:ascii="source serif 4" w:hAnsi="source serif 4"/>
          <w:color w:val="000000"/>
        </w:rPr>
        <w:t xml:space="preserve"> — هش commit واقعیِ </w:t>
      </w:r>
      <w:r>
        <w:rPr>
          <w:rStyle w:val="VerbatimChar"/>
          <w:rFonts w:eastAsia="menlo" w:cs="menlo" w:ascii="menlo" w:hAnsi="menlo"/>
          <w:color w:val="000000"/>
          <w:sz w:val="18"/>
          <w:shd w:val="clear" w:color="auto" w:fill="F8F8FA"/>
        </w:rPr>
        <w:t xml:space="preserve">HEAD</w:t>
      </w:r>
      <w:r>
        <w:rPr>
          <w:rFonts w:eastAsia="source serif 4" w:cs="source serif 4" w:ascii="source serif 4" w:hAnsi="source serif 4"/>
          <w:color w:val="000000"/>
        </w:rPr>
        <w:t xml:space="preserve"> سیستم، خروجی </w:t>
      </w:r>
      <w:r>
        <w:rPr>
          <w:rStyle w:val="VerbatimChar"/>
          <w:rFonts w:eastAsia="menlo" w:cs="menlo" w:ascii="menlo" w:hAnsi="menlo"/>
          <w:color w:val="000000"/>
          <w:sz w:val="18"/>
          <w:shd w:val="clear" w:color="auto" w:fill="F8F8FA"/>
        </w:rPr>
        <w:t xml:space="preserve">run_all.py</w:t>
      </w:r>
      <w:r>
        <w:rPr>
          <w:rFonts w:eastAsia="source serif 4" w:cs="source serif 4" w:ascii="source serif 4" w:hAnsi="source serif 4"/>
          <w:color w:val="000000"/>
        </w:rPr>
        <w:t xml:space="preserve">، و چک‌سام‌های متغیر محیطی زنده باید به‌طور خودکار به پنجرهٔ زمینهٔ هر مدل ارزیاب افزوده شوند؛ مدل نباید تنها به یک سند معماری انسان‌نوشته تکیه کند. ۲) </w:t>
      </w:r>
      <w:r>
        <w:rPr>
          <w:rFonts w:eastAsia="source serif 4" w:cs="source serif 4" w:ascii="source serif 4" w:hAnsi="source serif 4"/>
          <w:b/>
          <w:color w:val="000000"/>
        </w:rPr>
        <w:t xml:space="preserve">اثبات رمزنگاری‌شدهٔ وضعیت</w:t>
      </w:r>
      <w:r>
        <w:rPr>
          <w:rFonts w:eastAsia="source serif 4" w:cs="source serif 4" w:ascii="source serif 4" w:hAnsi="source serif 4"/>
          <w:color w:val="000000"/>
        </w:rPr>
        <w:t xml:space="preserve"> — مجموعه‌آزمون پس از تکمیل یک مصنوعِ امضاشدهٔ رمزنگاری (فایل وضعیت هش‌شده) تولید می‌کند؛ پرامپت حسابرسی باید این هش را شامل شود تا مدل دقیقاً وضعیت کدبیس را در همان لحظه تحلیل کند. ۳) </w:t>
      </w:r>
      <w:r>
        <w:rPr>
          <w:rFonts w:eastAsia="source serif 4" w:cs="source serif 4" w:ascii="source serif 4" w:hAnsi="source serif 4"/>
          <w:b/>
          <w:color w:val="000000"/>
        </w:rPr>
        <w:t xml:space="preserve">نقش ناظر فقط‌خواندنی</w:t>
      </w:r>
      <w:r>
        <w:rPr>
          <w:rFonts w:eastAsia="source serif 4" w:cs="source serif 4" w:ascii="source serif 4" w:hAnsi="source serif 4"/>
          <w:color w:val="000000"/>
        </w:rPr>
        <w:t xml:space="preserve"> — شورای حسابرسی باید یک لایهٔ اجرای فقط‌خواندنی (سندباکس محدود) داشته باشد تا </w:t>
      </w:r>
      <w:r>
        <w:rPr>
          <w:rStyle w:val="VerbatimChar"/>
          <w:rFonts w:eastAsia="menlo" w:cs="menlo" w:ascii="menlo" w:hAnsi="menlo"/>
          <w:color w:val="000000"/>
          <w:sz w:val="18"/>
          <w:shd w:val="clear" w:color="auto" w:fill="F8F8FA"/>
        </w:rPr>
        <w:t xml:space="preserve">git status</w:t>
      </w:r>
      <w:r>
        <w:rPr>
          <w:rFonts w:eastAsia="source serif 4" w:cs="source serif 4" w:ascii="source serif 4" w:hAnsi="source serif 4"/>
          <w:color w:val="000000"/>
        </w:rPr>
        <w:t xml:space="preserve"> و </w:t>
      </w:r>
      <w:r>
        <w:rPr>
          <w:rStyle w:val="VerbatimChar"/>
          <w:rFonts w:eastAsia="menlo" w:cs="menlo" w:ascii="menlo" w:hAnsi="menlo"/>
          <w:color w:val="000000"/>
          <w:sz w:val="18"/>
          <w:shd w:val="clear" w:color="auto" w:fill="F8F8FA"/>
        </w:rPr>
        <w:t xml:space="preserve">pytest</w:t>
      </w:r>
      <w:r>
        <w:rPr>
          <w:rFonts w:eastAsia="source serif 4" w:cs="source serif 4" w:ascii="source serif 4" w:hAnsi="source serif 4"/>
          <w:color w:val="000000"/>
        </w:rPr>
        <w:t xml:space="preserve"> را به‌صورت زنده در طول ارزیابی اجرا کند، به‌جای اعتماد به یک سند بریفینگ ایستا.</w:t>
      </w:r>
    </w:p>
    <w:p>
      <w:pPr>
        <w:spacing w:line="360" w:before="315" w:after="105" w:lineRule="auto"/>
        <w:ind w:left="-30"/>
        <w:jc w:val="left"/>
      </w:pPr>
      <w:bookmarkStart w:id="32" w:name="bm_11_5_binding_source_build_depl_66270c"/>
      <w:r>
        <w:rPr>
          <w:rFonts w:eastAsia="source serif 4" w:cs="source serif 4" w:ascii="source serif 4" w:hAnsi="source serif 4"/>
          <w:b/>
          <w:color w:val="000000"/>
          <w:sz w:val="24"/>
        </w:rPr>
        <w:t xml:space="preserve">11.5 Binding Source, Build, Deployment, and Runtime / پیوند مبدأ، ساخت، استقرار، و زمان اجرا</w:t>
      </w:r>
      <w:bookmarkEnd w:id="32"/>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SLSA provenance lets consumers verify which build platform produced an artifact from which inputs (</w:t>
      </w:r>
      <w:hyperlink r:id="rId142">
        <w:r>
          <w:rPr>
            <w:rFonts w:eastAsia="source sans 3" w:cs="source sans 3" w:ascii="source sans 3" w:hAnsi="source sans 3"/>
            <w:color w:val="#000"/>
            <w:u w:val="single"/>
          </w:rPr>
          <w:t xml:space="preserve">SLSA provenance</w:t>
        </w:r>
      </w:hyperlink>
      <w:r>
        <w:rPr>
          <w:rFonts w:eastAsia="source serif 4" w:cs="source serif 4" w:ascii="source serif 4" w:hAnsi="source serif 4"/>
          <w:color w:val="000000"/>
        </w:rPr>
        <w:t xml:space="preserve">). OCTOPUS should: build from a clean, immutable revision; emit signed provenance and SBOM; store the artifact by digest; require deployment admission to verify source, builder, test bundle, and owner authorization; have each running process expose or attest its artifact/config/policy digest; and reject an audit if the source bundle and running digests do not match (</w:t>
      </w:r>
      <w:hyperlink r:id="rId143">
        <w:r>
          <w:rPr>
            <w:rFonts w:eastAsia="source sans 3" w:cs="source sans 3" w:ascii="source sans 3" w:hAnsi="source sans 3"/>
            <w:color w:val="#000"/>
            <w:u w:val="single"/>
          </w:rPr>
          <w:t xml:space="preserve">GPT-5.6 Sol C2 §7.B</w:t>
        </w:r>
      </w:hyperlink>
      <w:r>
        <w:rPr>
          <w:rFonts w:eastAsia="source serif 4" w:cs="source serif 4" w:ascii="source serif 4" w:hAnsi="source serif 4"/>
          <w:color w:val="000000"/>
        </w:rPr>
        <w:t xml:space="preserve">). NIST's SSDF recommends generating audit artifacts, verifying release integrity, archiving each release, protecting provenance by signature, and updating provenance when components change (</w:t>
      </w:r>
      <w:hyperlink r:id="rId144">
        <w:r>
          <w:rPr>
            <w:rFonts w:eastAsia="source sans 3" w:cs="source sans 3" w:ascii="source sans 3" w:hAnsi="source sans 3"/>
            <w:color w:val="#000"/>
            <w:u w:val="single"/>
          </w:rPr>
          <w:t xml:space="preserve">NIST SSDF</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منشأ SLSA به مصرف‌کنندگان اجازه می‌دهد تأیید کنند کدام پلتفرم ساخت، یک مصنوع را از کدام ورودی‌ها تولید کرده است. OCTOPUS باید: از یک بازبینی پاک و تغییرناپذیر بسازد؛ منشأ امضاشده و SBOM صادر کند؛ مصنوع را بر اساس دایجست ذخیره کند؛ پذیرش استقرار را ملزم به تأیید مبدأ، سازنده، بستهٔ آزمون، و مجوز مالک کند؛ هر پروسهٔ در حال اجرا دایجست مصنوع/پیکربندی/سیاست خود را افشا یا گواهی کند؛ و اگر بستهٔ مبدأ و دایجست‌های در حال اجرا مطابقت نداشته باشند، حسابرسی را رد کند.</w:t>
      </w:r>
    </w:p>
    <w:p>
      <w:pPr>
        <w:spacing w:line="360" w:before="315" w:after="105" w:lineRule="auto"/>
        <w:ind w:left="-30"/>
        <w:jc w:val="left"/>
      </w:pPr>
      <w:bookmarkStart w:id="33" w:name="bm_11_6_continuous_contradiction_495fae"/>
      <w:r>
        <w:rPr>
          <w:rFonts w:eastAsia="source serif 4" w:cs="source serif 4" w:ascii="source serif 4" w:hAnsi="source serif 4"/>
          <w:b/>
          <w:color w:val="000000"/>
          <w:sz w:val="24"/>
        </w:rPr>
        <w:t xml:space="preserve">11.6 Continuous Contradiction Detection Rules / قواعد تشخیص مستمر تناقض</w:t>
      </w:r>
      <w:bookmarkEnd w:id="33"/>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Turn contradictions into executable reconciliation rules, so "closing" a contradiction means the conflicting live observations can no longer be reproduced — not that a prose line was edited (</w:t>
      </w:r>
      <w:hyperlink r:id="rId145">
        <w:r>
          <w:rPr>
            <w:rFonts w:eastAsia="source sans 3" w:cs="source sans 3" w:ascii="source sans 3" w:hAnsi="source sans 3"/>
            <w:color w:val="#000"/>
            <w:u w:val="single"/>
          </w:rPr>
          <w:t xml:space="preserve">GPT-5.6 Sol C2 §7.E</w:t>
        </w:r>
      </w:hyperlink>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Trigger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C-014-style conflict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Two jobs claim one logical operation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Undeclared capability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Runtime component absent from the organism manifest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Stale-view violation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Documented flag differs from runtime 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Release-integrity failure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Deployed digest differs from tested digest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C-013-style violation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TCB path expands without an owner-approved manifest change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Dedup/correlation violation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evidence hash appears under multiple "independent" source IDs</w:t>
            </w:r>
          </w:p>
        </w:tc>
      </w:tr>
    </w:tbl>
    <w:p>
      <w:pPr>
        <w:spacing w:lineRule="auto"/>
      </w:pPr>
    </w:p>
    <w:p>
      <w:pPr>
        <w:spacing w:line="360" w:after="210" w:lineRule="auto"/>
      </w:pPr>
      <w:r>
        <w:rPr>
          <w:rFonts w:eastAsia="source serif 4" w:cs="source serif 4" w:ascii="source serif 4" w:hAnsi="source serif 4"/>
          <w:color w:val="000000"/>
        </w:rPr>
        <w:t xml:space="preserve">Every contradiction gets an owner, severity, first/last observation, exact evidence, and closure receipt.</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تناقض‌ها را به قواعد تطبیق اجراپذیر تبدیل کنید، به‌طوری‌که «بستن» یک تناقض به این معنا باشد که مشاهدات زندهٔ متعارض دیگر قابل بازتولید نیستند — نه اینکه یک خط نثر ویرایش شده است. قواعد: تعارض به‌سبک C-014 (دو شغل مدعی یک عملیات منطقی هستند)؛ قابلیت اعلام‌نشده (یک جزء زمان اجرا در شناسنامهٔ ارگانیسم غایب است)؛ نقض دیدگاه کهنه (فلگ مستندشده با مقدار زمان اجرا متفاوت است)؛ خرابی یکپارچگی انتشار (دایجست مستقرشده با دایجست آزموده‌شده متفاوت است)؛ نقض به‌سبک C-013 (مسیر TCB بدون تغییر شناسنامهٔ تأییدشده توسط مالک گسترش می‌یابد)؛ نقض حذف‌تکرار/همبستگی (یک هش شواهد تحت چند شناسهٔ منبع «مستقل» ظاهر می‌شود). هر تناقض یک مالک، شدت، اولین/آخرین مشاهده، شواهد دقیق، و رسید بسته‌شدن دریافت می‌کند.</w:t>
      </w:r>
    </w:p>
    <w:p>
      <w:pPr>
        <w:spacing w:line="360" w:before="315" w:after="105" w:lineRule="auto"/>
        <w:ind w:left="-30"/>
        <w:jc w:val="left"/>
      </w:pPr>
      <w:bookmarkStart w:id="34" w:name="bm_11_7_preserving_external_indep_d65d1b"/>
      <w:r>
        <w:rPr>
          <w:rFonts w:eastAsia="source serif 4" w:cs="source serif 4" w:ascii="source serif 4" w:hAnsi="source serif 4"/>
          <w:b/>
          <w:color w:val="000000"/>
          <w:sz w:val="24"/>
        </w:rPr>
        <w:t xml:space="preserve">11.7 Preserving External Independence / حفظ استقلال بیرونی</w:t>
      </w:r>
      <w:bookmarkEnd w:id="34"/>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For consequential audits: the auditor selects challenge cases after artifact freeze; hidden holdouts and challenge seeds are inaccessible to mutation code; audit outputs go to append-only storage outside the organism's write authority; owner approval binds to the exact audited digest; and re-audit is mandatory after any TCB, evaluator, policy, scheduler, or memory-schema change (</w:t>
      </w:r>
      <w:hyperlink r:id="rId146">
        <w:r>
          <w:rPr>
            <w:rFonts w:eastAsia="source sans 3" w:cs="source sans 3" w:ascii="source sans 3" w:hAnsi="source sans 3"/>
            <w:color w:val="#000"/>
            <w:u w:val="single"/>
          </w:rPr>
          <w:t xml:space="preserve">GPT-5.6 Sol C2 §7.F</w:t>
        </w:r>
      </w:hyperlink>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The system under audit may collect evidence but may not be the sole adjudicator of that evidence</w:t>
      </w:r>
      <w:r>
        <w:rPr>
          <w:rFonts w:eastAsia="source serif 4" w:cs="source serif 4" w:ascii="source serif 4" w:hAnsi="source serif 4"/>
          <w:color w:val="000000"/>
        </w:rPr>
        <w:t xml:space="preserve"> (</w:t>
      </w:r>
      <w:hyperlink r:id="rId147">
        <w:r>
          <w:rPr>
            <w:rFonts w:eastAsia="source sans 3" w:cs="source sans 3" w:ascii="source sans 3" w:hAnsi="source sans 3"/>
            <w:color w:val="#000"/>
            <w:u w:val="single"/>
          </w:rPr>
          <w:t xml:space="preserve">GPT-5.6 Sol C2 §7.D</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برای حسابرسی‌های دارای پیامد: حسابرس موارد چالش را پس از انجماد مصنوع انتخاب می‌کند؛ هولداوت‌های پنهان و بذرهای چالش برای کد جهش غیرقابل‌دسترسی‌اند؛ خروجی‌های حسابرسی به ذخیره‌سازی فقط-افزودنی خارج از اختیار نوشتن ارگانیسم می‌روند؛ تأیید مالک به دایجست دقیق حسابرسی‌شده متصل می‌شود؛ و بازحسابرسی پس از هر تغییر در TCB، ارزیاب، سیاست، زمان‌بند، یا طرحوارهٔ حافظه اجباری است. </w:t>
      </w:r>
      <w:r>
        <w:rPr>
          <w:rFonts w:eastAsia="source serif 4" w:cs="source serif 4" w:ascii="source serif 4" w:hAnsi="source serif 4"/>
          <w:b/>
          <w:color w:val="000000"/>
        </w:rPr>
        <w:t xml:space="preserve">سیستم تحت حسابرسی می‌تواند شواهد را جمع‌آوری کند اما نمی‌تواند تنها داورِ آن شواهد باشد.</w:t>
      </w:r>
    </w:p>
    <w:p>
      <w:pPr>
        <w:spacing w:line="360" w:before="315" w:after="105" w:lineRule="auto"/>
        <w:ind w:left="-30"/>
        <w:jc w:val="left"/>
      </w:pPr>
      <w:bookmarkStart w:id="35" w:name="bm_11_8_new_evidence_from_the_rec_fc81f4"/>
      <w:r>
        <w:rPr>
          <w:rFonts w:eastAsia="source serif 4" w:cs="source serif 4" w:ascii="source serif 4" w:hAnsi="source serif 4"/>
          <w:b/>
          <w:color w:val="000000"/>
          <w:sz w:val="24"/>
        </w:rPr>
        <w:t xml:space="preserve">11.8 New Evidence from the Reconciliation Report — an Audit-Integrity Case Study / شواهد جدید از گزارش تطبیق — یک مطالعهٔ موردیِ یکپارچگی حسابرسی</w:t>
      </w:r>
      <w:bookmarkEnd w:id="35"/>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owner's own reconciliation report on the T1–T12 sweep (paste.txt attachment) supplies a live, self-documented instance of exactly the TCB-boundary risk this protocol exists to prevent. During T1, the operator edited </w:t>
      </w:r>
      <w:r>
        <w:rPr>
          <w:rStyle w:val="VerbatimChar"/>
          <w:rFonts w:eastAsia="menlo" w:cs="menlo" w:ascii="menlo" w:hAnsi="menlo"/>
          <w:color w:val="000000"/>
          <w:sz w:val="18"/>
          <w:shd w:val="clear" w:color="auto" w:fill="F8F8FA"/>
        </w:rPr>
        <w:t xml:space="preserve">automation.py</w:t>
      </w:r>
      <w:r>
        <w:rPr>
          <w:rFonts w:eastAsia="source serif 4" w:cs="source serif 4" w:ascii="source serif 4" w:hAnsi="source serif 4"/>
          <w:color w:val="000000"/>
        </w:rPr>
        <w:t xml:space="preserve"> — a file inside the declared TCB per </w:t>
      </w:r>
      <w:r>
        <w:rPr>
          <w:rStyle w:val="VerbatimChar"/>
          <w:rFonts w:eastAsia="menlo" w:cs="menlo" w:ascii="menlo" w:hAnsi="menlo"/>
          <w:color w:val="000000"/>
          <w:sz w:val="18"/>
          <w:shd w:val="clear" w:color="auto" w:fill="F8F8FA"/>
        </w:rPr>
        <w:t xml:space="preserve">guardrails.py:75</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test_self_code_gate.py</w:t>
      </w:r>
      <w:r>
        <w:rPr>
          <w:rFonts w:eastAsia="source serif 4" w:cs="source serif 4" w:ascii="source serif 4" w:hAnsi="source serif 4"/>
          <w:color w:val="000000"/>
        </w:rPr>
        <w:t xml:space="preserve"> — under explicit owner mandate. The operator's own note records: </w:t>
      </w:r>
      <w:r>
        <w:rPr>
          <w:rStyle w:val="VerbatimChar"/>
          <w:rFonts w:eastAsia="source serif 4" w:cs="source serif 4" w:ascii="source serif 4" w:hAnsi="source serif 4"/>
          <w:b/>
          <w:color w:val="000000"/>
          <w:shd w:val="clear" w:color="auto" w:fill="F8F8FA"/>
        </w:rPr>
        <w:t xml:space="preserve">check_invariants does not hash-check the file, so the protective halt did not trigger.</w:t>
      </w:r>
      <w:r>
        <w:rPr>
          <w:rFonts w:eastAsia="source serif 4" w:cs="source serif 4" w:ascii="source serif 4" w:hAnsi="source serif 4"/>
          <w:color w:val="000000"/>
        </w:rPr>
        <w:t xml:space="preserve"> This is not a hypothetical bypass path; it is a documented live one. It is the exact V1 mechanism ("no demonstrated, non-bypassable policy enforcement point") manifesting in the very sweep intended to raise confidence. Under the AEB schema, this event should have generated an automatic contradiction-detection record (a TCB-path-expansion event without an owner-approved manifest change) and a mandatory re-audit trigger — neither existed at the time, because the organism manifest and the continuous contradiction rules described above were not yet built. This gap is added to the vulnerability table in Part 3 as a reinforcement of V1, and is the strongest empirical argument in the entire evidence base for building the organism manifest (§10.4) and continuous contradiction detection (§11.6) before any further TCB-adjacent work proceeds.</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گزارش تطبیق خودِ مالک دربارهٔ جاروب T1 تا T12 (پیوست paste.txt) یک نمونهٔ زنده و خودمستندشده دقیقاً از همان ریسک مرزِ TCB ارائه می‌دهد که این پروتکل برای پیشگیری از آن وجود دارد. در طول T1، اپراتور فایل </w:t>
      </w:r>
      <w:r>
        <w:rPr>
          <w:rStyle w:val="VerbatimChar"/>
          <w:rFonts w:eastAsia="menlo" w:cs="menlo" w:ascii="menlo" w:hAnsi="menlo"/>
          <w:color w:val="000000"/>
          <w:sz w:val="18"/>
          <w:shd w:val="clear" w:color="auto" w:fill="F8F8FA"/>
        </w:rPr>
        <w:t xml:space="preserve">automation.py</w:t>
      </w:r>
      <w:r>
        <w:rPr>
          <w:rFonts w:eastAsia="source serif 4" w:cs="source serif 4" w:ascii="source serif 4" w:hAnsi="source serif 4"/>
          <w:color w:val="000000"/>
        </w:rPr>
        <w:t xml:space="preserve"> را — که طبق </w:t>
      </w:r>
      <w:r>
        <w:rPr>
          <w:rStyle w:val="VerbatimChar"/>
          <w:rFonts w:eastAsia="menlo" w:cs="menlo" w:ascii="menlo" w:hAnsi="menlo"/>
          <w:color w:val="000000"/>
          <w:sz w:val="18"/>
          <w:shd w:val="clear" w:color="auto" w:fill="F8F8FA"/>
        </w:rPr>
        <w:t xml:space="preserve">guardrails.py:75</w:t>
      </w:r>
      <w:r>
        <w:rPr>
          <w:rFonts w:eastAsia="source serif 4" w:cs="source serif 4" w:ascii="source serif 4" w:hAnsi="source serif 4"/>
          <w:color w:val="000000"/>
        </w:rPr>
        <w:t xml:space="preserve"> و </w:t>
      </w:r>
      <w:r>
        <w:rPr>
          <w:rStyle w:val="VerbatimChar"/>
          <w:rFonts w:eastAsia="menlo" w:cs="menlo" w:ascii="menlo" w:hAnsi="menlo"/>
          <w:color w:val="000000"/>
          <w:sz w:val="18"/>
          <w:shd w:val="clear" w:color="auto" w:fill="F8F8FA"/>
        </w:rPr>
        <w:t xml:space="preserve">test_self_code_gate.py</w:t>
      </w:r>
      <w:r>
        <w:rPr>
          <w:rFonts w:eastAsia="source serif 4" w:cs="source serif 4" w:ascii="source serif 4" w:hAnsi="source serif 4"/>
          <w:color w:val="000000"/>
        </w:rPr>
        <w:t xml:space="preserve"> درون TCB اعلام‌شده قرار دارد — تحت مأموریت صریح مالک ویرایش کرد. یادداشت خودِ اپراتور ثبت می‌کند: </w:t>
      </w:r>
      <w:r>
        <w:rPr>
          <w:rStyle w:val="VerbatimChar"/>
          <w:rFonts w:eastAsia="source serif 4" w:cs="source serif 4" w:ascii="source serif 4" w:hAnsi="source serif 4"/>
          <w:b/>
          <w:color w:val="000000"/>
          <w:shd w:val="clear" w:color="auto" w:fill="F8F8FA"/>
        </w:rPr>
        <w:t xml:space="preserve">check_invariants هش فایل را نمی‌سنجد، پس توقف حفاظتی فعال نشد.</w:t>
      </w:r>
      <w:r>
        <w:rPr>
          <w:rFonts w:eastAsia="source serif 4" w:cs="source serif 4" w:ascii="source serif 4" w:hAnsi="source serif 4"/>
          <w:color w:val="000000"/>
        </w:rPr>
        <w:t xml:space="preserve"> این یک مسیر دورزدنِ فرضی نیست؛ یک نمونهٔ زندهٔ مستندشده است. این دقیقاً همان مکانیزم V1 («نبود نقطهٔ اجرای سیاست غیرقابل‌دورزدن») است که در همان جاروبی که قرار بود اطمینان را بالا ببرد، خودش را نشان می‌دهد. طبق طرحوارهٔ AEB، این رویداد باید یک رکورد خودکار تشخیص تناقض (رویداد گسترش مسیر TCB بدون تغییر شناسنامهٔ تأییدشده توسط مالک) و یک محرک بازحسابرسی اجباری تولید می‌کرد — هیچ‌کدام در آن زمان وجود نداشت، چون شناسنامهٔ ارگانیسم و قواعد تشخیص مستمر تناقضِ توصیف‌شده در بالا هنوز ساخته نشده بودند. این شکاف به جدول آسیب‌پذیری در بخش ۳ به‌عنوان تقویت‌کنندهٔ V1 افزوده می‌شود، و قوی‌ترین استدلال تجربی در کل پایگاه شواهد برای ساخت شناسنامهٔ ارگانیسم (بخش ۱۰.۴) و تشخیص مستمر تناقض (بخش ۱۱.۶) پیش از هر کار بیشتر نزدیک به TCB است.</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part_12_final_go_no_go_determinat_638362"/>
      <w:r>
        <w:rPr>
          <w:rFonts w:eastAsia="source serif 4" w:cs="source serif 4" w:ascii="source serif 4" w:hAnsi="source serif 4"/>
          <w:b/>
          <w:color w:val="000000"/>
          <w:sz w:val="24"/>
        </w:rPr>
        <w:t xml:space="preserve">Part 12 — Final GO/NO-GO Determination / بخش ۱۲ — رأی نهایی GO/NO-GO</w:t>
      </w:r>
      <w:bookmarkEnd w:id="36"/>
    </w:p>
    <w:p>
      <w:pPr>
        <w:spacing w:line="360" w:before="315" w:after="105" w:lineRule="auto"/>
        <w:ind w:left="-30"/>
        <w:jc w:val="left"/>
      </w:pPr>
      <w:bookmarkStart w:id="37" w:name="bm_12_1_the_determination_رأی"/>
      <w:r>
        <w:rPr>
          <w:rFonts w:eastAsia="source serif 4" w:cs="source serif 4" w:ascii="source serif 4" w:hAnsi="source serif 4"/>
          <w:b/>
          <w:color w:val="000000"/>
          <w:sz w:val="24"/>
        </w:rPr>
        <w:t xml:space="preserve">12.1 The Determination / رأی</w:t>
      </w:r>
      <w:bookmarkEnd w:id="37"/>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Both councils, the T1–T12 sweep, the owner's fact-check, and the biological-AI-foundations council converge, through independent reasoning paths, on the identical bottom line: </w:t>
      </w:r>
      <w:r>
        <w:rPr>
          <w:rFonts w:eastAsia="source serif 4" w:cs="source serif 4" w:ascii="source serif 4" w:hAnsi="source serif 4"/>
          <w:b/>
          <w:color w:val="000000"/>
        </w:rPr>
        <w:t xml:space="preserve">NO-GO for autonomous or consequential execution remains correct, but the grounds have shifted from "the system is unprepared" to "the system is well-tested in several pathways but still structurally contained"</w:t>
      </w:r>
      <w:r>
        <w:rPr>
          <w:rFonts w:eastAsia="source serif 4" w:cs="source serif 4" w:ascii="source serif 4" w:hAnsi="source serif 4"/>
          <w:color w:val="000000"/>
        </w:rPr>
        <w:t xml:space="preserve"> (</w:t>
      </w:r>
      <w:hyperlink r:id="rId148">
        <w:r>
          <w:rPr>
            <w:rFonts w:eastAsia="source sans 3" w:cs="source sans 3" w:ascii="source sans 3" w:hAnsi="source sans 3"/>
            <w:color w:val="#000"/>
            <w:u w:val="single"/>
          </w:rPr>
          <w:t xml:space="preserve">GPT-5.6 Sol C2, Executive determination</w:t>
        </w:r>
      </w:hyperlink>
      <w:r>
        <w:rPr>
          <w:rFonts w:eastAsia="source serif 4" w:cs="source serif 4" w:ascii="source serif 4" w:hAnsi="source serif 4"/>
          <w:color w:val="000000"/>
        </w:rPr>
        <w:t xml:space="preserve">). The first council's NO-GO was correct in outcome but wrong in stated cause — it cited six open gates that were substantially already closed. The second council's NO-GO is correct in both outcome and cause: it rests on six architecture properties (complete mediation, isolation, evaluator independence, provenance, action-bound approval, and a minimal analyzable TCB) that no amount of green functional testing can establish, because they are properties of the system's structure, not of any single code path (</w:t>
      </w:r>
      <w:hyperlink r:id="rId149">
        <w:r>
          <w:rPr>
            <w:rFonts w:eastAsia="source sans 3" w:cs="source sans 3" w:ascii="source sans 3" w:hAnsi="source sans 3"/>
            <w:color w:val="#000"/>
            <w:u w:val="single"/>
          </w:rPr>
          <w:t xml:space="preserve">GPT-5.6 Sol C2 §1</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هر دو شورا، جاروب T1 تا T12، تصحیح واقعیت مالک، و شورای بنیادهای زیستی هوش مصنوعی، از طریق مسیرهای استدلالی مستقل، به یک نتیجهٔ یکسان همگرا می‌شوند: </w:t>
      </w:r>
      <w:r>
        <w:rPr>
          <w:rFonts w:eastAsia="source serif 4" w:cs="source serif 4" w:ascii="source serif 4" w:hAnsi="source serif 4"/>
          <w:b/>
          <w:color w:val="000000"/>
        </w:rPr>
        <w:t xml:space="preserve">رأی عدم‌تأیید (NO-GO) برای اجرای خودکار یا دارای پیامد همچنان درست است، اما مبنای آن از «سیستم آماده نیست» به «سیستم در چند مسیر به‌خوبی آزموده شده اما هنوز ساختاری مهار شده است» تغییر کرده است</w:t>
      </w:r>
      <w:r>
        <w:rPr>
          <w:rFonts w:eastAsia="source serif 4" w:cs="source serif 4" w:ascii="source serif 4" w:hAnsi="source serif 4"/>
          <w:color w:val="000000"/>
        </w:rPr>
        <w:t xml:space="preserve">. رأی NO-GO شورای اول در نتیجه درست بود اما در علتِ بیان‌شده نادرست — به شش دروازهٔ بازی استناد کرد که عمدتاً از پیش بسته بودند. رأی NO-GO شورای دوم هم در نتیجه و هم در علت درست است: بر شش ویژگی معماری استوار است (واسطه‌گری کامل، جداسازی، استقلال ارزیاب، منشأیابی، تأیید متصل به عمل، و یک TCB حداقلی و قابل‌تحلیل) که هیچ میزان آزمون عملکردی سبز نمی‌تواند آن‌ها را اثبات کند، چون این‌ها ویژگی‌های ساختار سیستم هستند، نه هیچ مسیر کد منفردی.</w:t>
      </w:r>
    </w:p>
    <w:p>
      <w:pPr>
        <w:spacing w:line="360" w:before="315" w:after="105" w:lineRule="auto"/>
        <w:ind w:left="-30"/>
        <w:jc w:val="left"/>
      </w:pPr>
      <w:bookmarkStart w:id="38" w:name="bm_12_2_current_allowed_posture_و_47fbe8"/>
      <w:r>
        <w:rPr>
          <w:rFonts w:eastAsia="source serif 4" w:cs="source serif 4" w:ascii="source serif 4" w:hAnsi="source serif 4"/>
          <w:b/>
          <w:color w:val="000000"/>
          <w:sz w:val="24"/>
        </w:rPr>
        <w:t xml:space="preserve">12.2 Current Allowed Posture / وضعیت مجاز فعلی</w:t>
      </w:r>
      <w:bookmarkEnd w:id="38"/>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following remain permitted under the current, corrected NO-GO (</w:t>
      </w:r>
      <w:hyperlink r:id="rId150">
        <w:r>
          <w:rPr>
            <w:rFonts w:eastAsia="source sans 3" w:cs="source sans 3" w:ascii="source sans 3" w:hAnsi="source sans 3"/>
            <w:color w:val="#000"/>
            <w:u w:val="single"/>
          </w:rPr>
          <w:t xml:space="preserve">GPT-5.6 Sol C2, Final decision and activation gates</w:t>
        </w:r>
      </w:hyperlink>
      <w:r>
        <w:rPr>
          <w:rFonts w:eastAsia="source serif 4" w:cs="source serif 4" w:ascii="source serif 4" w:hAnsi="source serif 4"/>
          <w:color w:val="000000"/>
        </w:rPr>
        <w:t xml:space="preserve">):</w:t>
      </w:r>
    </w:p>
    <w:p>
      <w:pPr>
        <w:numPr>
          <w:ilvl w:val="0"/>
          <w:numId w:val="5"/>
        </w:numPr>
        <w:spacing w:line="360" w:before="105" w:after="105" w:lineRule="auto"/>
      </w:pPr>
      <w:r>
        <w:rPr>
          <w:rFonts w:eastAsia="source serif 4" w:cs="source serif 4" w:ascii="source serif 4" w:hAnsi="source serif 4"/>
          <w:color w:val="000000"/>
          <w:sz w:val="21"/>
        </w:rPr>
        <w:t xml:space="preserve">functional testing and continuation of the T1–T12-style sweep;</w:t>
      </w:r>
    </w:p>
    <w:p>
      <w:pPr>
        <w:numPr>
          <w:ilvl w:val="0"/>
          <w:numId w:val="5"/>
        </w:numPr>
        <w:spacing w:line="360" w:before="105" w:after="105" w:lineRule="auto"/>
      </w:pPr>
      <w:r>
        <w:rPr>
          <w:rFonts w:eastAsia="source serif 4" w:cs="source serif 4" w:ascii="source serif 4" w:hAnsi="source serif 4"/>
          <w:color w:val="000000"/>
          <w:sz w:val="21"/>
        </w:rPr>
        <w:t xml:space="preserve">shadow observation with immutable evidence and failure drills;</w:t>
      </w:r>
    </w:p>
    <w:p>
      <w:pPr>
        <w:numPr>
          <w:ilvl w:val="0"/>
          <w:numId w:val="5"/>
        </w:numPr>
        <w:spacing w:line="360" w:before="105" w:after="105" w:lineRule="auto"/>
      </w:pPr>
      <w:r>
        <w:rPr>
          <w:rFonts w:eastAsia="source serif 4" w:cs="source serif 4" w:ascii="source serif 4" w:hAnsi="source serif 4"/>
          <w:color w:val="000000"/>
          <w:sz w:val="21"/>
        </w:rPr>
        <w:t xml:space="preserve">advisory proposals that a human manually executes outside OCTOPUS;</w:t>
      </w:r>
    </w:p>
    <w:p>
      <w:pPr>
        <w:numPr>
          <w:ilvl w:val="0"/>
          <w:numId w:val="5"/>
        </w:numPr>
        <w:spacing w:line="360" w:before="105" w:after="105" w:lineRule="auto"/>
      </w:pPr>
      <w:r>
        <w:rPr>
          <w:rFonts w:eastAsia="source serif 4" w:cs="source serif 4" w:ascii="source serif 4" w:hAnsi="source serif 4"/>
          <w:color w:val="000000"/>
          <w:sz w:val="21"/>
        </w:rPr>
        <w:t xml:space="preserve">synthetic and non-consequential experiments;</w:t>
      </w:r>
    </w:p>
    <w:p>
      <w:pPr>
        <w:numPr>
          <w:ilvl w:val="0"/>
          <w:numId w:val="5"/>
        </w:numPr>
        <w:spacing w:line="360" w:before="105" w:after="105" w:lineRule="auto"/>
      </w:pPr>
      <w:r>
        <w:rPr>
          <w:rFonts w:eastAsia="source serif 4" w:cs="source serif 4" w:ascii="source serif 4" w:hAnsi="source serif 4"/>
          <w:color w:val="000000"/>
          <w:sz w:val="21"/>
        </w:rPr>
        <w:t xml:space="preserve">memory-loop operation within current containment, with active poisoning monitoring;</w:t>
      </w:r>
    </w:p>
    <w:p>
      <w:pPr>
        <w:numPr>
          <w:ilvl w:val="0"/>
          <w:numId w:val="5"/>
        </w:numPr>
        <w:spacing w:line="360" w:before="105" w:after="105" w:lineRule="auto"/>
      </w:pPr>
      <w:r>
        <w:rPr>
          <w:rFonts w:eastAsia="source serif 4" w:cs="source serif 4" w:ascii="source serif 4" w:hAnsi="source serif 4"/>
          <w:color w:val="000000"/>
          <w:sz w:val="21"/>
        </w:rPr>
        <w:t xml:space="preserve">owner-executed actions outside autonomous fixation.</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موارد زیر تحت رأی NO-GO تصحیح‌شدهٔ فعلی مجاز باقی می‌مانند: آزمون عملکردی و ادامهٔ جاروب به‌سبک T1 تا T12؛ رصد در حالت سایه با شواهد تغییرناپذیر و تمرین‌های خرابی؛ پیشنهادهای مشورتی که انسان به‌صورت دستی خارج از OCTOPUS اجرا می‌کند؛ آزمایش‌های مصنوعی و بدون پیامد؛ عملکرد حلقهٔ حافظه در محدودهٔ مهار فعلی با پایش فعال مسمومیت؛ و اقدامات اجراشده توسط مالک خارج از تثبیت خودکار.</w:t>
      </w:r>
    </w:p>
    <w:p>
      <w:pPr>
        <w:spacing w:line="360" w:before="315" w:after="105" w:lineRule="auto"/>
        <w:ind w:left="-30"/>
        <w:jc w:val="left"/>
      </w:pPr>
      <w:bookmarkStart w:id="39" w:name="bm_12_3_current_prohibited_postur_fe4c2d"/>
      <w:r>
        <w:rPr>
          <w:rFonts w:eastAsia="source serif 4" w:cs="source serif 4" w:ascii="source serif 4" w:hAnsi="source serif 4"/>
          <w:b/>
          <w:color w:val="000000"/>
          <w:sz w:val="24"/>
        </w:rPr>
        <w:t xml:space="preserve">12.3 Current Prohibited Posture / وضعیت ممنوع فعلی</w:t>
      </w:r>
      <w:bookmarkEnd w:id="39"/>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following remain prohibited (</w:t>
      </w:r>
      <w:hyperlink r:id="rId151">
        <w:r>
          <w:rPr>
            <w:rFonts w:eastAsia="source sans 3" w:cs="source sans 3" w:ascii="source sans 3" w:hAnsi="source sans 3"/>
            <w:color w:val="#000"/>
            <w:u w:val="single"/>
          </w:rPr>
          <w:t xml:space="preserve">GPT-5.6 Sol C2, Final decision and activation gates</w:t>
        </w:r>
      </w:hyperlink>
      <w:r>
        <w:rPr>
          <w:rFonts w:eastAsia="source serif 4" w:cs="source serif 4" w:ascii="source serif 4" w:hAnsi="source serif 4"/>
          <w:color w:val="000000"/>
        </w:rPr>
        <w:t xml:space="preserve">):</w:t>
      </w:r>
    </w:p>
    <w:p>
      <w:pPr>
        <w:numPr>
          <w:ilvl w:val="0"/>
          <w:numId w:val="6"/>
        </w:numPr>
        <w:spacing w:line="360" w:before="105" w:after="105" w:lineRule="auto"/>
      </w:pPr>
      <w:r>
        <w:rPr>
          <w:rFonts w:eastAsia="source serif 4" w:cs="source serif 4" w:ascii="source serif 4" w:hAnsi="source serif 4"/>
          <w:color w:val="000000"/>
          <w:sz w:val="21"/>
        </w:rPr>
        <w:t xml:space="preserve">autonomous consequential external effects;</w:t>
      </w:r>
    </w:p>
    <w:p>
      <w:pPr>
        <w:numPr>
          <w:ilvl w:val="0"/>
          <w:numId w:val="6"/>
        </w:numPr>
        <w:spacing w:line="360" w:before="105" w:after="105" w:lineRule="auto"/>
      </w:pPr>
      <w:r>
        <w:rPr>
          <w:rFonts w:eastAsia="source serif 4" w:cs="source serif 4" w:ascii="source serif 4" w:hAnsi="source serif 4"/>
          <w:color w:val="000000"/>
          <w:sz w:val="21"/>
        </w:rPr>
        <w:t xml:space="preserve">self-authorized mutation fixation;</w:t>
      </w:r>
    </w:p>
    <w:p>
      <w:pPr>
        <w:numPr>
          <w:ilvl w:val="0"/>
          <w:numId w:val="6"/>
        </w:numPr>
        <w:spacing w:line="360" w:before="105" w:after="105" w:lineRule="auto"/>
      </w:pPr>
      <w:r>
        <w:rPr>
          <w:rFonts w:eastAsia="source serif 4" w:cs="source serif 4" w:ascii="source serif 4" w:hAnsi="source serif 4"/>
          <w:color w:val="000000"/>
          <w:sz w:val="21"/>
        </w:rPr>
        <w:t xml:space="preserve">activation of authority-bearing Hypothesis Engine behavior (</w:t>
      </w:r>
      <w:r>
        <w:rPr>
          <w:rStyle w:val="VerbatimChar"/>
          <w:rFonts w:eastAsia="menlo" w:cs="menlo" w:ascii="menlo" w:hAnsi="menlo"/>
          <w:color w:val="000000"/>
          <w:sz w:val="18"/>
          <w:shd w:val="clear" w:color="auto" w:fill="F8F8FA"/>
        </w:rPr>
        <w:t xml:space="preserve">CORTEX_HYPOTHESIS</w:t>
      </w:r>
      <w:r>
        <w:rPr>
          <w:rFonts w:eastAsia="source serif 4" w:cs="source serif 4" w:ascii="source serif 4" w:hAnsi="source serif 4"/>
          <w:color w:val="000000"/>
          <w:sz w:val="21"/>
        </w:rPr>
        <w:t xml:space="preserve"> must remain </w:t>
      </w:r>
      <w:r>
        <w:rPr>
          <w:rStyle w:val="VerbatimChar"/>
          <w:rFonts w:eastAsia="menlo" w:cs="menlo" w:ascii="menlo" w:hAnsi="menlo"/>
          <w:color w:val="000000"/>
          <w:sz w:val="18"/>
          <w:shd w:val="clear" w:color="auto" w:fill="F8F8FA"/>
        </w:rPr>
        <w:t xml:space="preserve">0</w:t>
      </w:r>
      <w:r>
        <w:rPr>
          <w:rFonts w:eastAsia="source serif 4" w:cs="source serif 4" w:ascii="source serif 4" w:hAnsi="source serif 4"/>
          <w:color w:val="000000"/>
          <w:sz w:val="21"/>
        </w:rPr>
        <w:t xml:space="preserve">);</w:t>
      </w:r>
    </w:p>
    <w:p>
      <w:pPr>
        <w:numPr>
          <w:ilvl w:val="0"/>
          <w:numId w:val="6"/>
        </w:numPr>
        <w:spacing w:line="360" w:before="105" w:after="105" w:lineRule="auto"/>
      </w:pPr>
      <w:r>
        <w:rPr>
          <w:rFonts w:eastAsia="source serif 4" w:cs="source serif 4" w:ascii="source serif 4" w:hAnsi="source serif 4"/>
          <w:color w:val="000000"/>
          <w:sz w:val="21"/>
        </w:rPr>
        <w:t xml:space="preserve">sensitive Fugu egress based only on "don't send";</w:t>
      </w:r>
    </w:p>
    <w:p>
      <w:pPr>
        <w:numPr>
          <w:ilvl w:val="0"/>
          <w:numId w:val="6"/>
        </w:numPr>
        <w:spacing w:line="360" w:before="105" w:after="105" w:lineRule="auto"/>
      </w:pPr>
      <w:r>
        <w:rPr>
          <w:rFonts w:eastAsia="source serif 4" w:cs="source serif 4" w:ascii="source serif 4" w:hAnsi="source serif 4"/>
          <w:color w:val="000000"/>
          <w:sz w:val="21"/>
        </w:rPr>
        <w:t xml:space="preserve">simultaneous </w:t>
      </w:r>
      <w:r>
        <w:rPr>
          <w:rStyle w:val="VerbatimChar"/>
          <w:rFonts w:eastAsia="menlo" w:cs="menlo" w:ascii="menlo" w:hAnsi="menlo"/>
          <w:color w:val="000000"/>
          <w:sz w:val="18"/>
          <w:shd w:val="clear" w:color="auto" w:fill="F8F8FA"/>
        </w:rPr>
        <w:t xml:space="preserve">brain_core</w:t>
      </w:r>
      <w:r>
        <w:rPr>
          <w:rFonts w:eastAsia="source serif 4" w:cs="source serif 4" w:ascii="source serif 4" w:hAnsi="source serif 4"/>
          <w:color w:val="000000"/>
          <w:sz w:val="21"/>
        </w:rPr>
        <w:t xml:space="preserve"> and 4d daemon live activation;</w:t>
      </w:r>
    </w:p>
    <w:p>
      <w:pPr>
        <w:numPr>
          <w:ilvl w:val="0"/>
          <w:numId w:val="6"/>
        </w:numPr>
        <w:spacing w:line="360" w:before="105" w:after="105" w:lineRule="auto"/>
      </w:pPr>
      <w:r>
        <w:rPr>
          <w:rFonts w:eastAsia="source serif 4" w:cs="source serif 4" w:ascii="source serif 4" w:hAnsi="source serif 4"/>
          <w:color w:val="000000"/>
          <w:sz w:val="21"/>
        </w:rPr>
        <w:t xml:space="preserve">any TCB or evaluator modification justified only by the organism's own green tests;</w:t>
      </w:r>
    </w:p>
    <w:p>
      <w:pPr>
        <w:numPr>
          <w:ilvl w:val="0"/>
          <w:numId w:val="6"/>
        </w:numPr>
        <w:spacing w:line="360" w:before="105" w:after="105" w:lineRule="auto"/>
      </w:pPr>
      <w:r>
        <w:rPr>
          <w:rFonts w:eastAsia="source serif 4" w:cs="source serif 4" w:ascii="source serif 4" w:hAnsi="source serif 4"/>
          <w:color w:val="000000"/>
          <w:sz w:val="21"/>
        </w:rPr>
        <w:t xml:space="preserve">treating </w:t>
      </w:r>
      <w:r>
        <w:rPr>
          <w:rStyle w:val="VerbatimChar"/>
          <w:rFonts w:eastAsia="menlo" w:cs="menlo" w:ascii="menlo" w:hAnsi="menlo"/>
          <w:color w:val="000000"/>
          <w:sz w:val="18"/>
          <w:shd w:val="clear" w:color="auto" w:fill="F8F8FA"/>
        </w:rPr>
        <w:t xml:space="preserve">identity_health=0.572</w:t>
      </w:r>
      <w:r>
        <w:rPr>
          <w:rFonts w:eastAsia="source serif 4" w:cs="source serif 4" w:ascii="source serif 4" w:hAnsi="source serif 4"/>
          <w:color w:val="000000"/>
          <w:sz w:val="21"/>
        </w:rPr>
        <w:t xml:space="preserve"> (or any single scalar) as an authorization input (</w:t>
      </w:r>
      <w:hyperlink r:id="rId152">
        <w:r>
          <w:rPr>
            <w:rFonts w:eastAsia="source sans 3" w:cs="source sans 3" w:ascii="source sans 3" w:hAnsi="source sans 3"/>
            <w:color w:val="#000"/>
            <w:sz w:val="21"/>
            <w:u w:val="single"/>
          </w:rPr>
          <w:t xml:space="preserve">biological AI council</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موارد زیر همچنان ممنوع باقی می‌مانند: اثرات بیرونیِ خودکار و پیامددار؛ تثبیت خودمجازِ جهش؛ فعال‌سازی رفتار اقتدارمندِ موتور فرضیه (</w:t>
      </w:r>
      <w:r>
        <w:rPr>
          <w:rStyle w:val="VerbatimChar"/>
          <w:rFonts w:eastAsia="menlo" w:cs="menlo" w:ascii="menlo" w:hAnsi="menlo"/>
          <w:color w:val="000000"/>
          <w:sz w:val="18"/>
          <w:shd w:val="clear" w:color="auto" w:fill="F8F8FA"/>
        </w:rPr>
        <w:t xml:space="preserve">CORTEX_HYPOTHESIS</w:t>
      </w:r>
      <w:r>
        <w:rPr>
          <w:rFonts w:eastAsia="source serif 4" w:cs="source serif 4" w:ascii="source serif 4" w:hAnsi="source serif 4"/>
          <w:color w:val="000000"/>
        </w:rPr>
        <w:t xml:space="preserve"> باید </w:t>
      </w:r>
      <w:r>
        <w:rPr>
          <w:rStyle w:val="VerbatimChar"/>
          <w:rFonts w:eastAsia="menlo" w:cs="menlo" w:ascii="menlo" w:hAnsi="menlo"/>
          <w:color w:val="000000"/>
          <w:sz w:val="18"/>
          <w:shd w:val="clear" w:color="auto" w:fill="F8F8FA"/>
        </w:rPr>
        <w:t xml:space="preserve">0</w:t>
      </w:r>
      <w:r>
        <w:rPr>
          <w:rFonts w:eastAsia="source serif 4" w:cs="source serif 4" w:ascii="source serif 4" w:hAnsi="source serif 4"/>
          <w:color w:val="000000"/>
        </w:rPr>
        <w:t xml:space="preserve"> بماند)؛ خروج دادهٔ حساس به Fugu فقط بر اساس «ارسال نکن»؛ فعال‌سازی هم‌زمانِ زندهٔ </w:t>
      </w:r>
      <w:r>
        <w:rPr>
          <w:rStyle w:val="VerbatimChar"/>
          <w:rFonts w:eastAsia="menlo" w:cs="menlo" w:ascii="menlo" w:hAnsi="menlo"/>
          <w:color w:val="000000"/>
          <w:sz w:val="18"/>
          <w:shd w:val="clear" w:color="auto" w:fill="F8F8FA"/>
        </w:rPr>
        <w:t xml:space="preserve">brain_core</w:t>
      </w:r>
      <w:r>
        <w:rPr>
          <w:rFonts w:eastAsia="source serif 4" w:cs="source serif 4" w:ascii="source serif 4" w:hAnsi="source serif 4"/>
          <w:color w:val="000000"/>
        </w:rPr>
        <w:t xml:space="preserve"> و دیمن 4d؛ هرگونه تغییر TCB یا ارزیاب که تنها با تست‌های سبز خودِ ارگانیسم توجیه شود؛ و در نظر گرفتنِ </w:t>
      </w:r>
      <w:r>
        <w:rPr>
          <w:rStyle w:val="VerbatimChar"/>
          <w:rFonts w:eastAsia="menlo" w:cs="menlo" w:ascii="menlo" w:hAnsi="menlo"/>
          <w:color w:val="000000"/>
          <w:sz w:val="18"/>
          <w:shd w:val="clear" w:color="auto" w:fill="F8F8FA"/>
        </w:rPr>
        <w:t xml:space="preserve">identity_health=0.572</w:t>
      </w:r>
      <w:r>
        <w:rPr>
          <w:rFonts w:eastAsia="source serif 4" w:cs="source serif 4" w:ascii="source serif 4" w:hAnsi="source serif 4"/>
          <w:color w:val="000000"/>
        </w:rPr>
        <w:t xml:space="preserve"> (یا هر اسکالر منفرد) به‌عنوان ورودی مجوزدهی.</w:t>
      </w:r>
    </w:p>
    <w:p>
      <w:pPr>
        <w:spacing w:line="360" w:before="315" w:after="105" w:lineRule="auto"/>
        <w:ind w:left="-30"/>
        <w:jc w:val="left"/>
      </w:pPr>
      <w:bookmarkStart w:id="40" w:name="bm_12_4_minimum_evidence_requirem_f7217f"/>
      <w:r>
        <w:rPr>
          <w:rFonts w:eastAsia="source serif 4" w:cs="source serif 4" w:ascii="source serif 4" w:hAnsi="source serif 4"/>
          <w:b/>
          <w:color w:val="000000"/>
          <w:sz w:val="24"/>
        </w:rPr>
        <w:t xml:space="preserve">12.4 Minimum Evidence Requirements for a Bounded GO / حداقل الزامات شواهد برای یک GO محدود</w:t>
      </w:r>
      <w:bookmarkEnd w:id="40"/>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A bounded GO (Phase 3, "bounded execution," in the six-phase plan of §10.5) requires </w:t>
      </w:r>
      <w:r>
        <w:rPr>
          <w:rFonts w:eastAsia="source serif 4" w:cs="source serif 4" w:ascii="source serif 4" w:hAnsi="source serif 4"/>
          <w:b/>
          <w:color w:val="000000"/>
        </w:rPr>
        <w:t xml:space="preserve">all</w:t>
      </w:r>
      <w:r>
        <w:rPr>
          <w:rFonts w:eastAsia="source serif 4" w:cs="source serif 4" w:ascii="source serif 4" w:hAnsi="source serif 4"/>
          <w:color w:val="000000"/>
        </w:rPr>
        <w:t xml:space="preserve"> of the following, merged from both councils' evidence requirements (</w:t>
      </w:r>
      <w:hyperlink r:id="rId153">
        <w:r>
          <w:rPr>
            <w:rFonts w:eastAsia="source sans 3" w:cs="source sans 3" w:ascii="source sans 3" w:hAnsi="source sans 3"/>
            <w:color w:val="#000"/>
            <w:u w:val="single"/>
          </w:rPr>
          <w:t xml:space="preserve">GPT-5.6 Sol C2, Minimum evidence for a bounded GO</w:t>
        </w:r>
      </w:hyperlink>
      <w:r>
        <w:rPr>
          <w:rFonts w:eastAsia="source serif 4" w:cs="source serif 4" w:ascii="source serif 4" w:hAnsi="source serif 4"/>
          <w:color w:val="000000"/>
        </w:rPr>
        <w:t xml:space="preserve">; </w:t>
      </w:r>
      <w:hyperlink r:id="rId154">
        <w:r>
          <w:rPr>
            <w:rFonts w:eastAsia="source sans 3" w:cs="source sans 3" w:ascii="source sans 3" w:hAnsi="source sans 3"/>
            <w:color w:val="#000"/>
            <w:u w:val="single"/>
          </w:rPr>
          <w:t xml:space="preserve">Council 1 Synthesis §4</w:t>
        </w:r>
      </w:hyperlink>
      <w:r>
        <w:rPr>
          <w:rFonts w:eastAsia="source serif 4" w:cs="source serif 4" w:ascii="source serif 4" w:hAnsi="source serif 4"/>
          <w:color w:val="000000"/>
        </w:rPr>
        <w:t xml:space="preserve">):</w:t>
      </w:r>
    </w:p>
    <w:p>
      <w:pPr>
        <w:numPr>
          <w:ilvl w:val="0"/>
          <w:numId w:val="7"/>
        </w:numPr>
        <w:spacing w:line="360" w:before="105" w:after="105" w:lineRule="auto"/>
      </w:pPr>
      <w:r>
        <w:rPr>
          <w:rFonts w:eastAsia="source serif 4" w:cs="source serif 4" w:ascii="source serif 4" w:hAnsi="source serif 4"/>
          <w:color w:val="000000"/>
          <w:sz w:val="21"/>
        </w:rPr>
        <w:t xml:space="preserve">A signed live-evidence bundle (the AEB of §11.2) tied to the exact deployed artifact digest — not a human-authored briefing.</w:t>
      </w:r>
    </w:p>
    <w:p>
      <w:pPr>
        <w:numPr>
          <w:ilvl w:val="0"/>
          <w:numId w:val="7"/>
        </w:numPr>
        <w:spacing w:line="360" w:before="105" w:after="105" w:lineRule="auto"/>
      </w:pPr>
      <w:r>
        <w:rPr>
          <w:rFonts w:eastAsia="source serif 4" w:cs="source serif 4" w:ascii="source serif 4" w:hAnsi="source serif 4"/>
          <w:color w:val="000000"/>
          <w:sz w:val="21"/>
        </w:rPr>
        <w:t xml:space="preserve">C-013 closed with a minimal, explicit, signed TCB (organism manifest in place; </w:t>
      </w:r>
      <w:r>
        <w:rPr>
          <w:rStyle w:val="VerbatimChar"/>
          <w:rFonts w:eastAsia="menlo" w:cs="menlo" w:ascii="menlo" w:hAnsi="menlo"/>
          <w:color w:val="000000"/>
          <w:sz w:val="18"/>
          <w:shd w:val="clear" w:color="auto" w:fill="F8F8FA"/>
        </w:rPr>
        <w:t xml:space="preserve">REFERENCE_DIR</w:t>
      </w:r>
      <w:r>
        <w:rPr>
          <w:rFonts w:eastAsia="source serif 4" w:cs="source serif 4" w:ascii="source serif 4" w:hAnsi="source serif 4"/>
          <w:color w:val="000000"/>
          <w:sz w:val="21"/>
        </w:rPr>
        <w:t xml:space="preserve"> fails closed with a diagnostic, never silently expands).</w:t>
      </w:r>
    </w:p>
    <w:p>
      <w:pPr>
        <w:numPr>
          <w:ilvl w:val="0"/>
          <w:numId w:val="7"/>
        </w:numPr>
        <w:spacing w:line="360" w:before="105" w:after="105" w:lineRule="auto"/>
      </w:pPr>
      <w:r>
        <w:rPr>
          <w:rFonts w:eastAsia="source serif 4" w:cs="source serif 4" w:ascii="source serif 4" w:hAnsi="source serif 4"/>
          <w:color w:val="000000"/>
          <w:sz w:val="21"/>
        </w:rPr>
        <w:t xml:space="preserve">C-014 closed with authoritative scheduler ownership and effect-level idempotency (single job registry; duplicate logical operations fail admission).</w:t>
      </w:r>
    </w:p>
    <w:p>
      <w:pPr>
        <w:numPr>
          <w:ilvl w:val="0"/>
          <w:numId w:val="7"/>
        </w:numPr>
        <w:spacing w:line="360" w:before="105" w:after="105" w:lineRule="auto"/>
      </w:pPr>
      <w:r>
        <w:rPr>
          <w:rFonts w:eastAsia="source serif 4" w:cs="source serif 4" w:ascii="source serif 4" w:hAnsi="source serif 4"/>
          <w:color w:val="000000"/>
          <w:sz w:val="21"/>
        </w:rPr>
        <w:t xml:space="preserve">All consequential effects mediated by tested, resource-side PEPs (the enforcement mesh of §10.1) — not merely a policy-decision service.</w:t>
      </w:r>
    </w:p>
    <w:p>
      <w:pPr>
        <w:numPr>
          <w:ilvl w:val="0"/>
          <w:numId w:val="7"/>
        </w:numPr>
        <w:spacing w:line="360" w:before="105" w:after="105" w:lineRule="auto"/>
      </w:pPr>
      <w:r>
        <w:rPr>
          <w:rFonts w:eastAsia="source serif 4" w:cs="source serif 4" w:ascii="source serif 4" w:hAnsi="source serif 4"/>
          <w:color w:val="000000"/>
          <w:sz w:val="21"/>
        </w:rPr>
        <w:t xml:space="preserve">Exact-action, single-use approval/capability leases (the canonical action contract of §10.2), replacing ambient trust in human/Architect overrides.</w:t>
      </w:r>
    </w:p>
    <w:p>
      <w:pPr>
        <w:numPr>
          <w:ilvl w:val="0"/>
          <w:numId w:val="7"/>
        </w:numPr>
        <w:spacing w:line="360" w:before="105" w:after="105" w:lineRule="auto"/>
      </w:pPr>
      <w:r>
        <w:rPr>
          <w:rFonts w:eastAsia="source serif 4" w:cs="source serif 4" w:ascii="source serif 4" w:hAnsi="source serif 4"/>
          <w:color w:val="000000"/>
          <w:sz w:val="21"/>
        </w:rPr>
        <w:t xml:space="preserve">Per-leg memory and evidence isolation (namespaces, ACLs, provenance domains — closing V3).</w:t>
      </w:r>
    </w:p>
    <w:p>
      <w:pPr>
        <w:numPr>
          <w:ilvl w:val="0"/>
          <w:numId w:val="7"/>
        </w:numPr>
        <w:spacing w:line="360" w:before="105" w:after="105" w:lineRule="auto"/>
      </w:pPr>
      <w:r>
        <w:rPr>
          <w:rFonts w:eastAsia="source serif 4" w:cs="source serif 4" w:ascii="source serif 4" w:hAnsi="source serif 4"/>
          <w:color w:val="000000"/>
          <w:sz w:val="21"/>
        </w:rPr>
        <w:t xml:space="preserve">A local/private Fugu route with final-payload DLP and a technical (not policy-only) no-egress fallback — closing V5.</w:t>
      </w:r>
    </w:p>
    <w:p>
      <w:pPr>
        <w:numPr>
          <w:ilvl w:val="0"/>
          <w:numId w:val="7"/>
        </w:numPr>
        <w:spacing w:line="360" w:before="105" w:after="105" w:lineRule="auto"/>
      </w:pPr>
      <w:r>
        <w:rPr>
          <w:rFonts w:eastAsia="source serif 4" w:cs="source serif 4" w:ascii="source serif 4" w:hAnsi="source serif 4"/>
          <w:color w:val="000000"/>
          <w:sz w:val="21"/>
        </w:rPr>
        <w:t xml:space="preserve">An independent evaluator with hidden holdouts, separate code/identity/data/compute/release authority — closing V11, the single most load-bearing unresolved risk in the entire audit.</w:t>
      </w:r>
    </w:p>
    <w:p>
      <w:pPr>
        <w:numPr>
          <w:ilvl w:val="0"/>
          <w:numId w:val="7"/>
        </w:numPr>
        <w:spacing w:line="360" w:before="105" w:after="105" w:lineRule="auto"/>
      </w:pPr>
      <w:r>
        <w:rPr>
          <w:rFonts w:eastAsia="source serif 4" w:cs="source serif 4" w:ascii="source serif 4" w:hAnsi="source serif 4"/>
          <w:color w:val="000000"/>
          <w:sz w:val="21"/>
        </w:rPr>
        <w:t xml:space="preserve">Kill and lease-expiry drills conducted under network partition and queue backlog, not just healthy engage/release — closing the documented kill-switch seam found in T11.</w:t>
      </w:r>
    </w:p>
    <w:p>
      <w:pPr>
        <w:numPr>
          <w:ilvl w:val="0"/>
          <w:numId w:val="7"/>
        </w:numPr>
        <w:spacing w:line="360" w:before="105" w:after="105" w:lineRule="auto"/>
      </w:pPr>
      <w:r>
        <w:rPr>
          <w:rFonts w:eastAsia="source serif 4" w:cs="source serif 4" w:ascii="source serif 4" w:hAnsi="source serif 4"/>
          <w:color w:val="000000"/>
          <w:sz w:val="21"/>
        </w:rPr>
        <w:t xml:space="preserve">External audit reproduction against the signed evidence bundle, by an auditor outside the organism's own TCB.</w:t>
      </w:r>
    </w:p>
    <w:p>
      <w:pPr>
        <w:numPr>
          <w:ilvl w:val="0"/>
          <w:numId w:val="7"/>
        </w:numPr>
        <w:spacing w:line="360" w:before="105" w:after="105" w:lineRule="auto"/>
      </w:pPr>
      <w:r>
        <w:rPr>
          <w:rFonts w:eastAsia="source serif 4" w:cs="source serif 4" w:ascii="source serif 4" w:hAnsi="source serif 4"/>
          <w:color w:val="000000"/>
          <w:sz w:val="21"/>
        </w:rPr>
        <w:t xml:space="preserve">One bounded capability activated at a time, with a canary, an observation period, and a tested rollback receipt — never </w:t>
      </w:r>
      <w:r>
        <w:rPr>
          <w:rStyle w:val="VerbatimChar"/>
          <w:rFonts w:eastAsia="menlo" w:cs="menlo" w:ascii="menlo" w:hAnsi="menlo"/>
          <w:color w:val="000000"/>
          <w:sz w:val="18"/>
          <w:shd w:val="clear" w:color="auto" w:fill="F8F8FA"/>
        </w:rPr>
        <w:t xml:space="preserve">brain_core</w:t>
      </w:r>
      <w:r>
        <w:rPr>
          <w:rFonts w:eastAsia="source serif 4" w:cs="source serif 4" w:ascii="source serif 4" w:hAnsi="source serif 4"/>
          <w:color w:val="000000"/>
          <w:sz w:val="21"/>
        </w:rPr>
        <w:t xml:space="preserve"> and 4d simultaneously.</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یک GO محدود (فاز ۳، «اجرای محدود»، در برنامهٔ شش‌فازی بخش ۱۰.۵) نیازمند </w:t>
      </w:r>
      <w:r>
        <w:rPr>
          <w:rFonts w:eastAsia="source serif 4" w:cs="source serif 4" w:ascii="source serif 4" w:hAnsi="source serif 4"/>
          <w:b/>
          <w:color w:val="000000"/>
        </w:rPr>
        <w:t xml:space="preserve">همهٔ</w:t>
      </w:r>
      <w:r>
        <w:rPr>
          <w:rFonts w:eastAsia="source serif 4" w:cs="source serif 4" w:ascii="source serif 4" w:hAnsi="source serif 4"/>
          <w:color w:val="000000"/>
        </w:rPr>
        <w:t xml:space="preserve"> موارد زیر است، تجمیع‌شده از الزامات شواهد هر دو شورا: ۱) یک بستهٔ شواهد زندهٔ امضاشده (AEB بخش ۱۱.۲) متصل به دایجستِ دقیقِ مصنوعِ مستقرشده — نه یک بریفینگ انسان‌نوشته. ۲) بسته‌شدن C-013 با یک TCB حداقلی، صریح، و امضاشده (شناسنامهٔ ارگانیسم برقرار؛ </w:t>
      </w:r>
      <w:r>
        <w:rPr>
          <w:rStyle w:val="VerbatimChar"/>
          <w:rFonts w:eastAsia="menlo" w:cs="menlo" w:ascii="menlo" w:hAnsi="menlo"/>
          <w:color w:val="000000"/>
          <w:sz w:val="18"/>
          <w:shd w:val="clear" w:color="auto" w:fill="F8F8FA"/>
        </w:rPr>
        <w:t xml:space="preserve">REFERENCE_DIR</w:t>
      </w:r>
      <w:r>
        <w:rPr>
          <w:rFonts w:eastAsia="source serif 4" w:cs="source serif 4" w:ascii="source serif 4" w:hAnsi="source serif 4"/>
          <w:color w:val="000000"/>
        </w:rPr>
        <w:t xml:space="preserve"> با پیام تشخیصی fail-closed می‌شود، هرگز بی‌صدا گسترش نمی‌یابد). ۳) بسته‌شدن C-014 با مالکیت معتبر زمان‌بند و ایدم‌پوتنسی در سطح اثر (یک ثبت شغل واحد؛ عملیات‌های منطقی تکراری در پذیرش رد می‌شوند). ۴) واسطه‌گریِ همهٔ اثرات دارای پیامد توسط PEPهای آزموده‌شدهٔ سطح منبع (شبکهٔ اجرای بخش ۱۰.۱) — نه صرفاً یک خدمت تصمیم‌گیری سیاست. ۵) اجاره‌های تأیید/قابلیتِ متصل به عملِ دقیق و یک‌بارمصرف (قرارداد کنونیکال عمل بخش ۱۰.۲)، جایگزین اعتماد محیطی به لغوهای انسانی/معمار. ۶) جداسازی حافظه و شواهد به‌ازای هر پا (فضای‌نام، فهرست کنترل دسترسی، دامنه‌های منشأ — بستن V3). ۷) یک مسیر محلی/خصوصی Fugu با DLP بار نهایی و یک مسیر جانشین «بدون خروج» فنی (نه صرفاً سیاستی) — بستن V5. ۸) یک ارزیابِ مستقل با هولداوت‌های پنهان، کد/هویت/داده/محاسبه/اختیار انتشار مجزا — بستن V11، بار-تحمل‌کننده‌ترین ریسکِ حل‌نشدهٔ کل حسابرسی. ۹) تمرین‌های توقف و انقضای اجاره تحت شرایط قطع‌شبکه و انباشت صف، نه فقط درگیری/آزادسازی سالم — بستن درزِ مستندشدهٔ کیل‌سوییچ که در T11 یافت شد. ۱۰) بازتولید حسابرسی بیرونی در برابر بستهٔ شواهد امضاشده، توسط یک حسابرسِ خارج از TCB خودِ ارگانیسم. ۱۱) فعال‌سازی یک قابلیت محدود در هر زمان، با یک کاناری، یک دورهٔ رصد، و یک رسید بازگردانی آزموده‌شده — هرگز </w:t>
      </w:r>
      <w:r>
        <w:rPr>
          <w:rStyle w:val="VerbatimChar"/>
          <w:rFonts w:eastAsia="menlo" w:cs="menlo" w:ascii="menlo" w:hAnsi="menlo"/>
          <w:color w:val="000000"/>
          <w:sz w:val="18"/>
          <w:shd w:val="clear" w:color="auto" w:fill="F8F8FA"/>
        </w:rPr>
        <w:t xml:space="preserve">brain_core</w:t>
      </w:r>
      <w:r>
        <w:rPr>
          <w:rFonts w:eastAsia="source serif 4" w:cs="source serif 4" w:ascii="source serif 4" w:hAnsi="source serif 4"/>
          <w:color w:val="000000"/>
        </w:rPr>
        <w:t xml:space="preserve"> و 4d هم‌زمان.</w:t>
      </w:r>
    </w:p>
    <w:p>
      <w:pPr>
        <w:spacing w:line="360" w:before="315" w:after="105" w:lineRule="auto"/>
        <w:ind w:left="-30"/>
        <w:jc w:val="left"/>
      </w:pPr>
      <w:bookmarkStart w:id="41" w:name="bm_12_5_exact_sequence_of_gate_cl_5322b1"/>
      <w:r>
        <w:rPr>
          <w:rFonts w:eastAsia="source serif 4" w:cs="source serif 4" w:ascii="source serif 4" w:hAnsi="source serif 4"/>
          <w:b/>
          <w:color w:val="000000"/>
          <w:sz w:val="24"/>
        </w:rPr>
        <w:t xml:space="preserve">12.5 Exact Sequence of Gate Closures / توالی دقیق بستن دروازه‌ها</w:t>
      </w:r>
      <w:bookmarkEnd w:id="41"/>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dependency-ordered sequence from Part 9 (Phase 0 through Phase 5) is the exact sequence that must precede the minimum-evidence checklist above. In compressed form:</w:t>
      </w:r>
    </w:p>
    <w:p>
      <w:pPr>
        <w:spacing w:line="360" w:after="210" w:lineRule="auto"/>
      </w:pPr>
      <w:r>
        <w:rPr>
          <w:rFonts w:eastAsia="source serif 4" w:cs="source serif 4" w:ascii="source serif 4" w:hAnsi="source serif 4"/>
          <w:b/>
          <w:color w:val="000000"/>
        </w:rPr>
        <w:t xml:space="preserve">Phase 0</w:t>
      </w:r>
      <w:r>
        <w:rPr>
          <w:rFonts w:eastAsia="source serif 4" w:cs="source serif 4" w:ascii="source serif 4" w:hAnsi="source serif 4"/>
          <w:color w:val="000000"/>
        </w:rPr>
        <w:t xml:space="preserve"> (contain) → </w:t>
      </w:r>
      <w:r>
        <w:rPr>
          <w:rFonts w:eastAsia="source serif 4" w:cs="source serif 4" w:ascii="source serif 4" w:hAnsi="source serif 4"/>
          <w:b/>
          <w:color w:val="000000"/>
        </w:rPr>
        <w:t xml:space="preserve">Phase 1</w:t>
      </w:r>
      <w:r>
        <w:rPr>
          <w:rFonts w:eastAsia="source serif 4" w:cs="source serif 4" w:ascii="source serif 4" w:hAnsi="source serif 4"/>
          <w:color w:val="000000"/>
        </w:rPr>
        <w:t xml:space="preserve"> (one trustworthy evidence root: push to germline, generate AEB from frozen revision) → </w:t>
      </w:r>
      <w:r>
        <w:rPr>
          <w:rFonts w:eastAsia="source serif 4" w:cs="source serif 4" w:ascii="source serif 4" w:hAnsi="source serif 4"/>
          <w:b/>
          <w:color w:val="000000"/>
        </w:rPr>
        <w:t xml:space="preserve">Phase 2</w:t>
      </w:r>
      <w:r>
        <w:rPr>
          <w:rFonts w:eastAsia="source serif 4" w:cs="source serif 4" w:ascii="source serif 4" w:hAnsi="source serif 4"/>
          <w:color w:val="000000"/>
        </w:rPr>
        <w:t xml:space="preserve"> (repair the trusted core: fix C-013, build the organism manifest, fix C-014) → </w:t>
      </w:r>
      <w:r>
        <w:rPr>
          <w:rFonts w:eastAsia="source serif 4" w:cs="source serif 4" w:ascii="source serif 4" w:hAnsi="source serif 4"/>
          <w:b/>
          <w:color w:val="000000"/>
        </w:rPr>
        <w:t xml:space="preserve">Phase 3</w:t>
      </w:r>
      <w:r>
        <w:rPr>
          <w:rFonts w:eastAsia="source serif 4" w:cs="source serif 4" w:ascii="source serif 4" w:hAnsi="source serif 4"/>
          <w:color w:val="000000"/>
        </w:rPr>
        <w:t xml:space="preserve"> (implement the four retained structural controls: PEP mesh, per-leg memory isolation, local Fugu route, independent evaluator) → </w:t>
      </w:r>
      <w:r>
        <w:rPr>
          <w:rFonts w:eastAsia="source serif 4" w:cs="source serif 4" w:ascii="source serif 4" w:hAnsi="source serif 4"/>
          <w:b/>
          <w:color w:val="000000"/>
        </w:rPr>
        <w:t xml:space="preserve">Phase 4</w:t>
      </w:r>
      <w:r>
        <w:rPr>
          <w:rFonts w:eastAsia="source serif 4" w:cs="source serif 4" w:ascii="source serif 4" w:hAnsi="source serif 4"/>
          <w:color w:val="000000"/>
        </w:rPr>
        <w:t xml:space="preserve"> (make learning bounded and subtractive: hypothesis queue policy, delta consolidation, memory TTL/tombstones) → </w:t>
      </w:r>
      <w:r>
        <w:rPr>
          <w:rFonts w:eastAsia="source serif 4" w:cs="source serif 4" w:ascii="source serif 4" w:hAnsi="source serif 4"/>
          <w:b/>
          <w:color w:val="000000"/>
        </w:rPr>
        <w:t xml:space="preserve">Phase 5</w:t>
      </w:r>
      <w:r>
        <w:rPr>
          <w:rFonts w:eastAsia="source serif 4" w:cs="source serif 4" w:ascii="source serif 4" w:hAnsi="source serif 4"/>
          <w:color w:val="000000"/>
        </w:rPr>
        <w:t xml:space="preserve"> (assurance: external D1 audit, red-team bypass scenarios, then sequential shadow→canary→bounded-live, never simultaneous) (</w:t>
      </w:r>
      <w:hyperlink r:id="rId155">
        <w:r>
          <w:rPr>
            <w:rFonts w:eastAsia="source sans 3" w:cs="source sans 3" w:ascii="source sans 3" w:hAnsi="source sans 3"/>
            <w:color w:val="#000"/>
            <w:u w:val="single"/>
          </w:rPr>
          <w:t xml:space="preserve">GPT-5.6 Sol C2 §6</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Only after Phase 5's red-team and external-audit gates close does the Phase 3 "bounded execution" step of the six-phase release plan (§10.5) become available — the numbering of the two phase systems is intentionally distinct: Part 9's five phases are the </w:t>
      </w:r>
      <w:r>
        <w:rPr>
          <w:rFonts w:eastAsia="source serif 4" w:cs="source serif 4" w:ascii="source serif 4" w:hAnsi="source serif 4"/>
          <w:i/>
          <w:color w:val="000000"/>
        </w:rPr>
        <w:t xml:space="preserve">remediation</w:t>
      </w:r>
      <w:r>
        <w:rPr>
          <w:rFonts w:eastAsia="source serif 4" w:cs="source serif 4" w:ascii="source serif 4" w:hAnsi="source serif 4"/>
          <w:color w:val="000000"/>
        </w:rPr>
        <w:t xml:space="preserve"> sequence; §10.5's six phases are the </w:t>
      </w:r>
      <w:r>
        <w:rPr>
          <w:rFonts w:eastAsia="source serif 4" w:cs="source serif 4" w:ascii="source serif 4" w:hAnsi="source serif 4"/>
          <w:i/>
          <w:color w:val="000000"/>
        </w:rPr>
        <w:t xml:space="preserve">release</w:t>
      </w:r>
      <w:r>
        <w:rPr>
          <w:rFonts w:eastAsia="source serif 4" w:cs="source serif 4" w:ascii="source serif 4" w:hAnsi="source serif 4"/>
          <w:color w:val="000000"/>
        </w:rPr>
        <w:t xml:space="preserve"> sequence that begins only once remediation Phase 5 is satisfied.</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توالیِ ترتیب‌بندی‌شده بر اساس وابستگی از بخش ۹ (فاز صفر تا فاز پنج) دقیقاً همان توالی است که باید پیش از چک‌لیست حداقل شواهد بالا تکمیل شود. به‌صورت فشرده: </w:t>
      </w:r>
      <w:r>
        <w:rPr>
          <w:rFonts w:eastAsia="source serif 4" w:cs="source serif 4" w:ascii="source serif 4" w:hAnsi="source serif 4"/>
          <w:b/>
          <w:color w:val="000000"/>
        </w:rPr>
        <w:t xml:space="preserve">فاز صفر</w:t>
      </w:r>
      <w:r>
        <w:rPr>
          <w:rFonts w:eastAsia="source serif 4" w:cs="source serif 4" w:ascii="source serif 4" w:hAnsi="source serif 4"/>
          <w:color w:val="000000"/>
        </w:rPr>
        <w:t xml:space="preserve"> (مهار) ← </w:t>
      </w:r>
      <w:r>
        <w:rPr>
          <w:rFonts w:eastAsia="source serif 4" w:cs="source serif 4" w:ascii="source serif 4" w:hAnsi="source serif 4"/>
          <w:b/>
          <w:color w:val="000000"/>
        </w:rPr>
        <w:t xml:space="preserve">فاز یک</w:t>
      </w:r>
      <w:r>
        <w:rPr>
          <w:rFonts w:eastAsia="source serif 4" w:cs="source serif 4" w:ascii="source serif 4" w:hAnsi="source serif 4"/>
          <w:color w:val="000000"/>
        </w:rPr>
        <w:t xml:space="preserve"> (یک ریشهٔ شواهد قابل‌اعتماد: پوش به germline، تولید AEB از بازبینی منجمد) ← </w:t>
      </w:r>
      <w:r>
        <w:rPr>
          <w:rFonts w:eastAsia="source serif 4" w:cs="source serif 4" w:ascii="source serif 4" w:hAnsi="source serif 4"/>
          <w:b/>
          <w:color w:val="000000"/>
        </w:rPr>
        <w:t xml:space="preserve">فاز دو</w:t>
      </w:r>
      <w:r>
        <w:rPr>
          <w:rFonts w:eastAsia="source serif 4" w:cs="source serif 4" w:ascii="source serif 4" w:hAnsi="source serif 4"/>
          <w:color w:val="000000"/>
        </w:rPr>
        <w:t xml:space="preserve"> (ترمیم هستهٔ اعتمادشده: رفع C-013، ساخت شناسنامهٔ ارگانیسم، رفع C-014) ← </w:t>
      </w:r>
      <w:r>
        <w:rPr>
          <w:rFonts w:eastAsia="source serif 4" w:cs="source serif 4" w:ascii="source serif 4" w:hAnsi="source serif 4"/>
          <w:b/>
          <w:color w:val="000000"/>
        </w:rPr>
        <w:t xml:space="preserve">فاز سه</w:t>
      </w:r>
      <w:r>
        <w:rPr>
          <w:rFonts w:eastAsia="source serif 4" w:cs="source serif 4" w:ascii="source serif 4" w:hAnsi="source serif 4"/>
          <w:color w:val="000000"/>
        </w:rPr>
        <w:t xml:space="preserve"> (پیاده‌سازی چهار کنترل ساختاریِ باقی‌مانده: شبکهٔ PEP، جداسازی حافظهٔ هر پا، مسیر محلی Fugu، ارزیاب مستقل) ← </w:t>
      </w:r>
      <w:r>
        <w:rPr>
          <w:rFonts w:eastAsia="source serif 4" w:cs="source serif 4" w:ascii="source serif 4" w:hAnsi="source serif 4"/>
          <w:b/>
          <w:color w:val="000000"/>
        </w:rPr>
        <w:t xml:space="preserve">فاز چهار</w:t>
      </w:r>
      <w:r>
        <w:rPr>
          <w:rFonts w:eastAsia="source serif 4" w:cs="source serif 4" w:ascii="source serif 4" w:hAnsi="source serif 4"/>
          <w:color w:val="000000"/>
        </w:rPr>
        <w:t xml:space="preserve"> (یادگیریِ محدود و کاهنده: سیاست صف فرضیه، تلفیق دلتا، TTL/سنگ‌قبر حافظه) ← </w:t>
      </w:r>
      <w:r>
        <w:rPr>
          <w:rFonts w:eastAsia="source serif 4" w:cs="source serif 4" w:ascii="source serif 4" w:hAnsi="source serif 4"/>
          <w:b/>
          <w:color w:val="000000"/>
        </w:rPr>
        <w:t xml:space="preserve">فاز پنج</w:t>
      </w:r>
      <w:r>
        <w:rPr>
          <w:rFonts w:eastAsia="source serif 4" w:cs="source serif 4" w:ascii="source serif 4" w:hAnsi="source serif 4"/>
          <w:color w:val="000000"/>
        </w:rPr>
        <w:t xml:space="preserve"> (اطمینان: حسابرسی بیرونی D1، سناریوهای دورزدنِ تیم قرمز، سپس سایه←کاناری←زندهٔ‌محدود متوالی، هرگز هم‌زمان). فقط پس از بسته‌شدن دروازه‌های تیم قرمز و حسابرسی بیرونی در فاز پنج است که گام «اجرای محدود» فاز سه در برنامهٔ انتشار شش‌فازی (بخش ۱۰.۵) در دسترس قرار می‌گیرد — شماره‌گذاری این دو سیستم فاز عمداً متفاوت است: پنج فاز بخش ۹ توالیِ </w:t>
      </w:r>
      <w:r>
        <w:rPr>
          <w:rFonts w:eastAsia="source serif 4" w:cs="source serif 4" w:ascii="source serif 4" w:hAnsi="source serif 4"/>
          <w:i/>
          <w:color w:val="000000"/>
        </w:rPr>
        <w:t xml:space="preserve">اصلاحی</w:t>
      </w:r>
      <w:r>
        <w:rPr>
          <w:rFonts w:eastAsia="source serif 4" w:cs="source serif 4" w:ascii="source serif 4" w:hAnsi="source serif 4"/>
          <w:color w:val="000000"/>
        </w:rPr>
        <w:t xml:space="preserve"> است؛ شش فاز بخش ۱۰.۵ توالیِ </w:t>
      </w:r>
      <w:r>
        <w:rPr>
          <w:rFonts w:eastAsia="source serif 4" w:cs="source serif 4" w:ascii="source serif 4" w:hAnsi="source serif 4"/>
          <w:i/>
          <w:color w:val="000000"/>
        </w:rPr>
        <w:t xml:space="preserve">انتشار</w:t>
      </w:r>
      <w:r>
        <w:rPr>
          <w:rFonts w:eastAsia="source serif 4" w:cs="source serif 4" w:ascii="source serif 4" w:hAnsi="source serif 4"/>
          <w:color w:val="000000"/>
        </w:rPr>
        <w:t xml:space="preserve"> است که فقط پس از برآورده‌شدن فاز پنجِ اصلاحی آغاز می‌شود.</w:t>
      </w:r>
    </w:p>
    <w:p>
      <w:pPr>
        <w:spacing w:line="360" w:before="315" w:after="105" w:lineRule="auto"/>
        <w:ind w:left="-30"/>
        <w:jc w:val="left"/>
      </w:pPr>
      <w:bookmarkStart w:id="42" w:name="bm_12_6_governing_principle_اصل_حاکم"/>
      <w:r>
        <w:rPr>
          <w:rFonts w:eastAsia="source serif 4" w:cs="source serif 4" w:ascii="source serif 4" w:hAnsi="source serif 4"/>
          <w:b/>
          <w:color w:val="000000"/>
          <w:sz w:val="24"/>
        </w:rPr>
        <w:t xml:space="preserve">12.6 Governing Principle / اصل حاکم</w:t>
      </w:r>
      <w:bookmarkEnd w:id="42"/>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The single sentence that should govern every remaining decision, synthesized from both councils: </w:t>
      </w:r>
      <w:r>
        <w:rPr>
          <w:rFonts w:eastAsia="source serif 4" w:cs="source serif 4" w:ascii="source serif 4" w:hAnsi="source serif 4"/>
          <w:b/>
          <w:color w:val="000000"/>
        </w:rPr>
        <w:t xml:space="preserve">the transition from "governance intent" to "governance mechanism" requires treating every prose-level safety claim as a hypothesis to be mechanically verified, not an axiom to be assumed</w:t>
      </w:r>
      <w:r>
        <w:rPr>
          <w:rFonts w:eastAsia="source serif 4" w:cs="source serif 4" w:ascii="source serif 4" w:hAnsi="source serif 4"/>
          <w:color w:val="000000"/>
        </w:rPr>
        <w:t xml:space="preserve"> (</w:t>
      </w:r>
      <w:hyperlink r:id="rId156">
        <w:r>
          <w:rPr>
            <w:rFonts w:eastAsia="source sans 3" w:cs="source sans 3" w:ascii="source sans 3" w:hAnsi="source sans 3"/>
            <w:color w:val="#000"/>
            <w:u w:val="single"/>
          </w:rPr>
          <w:t xml:space="preserve">GPT-5.6 Sol C1, Final determination</w:t>
        </w:r>
      </w:hyperlink>
      <w:r>
        <w:rPr>
          <w:rFonts w:eastAsia="source serif 4" w:cs="source serif 4" w:ascii="source serif 4" w:hAnsi="source serif 4"/>
          <w:color w:val="000000"/>
        </w:rPr>
        <w:t xml:space="preserve">; </w:t>
      </w:r>
      <w:hyperlink r:id="rId157">
        <w:r>
          <w:rPr>
            <w:rFonts w:eastAsia="source sans 3" w:cs="source sans 3" w:ascii="source sans 3" w:hAnsi="source sans 3"/>
            <w:color w:val="#000"/>
            <w:u w:val="single"/>
          </w:rPr>
          <w:t xml:space="preserve">Council 2 Synthesis, Final recommendation</w:t>
        </w:r>
      </w:hyperlink>
      <w:r>
        <w:rPr>
          <w:rFonts w:eastAsia="source serif 4" w:cs="source serif 4" w:ascii="source serif 4" w:hAnsi="source serif 4"/>
          <w:color w:val="000000"/>
        </w:rPr>
        <w:t xml:space="preserve">). The remaining work is not implementation TODOs; it is architectural: minimize and attest the trusted core, enforce policy at effects, separate evaluators, isolate memories, make deletion native, and ensure every future audit is tied to the exact code and runtime it claims to judge.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یک جملهٔ واحد که باید بر هر تصمیم باقی‌مانده حاکم باشد، تجمیع‌شده از هر دو شورا: </w:t>
      </w:r>
      <w:r>
        <w:rPr>
          <w:rFonts w:eastAsia="source serif 4" w:cs="source serif 4" w:ascii="source serif 4" w:hAnsi="source serif 4"/>
          <w:b/>
          <w:color w:val="000000"/>
        </w:rPr>
        <w:t xml:space="preserve">گذار از «قصد حاکمیتی» به «مکانیزم حاکمیتی» نیازمند آن است که هر ادعای امنیتی در سطح نثر را یک فرضیه بدانیم که باید مکانیکی تأیید شود، نه یک اصل بدیهی که فرض می‌شود.</w:t>
      </w:r>
      <w:r>
        <w:rPr>
          <w:rFonts w:eastAsia="source serif 4" w:cs="source serif 4" w:ascii="source serif 4" w:hAnsi="source serif 4"/>
          <w:color w:val="000000"/>
        </w:rPr>
        <w:t xml:space="preserve"> کار باقی‌مانده، فهرستی از کارهای پیاده‌سازی نیست؛ ساختاری است: کمینه‌سازی و گواهیِ هستهٔ اعتمادشده، اجرای سیاست در نقاط اثر، جداسازی ارزیاب‌ها، ایزوله‌سازی حافظه‌ها، بومی‌کردنِ حذف، و اطمینان از اینکه هر حسابرسی آینده به کد و زمان اجرای دقیقی که ادعای داوری آن را دارد متصل است.</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closing_note_for_the_octopus_arch_3e8951"/>
      <w:r>
        <w:rPr>
          <w:rFonts w:eastAsia="source serif 4" w:cs="source serif 4" w:ascii="source serif 4" w:hAnsi="source serif 4"/>
          <w:b/>
          <w:color w:val="000000"/>
          <w:sz w:val="24"/>
        </w:rPr>
        <w:t xml:space="preserve">Closing Note for the OCTOPUS Architect / یادداشت پایانی برای معمار OCTOPUS</w:t>
      </w:r>
      <w:bookmarkEnd w:id="43"/>
    </w:p>
    <w:p>
      <w:pPr>
        <w:spacing w:line="360" w:after="210" w:lineRule="auto"/>
      </w:pPr>
      <w:r>
        <w:rPr>
          <w:rFonts w:eastAsia="source serif 4" w:cs="source serif 4" w:ascii="source serif 4" w:hAnsi="source serif 4"/>
          <w:b/>
          <w:color w:val="000000"/>
        </w:rPr>
        <w:t xml:space="preserve">EN:</w:t>
      </w:r>
      <w:r>
        <w:rPr>
          <w:rFonts w:eastAsia="source serif 4" w:cs="source serif 4" w:ascii="source serif 4" w:hAnsi="source serif 4"/>
          <w:color w:val="000000"/>
        </w:rPr>
        <w:t xml:space="preserve"> This document supersedes all prior individual council reports, syntheses, and briefings as the single reference for OCTOPUS's governance and safety posture as of 15–16 August 2026. Any future agent or auditor should treat this file, cross-checked against a freshly generated Audit Evidence Bundle (§11.2), as the starting point — never a document alone, and never without independently re-verifying the vulnerability table in Part 3 against live evidence, per the state ladder in §11.3. The architecture's own intellectual honesty — registering "not superior to novelty" warnings, keeping evidence at level C, documenting seventeen-plus open contradictions, and the owner's own transparent fact-checking and reconciliation process — remains its greatest asset. That asset is preserved, not spent, by continuing to demand mechanism over intent at every subsequent gate.</w:t>
      </w:r>
    </w:p>
    <w:p>
      <w:pPr>
        <w:spacing w:line="360" w:after="210" w:lineRule="auto"/>
      </w:pPr>
      <w:r>
        <w:rPr>
          <w:rFonts w:eastAsia="source serif 4" w:cs="source serif 4" w:ascii="source serif 4" w:hAnsi="source serif 4"/>
          <w:b/>
          <w:color w:val="000000"/>
        </w:rPr>
        <w:t xml:space="preserve">FA:</w:t>
      </w:r>
      <w:r>
        <w:rPr>
          <w:rFonts w:eastAsia="source serif 4" w:cs="source serif 4" w:ascii="source serif 4" w:hAnsi="source serif 4"/>
          <w:color w:val="000000"/>
        </w:rPr>
        <w:t xml:space="preserve"> این سند جایگزین همهٔ گزارش‌های فردی پیشین شورا، سندهای تجمیع، و بریفینگ‌ها می‌شود و به‌عنوان تنها مرجع برای وضعیت حاکمیت و امنیت OCTOPUS تا تاریخ ۱۵ تا ۱۶ اوت ۲۰۲۶ عمل می‌کند. هر عامل یا حسابرسِ آینده باید این فایل را، در تقابل با یک بستهٔ شواهد حسابرسیِ تازه‌تولیدشده (بخش ۱۱.۲)، نقطهٔ شروع در نظر بگیرد — هرگز فقط یک سند، و هرگز بدون بازتأیید مستقل جدول آسیب‌پذیری در بخش ۳ در برابر شواهد زنده، طبق نردبان وضعیت در بخش ۱۱.۳. صداقت فکریِ خودِ معماری — ثبت هشدارهای «برتری نسبت به بداعت اثبات‌نشده»، حفظ سطح شواهد در C، مستندسازی بیش از هفده تناقض باز، و فرآیند شفافِ تصحیح واقعیت و تطبیق خودِ مالک — بزرگ‌ترین دارایی آن باقی می‌ماند. این دارایی با ادامهٔ الزام به مکانیزم به‌جای قصد در هر دروازهٔ بعدی، حفظ می‌شود، نه خرج.</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Prepared as the definitive deep-research consolidation of the OCTOPUS structural audit. Sources: </w:t>
      </w:r>
      <w:hyperlink r:id="rId158">
        <w:r>
          <w:rPr>
            <w:rFonts w:eastAsia="source serif 4" w:cs="source serif 4" w:ascii="source serif 4" w:hAnsi="source serif 4"/>
            <w:i/>
            <w:color w:val="#000"/>
            <w:u w:val="single"/>
          </w:rPr>
          <w:t xml:space="preserve">Architecture Briefing</w:t>
        </w:r>
      </w:hyperlink>
      <w:r>
        <w:rPr>
          <w:rFonts w:eastAsia="source serif 4" w:cs="source serif 4" w:ascii="source serif 4" w:hAnsi="source serif 4"/>
          <w:i/>
          <w:color w:val="000000"/>
        </w:rPr>
        <w:t xml:space="preserve"> · </w:t>
      </w:r>
      <w:hyperlink r:id="rId159">
        <w:r>
          <w:rPr>
            <w:rFonts w:eastAsia="source serif 4" w:cs="source serif 4" w:ascii="source serif 4" w:hAnsi="source serif 4"/>
            <w:i/>
            <w:color w:val="#000"/>
            <w:u w:val="single"/>
          </w:rPr>
          <w:t xml:space="preserve">Updated Briefing</w:t>
        </w:r>
      </w:hyperlink>
      <w:r>
        <w:rPr>
          <w:rFonts w:eastAsia="source serif 4" w:cs="source serif 4" w:ascii="source serif 4" w:hAnsi="source serif 4"/>
          <w:i/>
          <w:color w:val="000000"/>
        </w:rPr>
        <w:t xml:space="preserve"> · </w:t>
      </w:r>
      <w:hyperlink r:id="rId160">
        <w:r>
          <w:rPr>
            <w:rFonts w:eastAsia="source serif 4" w:cs="source serif 4" w:ascii="source serif 4" w:hAnsi="source serif 4"/>
            <w:i/>
            <w:color w:val="#000"/>
            <w:u w:val="single"/>
          </w:rPr>
          <w:t xml:space="preserve">Council 1 Synthesis</w:t>
        </w:r>
      </w:hyperlink>
      <w:r>
        <w:rPr>
          <w:rFonts w:eastAsia="source serif 4" w:cs="source serif 4" w:ascii="source serif 4" w:hAnsi="source serif 4"/>
          <w:i/>
          <w:color w:val="000000"/>
        </w:rPr>
        <w:t xml:space="preserve"> · </w:t>
      </w:r>
      <w:hyperlink r:id="rId161">
        <w:r>
          <w:rPr>
            <w:rFonts w:eastAsia="source serif 4" w:cs="source serif 4" w:ascii="source serif 4" w:hAnsi="source serif 4"/>
            <w:i/>
            <w:color w:val="#000"/>
            <w:u w:val="single"/>
          </w:rPr>
          <w:t xml:space="preserve">Council 2 Synthesis</w:t>
        </w:r>
      </w:hyperlink>
      <w:r>
        <w:rPr>
          <w:rFonts w:eastAsia="source serif 4" w:cs="source serif 4" w:ascii="source serif 4" w:hAnsi="source serif 4"/>
          <w:i/>
          <w:color w:val="000000"/>
        </w:rPr>
        <w:t xml:space="preserve"> · </w:t>
      </w:r>
      <w:hyperlink r:id="rId162">
        <w:r>
          <w:rPr>
            <w:rFonts w:eastAsia="source serif 4" w:cs="source serif 4" w:ascii="source serif 4" w:hAnsi="source serif 4"/>
            <w:i/>
            <w:color w:val="#000"/>
            <w:u w:val="single"/>
          </w:rPr>
          <w:t xml:space="preserve">GPT-5.6 Sol C1</w:t>
        </w:r>
      </w:hyperlink>
      <w:r>
        <w:rPr>
          <w:rFonts w:eastAsia="source serif 4" w:cs="source serif 4" w:ascii="source serif 4" w:hAnsi="source serif 4"/>
          <w:i/>
          <w:color w:val="000000"/>
        </w:rPr>
        <w:t xml:space="preserve"> · </w:t>
      </w:r>
      <w:hyperlink r:id="rId163">
        <w:r>
          <w:rPr>
            <w:rFonts w:eastAsia="source serif 4" w:cs="source serif 4" w:ascii="source serif 4" w:hAnsi="source serif 4"/>
            <w:i/>
            <w:color w:val="#000"/>
            <w:u w:val="single"/>
          </w:rPr>
          <w:t xml:space="preserve">Claude Sonnet 5.0 C1</w:t>
        </w:r>
      </w:hyperlink>
      <w:r>
        <w:rPr>
          <w:rFonts w:eastAsia="source serif 4" w:cs="source serif 4" w:ascii="source serif 4" w:hAnsi="source serif 4"/>
          <w:i/>
          <w:color w:val="000000"/>
        </w:rPr>
        <w:t xml:space="preserve"> · </w:t>
      </w:r>
      <w:hyperlink r:id="rId164">
        <w:r>
          <w:rPr>
            <w:rFonts w:eastAsia="source serif 4" w:cs="source serif 4" w:ascii="source serif 4" w:hAnsi="source serif 4"/>
            <w:i/>
            <w:color w:val="#000"/>
            <w:u w:val="single"/>
          </w:rPr>
          <w:t xml:space="preserve">Gemini 3.1 Pro C1</w:t>
        </w:r>
      </w:hyperlink>
      <w:r>
        <w:rPr>
          <w:rFonts w:eastAsia="source serif 4" w:cs="source serif 4" w:ascii="source serif 4" w:hAnsi="source serif 4"/>
          <w:i/>
          <w:color w:val="000000"/>
        </w:rPr>
        <w:t xml:space="preserve"> · </w:t>
      </w:r>
      <w:hyperlink r:id="rId165">
        <w:r>
          <w:rPr>
            <w:rFonts w:eastAsia="source serif 4" w:cs="source serif 4" w:ascii="source serif 4" w:hAnsi="source serif 4"/>
            <w:i/>
            <w:color w:val="#000"/>
            <w:u w:val="single"/>
          </w:rPr>
          <w:t xml:space="preserve">GPT-5.6 Sol C2</w:t>
        </w:r>
      </w:hyperlink>
      <w:r>
        <w:rPr>
          <w:rFonts w:eastAsia="source serif 4" w:cs="source serif 4" w:ascii="source serif 4" w:hAnsi="source serif 4"/>
          <w:i/>
          <w:color w:val="000000"/>
        </w:rPr>
        <w:t xml:space="preserve"> · </w:t>
      </w:r>
      <w:hyperlink r:id="rId166">
        <w:r>
          <w:rPr>
            <w:rFonts w:eastAsia="source serif 4" w:cs="source serif 4" w:ascii="source serif 4" w:hAnsi="source serif 4"/>
            <w:i/>
            <w:color w:val="#000"/>
            <w:u w:val="single"/>
          </w:rPr>
          <w:t xml:space="preserve">Gemini 3.1 Pro C2</w:t>
        </w:r>
      </w:hyperlink>
      <w:r>
        <w:rPr>
          <w:rFonts w:eastAsia="source serif 4" w:cs="source serif 4" w:ascii="source serif 4" w:hAnsi="source serif 4"/>
          <w:i/>
          <w:color w:val="000000"/>
        </w:rPr>
        <w:t xml:space="preserve"> · </w:t>
      </w:r>
      <w:hyperlink r:id="rId167">
        <w:r>
          <w:rPr>
            <w:rFonts w:eastAsia="source serif 4" w:cs="source serif 4" w:ascii="source serif 4" w:hAnsi="source serif 4"/>
            <w:i/>
            <w:color w:val="#000"/>
            <w:u w:val="single"/>
          </w:rPr>
          <w:t xml:space="preserve">Bilingual Structural Audit</w:t>
        </w:r>
      </w:hyperlink>
      <w:r>
        <w:rPr>
          <w:rFonts w:eastAsia="source serif 4" w:cs="source serif 4" w:ascii="source serif 4" w:hAnsi="source serif 4"/>
          <w:i/>
          <w:color w:val="000000"/>
        </w:rPr>
        <w:t xml:space="preserve"> · T1–T12 transcript, owner fact-check, biological-AI council, R1–R29 matrix, and reconciliation report (paste.txt attachment) · external research: </w:t>
      </w:r>
      <w:hyperlink r:id="rId168">
        <w:r>
          <w:rPr>
            <w:rFonts w:eastAsia="source serif 4" w:cs="source serif 4" w:ascii="source serif 4" w:hAnsi="source serif 4"/>
            <w:i/>
            <w:color w:val="#000"/>
            <w:u w:val="single"/>
          </w:rPr>
          <w:t xml:space="preserve">NIST SP 800-207</w:t>
        </w:r>
      </w:hyperlink>
      <w:r>
        <w:rPr>
          <w:rFonts w:eastAsia="source serif 4" w:cs="source serif 4" w:ascii="source serif 4" w:hAnsi="source serif 4"/>
          <w:i/>
          <w:color w:val="000000"/>
        </w:rPr>
        <w:t xml:space="preserve">, </w:t>
      </w:r>
      <w:hyperlink r:id="rId169">
        <w:r>
          <w:rPr>
            <w:rFonts w:eastAsia="source serif 4" w:cs="source serif 4" w:ascii="source serif 4" w:hAnsi="source serif 4"/>
            <w:i/>
            <w:color w:val="#000"/>
            <w:u w:val="single"/>
          </w:rPr>
          <w:t xml:space="preserve">NIST Zero Trust Architecture</w:t>
        </w:r>
      </w:hyperlink>
      <w:r>
        <w:rPr>
          <w:rFonts w:eastAsia="source serif 4" w:cs="source serif 4" w:ascii="source serif 4" w:hAnsi="source serif 4"/>
          <w:i/>
          <w:color w:val="000000"/>
        </w:rPr>
        <w:t xml:space="preserve">, </w:t>
      </w:r>
      <w:hyperlink r:id="rId170">
        <w:r>
          <w:rPr>
            <w:rFonts w:eastAsia="source serif 4" w:cs="source serif 4" w:ascii="source serif 4" w:hAnsi="source serif 4"/>
            <w:i/>
            <w:color w:val="#000"/>
            <w:u w:val="single"/>
          </w:rPr>
          <w:t xml:space="preserve">NIST AI RMF</w:t>
        </w:r>
      </w:hyperlink>
      <w:r>
        <w:rPr>
          <w:rFonts w:eastAsia="source serif 4" w:cs="source serif 4" w:ascii="source serif 4" w:hAnsi="source serif 4"/>
          <w:i/>
          <w:color w:val="000000"/>
        </w:rPr>
        <w:t xml:space="preserve">, </w:t>
      </w:r>
      <w:hyperlink r:id="rId171">
        <w:r>
          <w:rPr>
            <w:rFonts w:eastAsia="source serif 4" w:cs="source serif 4" w:ascii="source serif 4" w:hAnsi="source serif 4"/>
            <w:i/>
            <w:color w:val="#000"/>
            <w:u w:val="single"/>
          </w:rPr>
          <w:t xml:space="preserve">NIST reference monitor</w:t>
        </w:r>
      </w:hyperlink>
      <w:r>
        <w:rPr>
          <w:rFonts w:eastAsia="source serif 4" w:cs="source serif 4" w:ascii="source serif 4" w:hAnsi="source serif 4"/>
          <w:i/>
          <w:color w:val="000000"/>
        </w:rPr>
        <w:t xml:space="preserve">, </w:t>
      </w:r>
      <w:hyperlink r:id="rId172">
        <w:r>
          <w:rPr>
            <w:rFonts w:eastAsia="source serif 4" w:cs="source serif 4" w:ascii="source serif 4" w:hAnsi="source serif 4"/>
            <w:i/>
            <w:color w:val="#000"/>
            <w:u w:val="single"/>
          </w:rPr>
          <w:t xml:space="preserve">NIST SSDF</w:t>
        </w:r>
      </w:hyperlink>
      <w:r>
        <w:rPr>
          <w:rFonts w:eastAsia="source serif 4" w:cs="source serif 4" w:ascii="source serif 4" w:hAnsi="source serif 4"/>
          <w:i/>
          <w:color w:val="000000"/>
        </w:rPr>
        <w:t xml:space="preserve">, </w:t>
      </w:r>
      <w:hyperlink r:id="rId173">
        <w:r>
          <w:rPr>
            <w:rFonts w:eastAsia="source serif 4" w:cs="source serif 4" w:ascii="source serif 4" w:hAnsi="source serif 4"/>
            <w:i/>
            <w:color w:val="#000"/>
            <w:u w:val="single"/>
          </w:rPr>
          <w:t xml:space="preserve">SLSA provenance</w:t>
        </w:r>
      </w:hyperlink>
      <w:r>
        <w:rPr>
          <w:rFonts w:eastAsia="source serif 4" w:cs="source serif 4" w:ascii="source serif 4" w:hAnsi="source serif 4"/>
          <w:i/>
          <w:color w:val="000000"/>
        </w:rPr>
        <w:t xml:space="preserve">, </w:t>
      </w:r>
      <w:hyperlink r:id="rId174">
        <w:r>
          <w:rPr>
            <w:rFonts w:eastAsia="source serif 4" w:cs="source serif 4" w:ascii="source serif 4" w:hAnsi="source serif 4"/>
            <w:i/>
            <w:color w:val="#000"/>
            <w:u w:val="single"/>
          </w:rPr>
          <w:t xml:space="preserve">SLSA distribution</w:t>
        </w:r>
      </w:hyperlink>
      <w:r>
        <w:rPr>
          <w:rFonts w:eastAsia="source serif 4" w:cs="source serif 4" w:ascii="source serif 4" w:hAnsi="source serif 4"/>
          <w:i/>
          <w:color w:val="000000"/>
        </w:rPr>
        <w:t xml:space="preserve">, </w:t>
      </w:r>
      <w:hyperlink r:id="rId175">
        <w:r>
          <w:rPr>
            <w:rFonts w:eastAsia="source serif 4" w:cs="source serif 4" w:ascii="source serif 4" w:hAnsi="source serif 4"/>
            <w:i/>
            <w:color w:val="#000"/>
            <w:u w:val="single"/>
          </w:rPr>
          <w:t xml:space="preserve">OWASP AI Agent Security Cheat Sheet</w:t>
        </w:r>
      </w:hyperlink>
      <w:r>
        <w:rPr>
          <w:rFonts w:eastAsia="source serif 4" w:cs="source serif 4" w:ascii="source serif 4" w:hAnsi="source serif 4"/>
          <w:i/>
          <w:color w:val="000000"/>
        </w:rPr>
        <w:t xml:space="preserve">, </w:t>
      </w:r>
      <w:hyperlink r:id="rId176">
        <w:r>
          <w:rPr>
            <w:rFonts w:eastAsia="source serif 4" w:cs="source serif 4" w:ascii="source serif 4" w:hAnsi="source serif 4"/>
            <w:i/>
            <w:color w:val="#000"/>
            <w:u w:val="single"/>
          </w:rPr>
          <w:t xml:space="preserve">OWASP Top 10 for Agentic Applications</w:t>
        </w:r>
      </w:hyperlink>
      <w:r>
        <w:rPr>
          <w:rFonts w:eastAsia="source serif 4" w:cs="source serif 4" w:ascii="source serif 4" w:hAnsi="source serif 4"/>
          <w:i/>
          <w:color w:val="000000"/>
        </w:rPr>
        <w:t xml:space="preserve">, </w:t>
      </w:r>
      <w:hyperlink r:id="rId177">
        <w:r>
          <w:rPr>
            <w:rFonts w:eastAsia="source serif 4" w:cs="source serif 4" w:ascii="source serif 4" w:hAnsi="source serif 4"/>
            <w:i/>
            <w:color w:val="#000"/>
            <w:u w:val="single"/>
          </w:rPr>
          <w:t xml:space="preserve">MITRE CWE-367</w:t>
        </w:r>
      </w:hyperlink>
      <w:r>
        <w:rPr>
          <w:rFonts w:eastAsia="source serif 4" w:cs="source serif 4" w:ascii="source serif 4" w:hAnsi="source serif 4"/>
          <w:i/>
          <w:color w:val="000000"/>
        </w:rPr>
        <w:t xml:space="preserve">, </w:t>
      </w:r>
      <w:hyperlink r:id="rId178">
        <w:r>
          <w:rPr>
            <w:rFonts w:eastAsia="source serif 4" w:cs="source serif 4" w:ascii="source serif 4" w:hAnsi="source serif 4"/>
            <w:i/>
            <w:color w:val="#000"/>
            <w:u w:val="single"/>
          </w:rPr>
          <w:t xml:space="preserve">Denison et al., Sycophancy to Subterfuge</w:t>
        </w:r>
      </w:hyperlink>
      <w:r>
        <w:rPr>
          <w:rFonts w:eastAsia="source serif 4" w:cs="source serif 4" w:ascii="source serif 4" w:hAnsi="source serif 4"/>
          <w:i/>
          <w:color w:val="000000"/>
        </w:rPr>
        <w:t xml:space="preserve">, </w:t>
      </w:r>
      <w:hyperlink r:id="rId179">
        <w:r>
          <w:rPr>
            <w:rFonts w:eastAsia="source serif 4" w:cs="source serif 4" w:ascii="source serif 4" w:hAnsi="source serif 4"/>
            <w:i/>
            <w:color w:val="#000"/>
            <w:u w:val="single"/>
          </w:rPr>
          <w:t xml:space="preserve">Carreau, Naveiro &amp; Caballero, Poisoning Bayesian Inference</w:t>
        </w:r>
      </w:hyperlink>
      <w:r>
        <w:rPr>
          <w:rFonts w:eastAsia="source serif 4" w:cs="source serif 4" w:ascii="source serif 4" w:hAnsi="source serif 4"/>
          <w:i/>
          <w:color w:val="000000"/>
        </w:rPr>
        <w:t xml:space="preserve">, </w:t>
      </w:r>
      <w:hyperlink r:id="rId180">
        <w:r>
          <w:rPr>
            <w:rFonts w:eastAsia="source serif 4" w:cs="source serif 4" w:ascii="source serif 4" w:hAnsi="source serif 4"/>
            <w:i/>
            <w:color w:val="#000"/>
            <w:u w:val="single"/>
          </w:rPr>
          <w:t xml:space="preserve">Bradley, Schwartz &amp; Hashino, Brier Score CIs</w:t>
        </w:r>
      </w:hyperlink>
      <w:r>
        <w:rPr>
          <w:rFonts w:eastAsia="source serif 4" w:cs="source serif 4" w:ascii="source serif 4" w:hAnsi="source serif 4"/>
          <w:i/>
          <w:color w:val="000000"/>
        </w:rPr>
        <w:t xml:space="preserve">, </w:t>
      </w:r>
      <w:hyperlink r:id="rId181">
        <w:r>
          <w:rPr>
            <w:rFonts w:eastAsia="source serif 4" w:cs="source serif 4" w:ascii="source serif 4" w:hAnsi="source serif 4"/>
            <w:i/>
            <w:color w:val="#000"/>
            <w:u w:val="single"/>
          </w:rPr>
          <w:t xml:space="preserve">Wikipedia, Reward Hacking</w:t>
        </w:r>
      </w:hyperlink>
      <w:r>
        <w:rPr>
          <w:rFonts w:eastAsia="source serif 4" w:cs="source serif 4" w:ascii="source serif 4" w:hAnsi="source serif 4"/>
          <w:i/>
          <w:color w:val="000000"/>
        </w:rPr>
        <w:t xml:space="preserve">, </w:t>
      </w:r>
      <w:hyperlink r:id="rId182">
        <w:r>
          <w:rPr>
            <w:rFonts w:eastAsia="source serif 4" w:cs="source serif 4" w:ascii="source serif 4" w:hAnsi="source serif 4"/>
            <w:i/>
            <w:color w:val="#000"/>
            <w:u w:val="single"/>
          </w:rPr>
          <w:t xml:space="preserve">LessWrong, Reward Hacking and Goodhart's Law</w:t>
        </w:r>
      </w:hyperlink>
      <w:r>
        <w:rPr>
          <w:rFonts w:eastAsia="source serif 4" w:cs="source serif 4" w:ascii="source serif 4" w:hAnsi="source serif 4"/>
          <w:i/>
          <w:color w:val="000000"/>
        </w:rPr>
        <w:t xml:space="preserve">, </w:t>
      </w:r>
      <w:hyperlink r:id="rId183">
        <w:r>
          <w:rPr>
            <w:rFonts w:eastAsia="source serif 4" w:cs="source serif 4" w:ascii="source serif 4" w:hAnsi="source serif 4"/>
            <w:i/>
            <w:color w:val="#000"/>
            <w:u w:val="single"/>
          </w:rPr>
          <w:t xml:space="preserve">Pratt et al., ant quorum thresholds</w:t>
        </w:r>
      </w:hyperlink>
      <w:r>
        <w:rPr>
          <w:rFonts w:eastAsia="source serif 4" w:cs="source serif 4" w:ascii="source serif 4" w:hAnsi="source serif 4"/>
          <w:i/>
          <w:color w:val="000000"/>
        </w:rPr>
        <w:t xml:space="preserve">, </w:t>
      </w:r>
      <w:hyperlink r:id="rId184">
        <w:r>
          <w:rPr>
            <w:rFonts w:eastAsia="source serif 4" w:cs="source serif 4" w:ascii="source serif 4" w:hAnsi="source serif 4"/>
            <w:i/>
            <w:color w:val="#000"/>
            <w:u w:val="single"/>
          </w:rPr>
          <w:t xml:space="preserve">McCaughtry &amp; Hogquist, central tolerance</w:t>
        </w:r>
      </w:hyperlink>
      <w:r>
        <w:rPr>
          <w:rFonts w:eastAsia="source serif 4" w:cs="source serif 4" w:ascii="source serif 4" w:hAnsi="source serif 4"/>
          <w:i/>
          <w:color w:val="000000"/>
        </w:rPr>
        <w:t xml:space="preserve">, </w:t>
      </w:r>
      <w:hyperlink r:id="rId185">
        <w:r>
          <w:rPr>
            <w:rFonts w:eastAsia="source serif 4" w:cs="source serif 4" w:ascii="source serif 4" w:hAnsi="source serif 4"/>
            <w:i/>
            <w:color w:val="#000"/>
            <w:u w:val="single"/>
          </w:rPr>
          <w:t xml:space="preserve">MetricGate, e-value vs p-value</w:t>
        </w:r>
      </w:hyperlink>
      <w:r>
        <w:rPr>
          <w:rFonts w:eastAsia="source serif 4" w:cs="source serif 4" w:ascii="source serif 4" w:hAnsi="source serif 4"/>
          <w:i/>
          <w:color w:val="000000"/>
        </w:rPr>
        <w:t xml:space="preserve">, </w:t>
      </w:r>
      <w:hyperlink r:id="rId186">
        <w:r>
          <w:rPr>
            <w:rFonts w:eastAsia="source serif 4" w:cs="source serif 4" w:ascii="source serif 4" w:hAnsi="source serif 4"/>
            <w:i/>
            <w:color w:val="#000"/>
            <w:u w:val="single"/>
          </w:rPr>
          <w:t xml:space="preserve">Wikipedia, Brier Score</w:t>
        </w:r>
      </w:hyperlink>
      <w:r>
        <w:rPr>
          <w:rFonts w:eastAsia="source serif 4" w:cs="source serif 4" w:ascii="source serif 4" w:hAnsi="source serif 4"/>
          <w:i/>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a-IR" w:eastAsia="en-US" w:bidi="ar-SA"/>
      </w:rPr>
    </w:rPrDefault>
    <w:pPrDefault>
      <w:pPr>
        <w:bidi/>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a-I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file:///home/user/workspace/octopus-architecture-briefing.md" TargetMode="External"/><Relationship Id="rId6" Type="http://schemas.openxmlformats.org/officeDocument/2006/relationships/hyperlink" Target="file:///home/user/workspace/octopus-updated-briefing.md" TargetMode="External"/><Relationship Id="rId7" Type="http://schemas.openxmlformats.org/officeDocument/2006/relationships/hyperlink" Target="file:///home/user/workspace/model-council-synthesis.md" TargetMode="External"/><Relationship Id="rId8" Type="http://schemas.openxmlformats.org/officeDocument/2006/relationships/hyperlink" Target="file:///home/user/workspace/model-council-2-synthesis.md" TargetMode="External"/><Relationship Id="rId9" Type="http://schemas.openxmlformats.org/officeDocument/2006/relationships/hyperlink" Target="file:///home/user/workspace/model-council-gpt_5_6_sol.md" TargetMode="External"/><Relationship Id="rId10" Type="http://schemas.openxmlformats.org/officeDocument/2006/relationships/hyperlink" Target="file:///home/user/workspace/model-council-claude_sonnet_5_0.md" TargetMode="External"/><Relationship Id="rId11" Type="http://schemas.openxmlformats.org/officeDocument/2006/relationships/hyperlink" Target="file:///home/user/workspace/model-council-gemini_3_1_pro.md" TargetMode="External"/><Relationship Id="rId12" Type="http://schemas.openxmlformats.org/officeDocument/2006/relationships/hyperlink" Target="file:///home/user/workspace/model-council-2-gpt_5_6_sol.md" TargetMode="External"/><Relationship Id="rId13" Type="http://schemas.openxmlformats.org/officeDocument/2006/relationships/hyperlink" Target="file:///home/user/workspace/model-council-2-gemini_3_1_pro.md" TargetMode="External"/><Relationship Id="rId14" Type="http://schemas.openxmlformats.org/officeDocument/2006/relationships/hyperlink" Target="file:///home/user/workspace/octopus-structural-audit-bilingual.md" TargetMode="External"/><Relationship Id="rId15" Type="http://schemas.openxmlformats.org/officeDocument/2006/relationships/hyperlink" Target="file:///home/user/workspace/model-council-2-gpt_5_6_sol.md" TargetMode="External"/><Relationship Id="rId16" Type="http://schemas.openxmlformats.org/officeDocument/2006/relationships/hyperlink" Target="file:///home/user/workspace/model-council-2-gpt_5_6_sol.md" TargetMode="External"/><Relationship Id="rId17" Type="http://schemas.openxmlformats.org/officeDocument/2006/relationships/hyperlink" Target="file:///home/user/workspace/model-council-synthesis.md" TargetMode="External"/><Relationship Id="rId18" Type="http://schemas.openxmlformats.org/officeDocument/2006/relationships/hyperlink" Target="file:///home/user/workspace/octopus-updated-briefing.md#owners-fact-check-of-first-council" TargetMode="External"/><Relationship Id="rId19" Type="http://schemas.openxmlformats.org/officeDocument/2006/relationships/hyperlink" Target="file:///home/user/workspace/model-council-synthesis.md" TargetMode="External"/><Relationship Id="rId20" Type="http://schemas.openxmlformats.org/officeDocument/2006/relationships/hyperlink" Target="file:///home/user/workspace/octopus-updated-briefing.md#owners-fact-check-of-first-council" TargetMode="External"/><Relationship Id="rId21" Type="http://schemas.openxmlformats.org/officeDocument/2006/relationships/hyperlink" Target="file:///home/user/workspace/model-council-2-gpt_5_6_sol.md" TargetMode="External"/><Relationship Id="rId22" Type="http://schemas.openxmlformats.org/officeDocument/2006/relationships/hyperlink" Target="file:///home/user/workspace/model-council-2-gpt_5_6_sol.md" TargetMode="External"/><Relationship Id="rId23" Type="http://schemas.openxmlformats.org/officeDocument/2006/relationships/hyperlink" Target="file:///home/user/workspace/model-council-2-gpt_5_6_sol.md" TargetMode="External"/><Relationship Id="rId24" Type="http://schemas.openxmlformats.org/officeDocument/2006/relationships/hyperlink" Target="file:///home/user/workspace/model-council-2-gpt_5_6_sol.md" TargetMode="External"/><Relationship Id="rId25" Type="http://schemas.openxmlformats.org/officeDocument/2006/relationships/hyperlink" Target="file:///home/user/workspace/octopus-architecture-briefing.md" TargetMode="External"/><Relationship Id="rId26" Type="http://schemas.openxmlformats.org/officeDocument/2006/relationships/hyperlink" Target="file:///home/user/workspace/octopus-architecture-briefing.md" TargetMode="External"/><Relationship Id="rId27" Type="http://schemas.openxmlformats.org/officeDocument/2006/relationships/hyperlink" Target="file:///home/user/workspace/octopus-architecture-briefing.md" TargetMode="External"/><Relationship Id="rId28" Type="http://schemas.openxmlformats.org/officeDocument/2006/relationships/hyperlink" Target="file:///home/user/workspace/octopus-architecture-briefing.md" TargetMode="External"/><Relationship Id="rId29" Type="http://schemas.openxmlformats.org/officeDocument/2006/relationships/hyperlink" Target="file:///home/user/workspace/octopus-updated-briefing.md#four-agent-perspective-comparison" TargetMode="External"/><Relationship Id="rId30" Type="http://schemas.openxmlformats.org/officeDocument/2006/relationships/hyperlink" Target="file:///home/user/workspace/octopus-updated-briefing.md#four-agent-perspective-comparison" TargetMode="External"/><Relationship Id="rId31" Type="http://schemas.openxmlformats.org/officeDocument/2006/relationships/hyperlink" Target="file:///home/user/workspace/model-council-gpt_5_6_sol.md" TargetMode="External"/><Relationship Id="rId32" Type="http://schemas.openxmlformats.org/officeDocument/2006/relationships/hyperlink" Target="file:///home/user/workspace/model-council-gpt_5_6_sol.md" TargetMode="External"/><Relationship Id="rId33" Type="http://schemas.openxmlformats.org/officeDocument/2006/relationships/hyperlink" Target="file:///home/user/workspace/model-council-gemini_3_1_pro.md" TargetMode="External"/><Relationship Id="rId34" Type="http://schemas.openxmlformats.org/officeDocument/2006/relationships/hyperlink" Target="file:///home/user/workspace/octopus-updated-briefing.md#owners-fact-check-of-first-council" TargetMode="External"/><Relationship Id="rId35" Type="http://schemas.openxmlformats.org/officeDocument/2006/relationships/hyperlink" Target="file:///home/user/workspace/model-council-gpt_5_6_sol.md" TargetMode="External"/><Relationship Id="rId36" Type="http://schemas.openxmlformats.org/officeDocument/2006/relationships/hyperlink" Target="file:///home/user/workspace/model-council-claude_sonnet_5_0.md" TargetMode="External"/><Relationship Id="rId37" Type="http://schemas.openxmlformats.org/officeDocument/2006/relationships/hyperlink" Target="file:///home/user/workspace/model-council-gpt_5_6_sol.md" TargetMode="External"/><Relationship Id="rId38" Type="http://schemas.openxmlformats.org/officeDocument/2006/relationships/hyperlink" Target="file:///home/user/workspace/model-council-gpt_5_6_sol.md" TargetMode="External"/><Relationship Id="rId39" Type="http://schemas.openxmlformats.org/officeDocument/2006/relationships/hyperlink" Target="file:///home/user/workspace/model-council-claude_sonnet_5_0.md" TargetMode="External"/><Relationship Id="rId40" Type="http://schemas.openxmlformats.org/officeDocument/2006/relationships/hyperlink" Target="file:///home/user/workspace/model-council-gpt_5_6_sol.md" TargetMode="External"/><Relationship Id="rId41" Type="http://schemas.openxmlformats.org/officeDocument/2006/relationships/hyperlink" Target="file:///home/user/workspace/model-council-claude_sonnet_5_0.md" TargetMode="External"/><Relationship Id="rId42" Type="http://schemas.openxmlformats.org/officeDocument/2006/relationships/hyperlink" Target="file:///home/user/workspace/model-council-gpt_5_6_sol.md" TargetMode="External"/><Relationship Id="rId43" Type="http://schemas.openxmlformats.org/officeDocument/2006/relationships/hyperlink" Target="file:///home/user/workspace/model-council-claude_sonnet_5_0.md" TargetMode="External"/><Relationship Id="rId44" Type="http://schemas.openxmlformats.org/officeDocument/2006/relationships/hyperlink" Target="https://proceedings.mlr.press/v258/carreau25a.html" TargetMode="External"/><Relationship Id="rId45" Type="http://schemas.openxmlformats.org/officeDocument/2006/relationships/hyperlink" Target="file:///home/user/workspace/model-council-gpt_5_6_sol.md" TargetMode="External"/><Relationship Id="rId46" Type="http://schemas.openxmlformats.org/officeDocument/2006/relationships/hyperlink" Target="https://arxiv.org/abs/2406.10162" TargetMode="External"/><Relationship Id="rId47" Type="http://schemas.openxmlformats.org/officeDocument/2006/relationships/hyperlink" Target="file:///home/user/workspace/model-council-gpt_5_6_sol.md" TargetMode="External"/><Relationship Id="rId48" Type="http://schemas.openxmlformats.org/officeDocument/2006/relationships/hyperlink" Target="file:///home/user/workspace/model-council-claude_sonnet_5_0.md" TargetMode="External"/><Relationship Id="rId49" Type="http://schemas.openxmlformats.org/officeDocument/2006/relationships/hyperlink" Target="file:///home/user/workspace/model-council-claude_sonnet_5_0.md" TargetMode="External"/><Relationship Id="rId50" Type="http://schemas.openxmlformats.org/officeDocument/2006/relationships/hyperlink" Target="file:///home/user/workspace/model-council-synthesis.md" TargetMode="External"/><Relationship Id="rId51" Type="http://schemas.openxmlformats.org/officeDocument/2006/relationships/hyperlink" Target="file:///home/user/workspace/model-council-claude_sonnet_5_0.md" TargetMode="External"/><Relationship Id="rId52" Type="http://schemas.openxmlformats.org/officeDocument/2006/relationships/hyperlink" Target="file:///home/user/workspace/model-council-2-gpt_5_6_sol.md" TargetMode="External"/><Relationship Id="rId53" Type="http://schemas.openxmlformats.org/officeDocument/2006/relationships/hyperlink" Target="file:///home/user/workspace/model-council-2-gemini_3_1_pro.md" TargetMode="External"/><Relationship Id="rId54" Type="http://schemas.openxmlformats.org/officeDocument/2006/relationships/hyperlink" Target="https://next.redhat.com/2021/06/18/what-is-a-trusted-computing-base/" TargetMode="External"/><Relationship Id="rId55" Type="http://schemas.openxmlformats.org/officeDocument/2006/relationships/hyperlink" Target="https://en.wikipedia.org/wiki/Quorum_(distributed_computing)" TargetMode="External"/><Relationship Id="rId56" Type="http://schemas.openxmlformats.org/officeDocument/2006/relationships/hyperlink" Target="file:///home/user/workspace/model-council-2-gpt_5_6_sol.md" TargetMode="External"/><Relationship Id="rId57" Type="http://schemas.openxmlformats.org/officeDocument/2006/relationships/hyperlink" Target="file:///home/user/workspace/model-council-2-gemini_3_1_pro.md" TargetMode="External"/><Relationship Id="rId58" Type="http://schemas.openxmlformats.org/officeDocument/2006/relationships/hyperlink" Target="https://next.redhat.com/2021/06/18/what-is-a-trusted-computing-base/" TargetMode="External"/><Relationship Id="rId59" Type="http://schemas.openxmlformats.org/officeDocument/2006/relationships/hyperlink" Target="https://en.wikipedia.org/wiki/Quorum_(distributed_computing)" TargetMode="External"/><Relationship Id="rId60" Type="http://schemas.openxmlformats.org/officeDocument/2006/relationships/hyperlink" Target="https://csrc.nist.gov/glossary/term/reference_monitor" TargetMode="External"/><Relationship Id="rId61" Type="http://schemas.openxmlformats.org/officeDocument/2006/relationships/hyperlink" Target="https://csrc.nist.gov/glossary/term/reference_monitor" TargetMode="External"/><Relationship Id="rId62" Type="http://schemas.openxmlformats.org/officeDocument/2006/relationships/hyperlink" Target="file:///home/user/workspace/model-council-2-gpt_5_6_sol.md" TargetMode="External"/><Relationship Id="rId63" Type="http://schemas.openxmlformats.org/officeDocument/2006/relationships/hyperlink" Target="https://csrc.nist.gov/glossary/term/reference_monitor" TargetMode="External"/><Relationship Id="rId64" Type="http://schemas.openxmlformats.org/officeDocument/2006/relationships/hyperlink" Target="file:///home/user/workspace/model-council-2-gpt_5_6_sol.md" TargetMode="External"/><Relationship Id="rId65" Type="http://schemas.openxmlformats.org/officeDocument/2006/relationships/hyperlink" Target="https://csrc.nist.gov/glossary/term/reference_monitor" TargetMode="External"/><Relationship Id="rId66" Type="http://schemas.openxmlformats.org/officeDocument/2006/relationships/hyperlink" Target="file:///home/user/workspace/model-council-2-gemini_3_1_pro.md" TargetMode="External"/><Relationship Id="rId67" Type="http://schemas.openxmlformats.org/officeDocument/2006/relationships/hyperlink" Target="https://inferensys.com/glossary/sovereign-artificial-intelligence-infrastructure/confidential-computing-enclaves/trusted-computing-base-tcb" TargetMode="External"/><Relationship Id="rId68" Type="http://schemas.openxmlformats.org/officeDocument/2006/relationships/hyperlink" Target="file:///home/user/workspace/model-council-2-gemini_3_1_pro.md" TargetMode="External"/><Relationship Id="rId69" Type="http://schemas.openxmlformats.org/officeDocument/2006/relationships/hyperlink" Target="https://inferensys.com/glossary/sovereign-artificial-intelligence-infrastructure/confidential-computing-enclaves/trusted-computing-base-tcb" TargetMode="External"/><Relationship Id="rId70" Type="http://schemas.openxmlformats.org/officeDocument/2006/relationships/hyperlink" Target="file:///home/user/workspace/model-council-2-gpt_5_6_sol.md" TargetMode="External"/><Relationship Id="rId71" Type="http://schemas.openxmlformats.org/officeDocument/2006/relationships/hyperlink" Target="https://slsa.dev/spec/v1.0/provenance" TargetMode="External"/><Relationship Id="rId72" Type="http://schemas.openxmlformats.org/officeDocument/2006/relationships/hyperlink" Target="https://slsa.dev/spec/v1.1/distributing-provenance" TargetMode="External"/><Relationship Id="rId73" Type="http://schemas.openxmlformats.org/officeDocument/2006/relationships/hyperlink" Target="https://slsa.dev/spec/v1.0/provenance" TargetMode="External"/><Relationship Id="rId74" Type="http://schemas.openxmlformats.org/officeDocument/2006/relationships/hyperlink" Target="https://slsa.dev/spec/v1.1/distributing-provenance" TargetMode="External"/><Relationship Id="rId75" Type="http://schemas.openxmlformats.org/officeDocument/2006/relationships/hyperlink" Target="file:///home/user/workspace/model-council-2-gpt_5_6_sol.md" TargetMode="External"/><Relationship Id="rId76" Type="http://schemas.openxmlformats.org/officeDocument/2006/relationships/hyperlink" Target="file:///home/user/workspace/model-council-2-gpt_5_6_sol.md" TargetMode="External"/><Relationship Id="rId77" Type="http://schemas.openxmlformats.org/officeDocument/2006/relationships/hyperlink" Target="file:///home/user/workspace/model-council-2-gpt_5_6_sol.md" TargetMode="External"/><Relationship Id="rId78" Type="http://schemas.openxmlformats.org/officeDocument/2006/relationships/hyperlink" Target="file:///home/user/workspace/model-council-2-gemini_3_1_pro.md" TargetMode="External"/><Relationship Id="rId79" Type="http://schemas.openxmlformats.org/officeDocument/2006/relationships/hyperlink" Target="file:///home/user/workspace/model-council-2-gpt_5_6_sol.md" TargetMode="External"/><Relationship Id="rId80" Type="http://schemas.openxmlformats.org/officeDocument/2006/relationships/hyperlink" Target="file:///home/user/workspace/model-council-2-gemini_3_1_pro.md" TargetMode="External"/><Relationship Id="rId81" Type="http://schemas.openxmlformats.org/officeDocument/2006/relationships/hyperlink" Target="https://en.wikipedia.org/wiki/Reward_hacking" TargetMode="External"/><Relationship Id="rId82" Type="http://schemas.openxmlformats.org/officeDocument/2006/relationships/hyperlink" Target="file:///home/user/workspace/model-council-claude_sonnet_5_0.md" TargetMode="External"/><Relationship Id="rId83" Type="http://schemas.openxmlformats.org/officeDocument/2006/relationships/hyperlink" Target="https://en.wikipedia.org/wiki/Reward_hacking" TargetMode="External"/><Relationship Id="rId84" Type="http://schemas.openxmlformats.org/officeDocument/2006/relationships/hyperlink" Target="file:///home/user/workspace/model-council-claude_sonnet_5_0.md" TargetMode="External"/><Relationship Id="rId85" Type="http://schemas.openxmlformats.org/officeDocument/2006/relationships/hyperlink" Target="file:///home/user/workspace/model-council-2-gpt_5_6_sol.md" TargetMode="External"/><Relationship Id="rId86" Type="http://schemas.openxmlformats.org/officeDocument/2006/relationships/hyperlink" Target="file:///home/user/workspace/model-council-2-gpt_5_6_sol.md" TargetMode="External"/><Relationship Id="rId87" Type="http://schemas.openxmlformats.org/officeDocument/2006/relationships/hyperlink" Target="file:///home/user/workspace/model-council-2-gpt_5_6_sol.md" TargetMode="External"/><Relationship Id="rId88" Type="http://schemas.openxmlformats.org/officeDocument/2006/relationships/hyperlink" Target="file:///home/user/workspace/model-council-2-gpt_5_6_sol.md" TargetMode="External"/><Relationship Id="rId89" Type="http://schemas.openxmlformats.org/officeDocument/2006/relationships/hyperlink" Target="file:///home/user/workspace/model-council-2-gpt_5_6_sol.md" TargetMode="External"/><Relationship Id="rId90" Type="http://schemas.openxmlformats.org/officeDocument/2006/relationships/hyperlink" Target="file:///home/user/workspace/model-council-2-gpt_5_6_sol.md" TargetMode="External"/><Relationship Id="rId91" Type="http://schemas.openxmlformats.org/officeDocument/2006/relationships/hyperlink" Target="http://link.springer.com/10.1007/s00265-002-0487-x" TargetMode="External"/><Relationship Id="rId92" Type="http://schemas.openxmlformats.org/officeDocument/2006/relationships/hyperlink" Target="file:///home/user/workspace/model-council-2-gpt_5_6_sol.md" TargetMode="External"/><Relationship Id="rId93" Type="http://schemas.openxmlformats.org/officeDocument/2006/relationships/hyperlink" Target="http://link.springer.com/10.1007/s00265-002-0487-x" TargetMode="External"/><Relationship Id="rId94" Type="http://schemas.openxmlformats.org/officeDocument/2006/relationships/hyperlink" Target="file:///home/user/workspace/model-council-2-gpt_5_6_sol.md" TargetMode="External"/><Relationship Id="rId95" Type="http://schemas.openxmlformats.org/officeDocument/2006/relationships/hyperlink" Target="http://link.springer.com/10.1007/s00281-008-0137-0" TargetMode="External"/><Relationship Id="rId96" Type="http://schemas.openxmlformats.org/officeDocument/2006/relationships/hyperlink" Target="file:///home/user/workspace/model-council-2-gpt_5_6_sol.md" TargetMode="External"/><Relationship Id="rId97" Type="http://schemas.openxmlformats.org/officeDocument/2006/relationships/hyperlink" Target="http://link.springer.com/10.1007/s00281-008-0137-0" TargetMode="External"/><Relationship Id="rId98" Type="http://schemas.openxmlformats.org/officeDocument/2006/relationships/hyperlink" Target="file:///home/user/workspace/model-council-2-gpt_5_6_sol.md" TargetMode="External"/><Relationship Id="rId99" Type="http://schemas.openxmlformats.org/officeDocument/2006/relationships/hyperlink" Target="file:///home/user/workspace/model-council-2-gpt_5_6_sol.md" TargetMode="External"/><Relationship Id="rId100" Type="http://schemas.openxmlformats.org/officeDocument/2006/relationships/hyperlink" Target="file:///home/user/workspace/model-council-2-gemini_3_1_pro.md" TargetMode="External"/><Relationship Id="rId101" Type="http://schemas.openxmlformats.org/officeDocument/2006/relationships/hyperlink" Target="file:///home/user/workspace/model-council-2-gpt_5_6_sol.md" TargetMode="External"/><Relationship Id="rId102" Type="http://schemas.openxmlformats.org/officeDocument/2006/relationships/hyperlink" Target="file:///home/user/workspace/model-council-2-gemini_3_1_pro.md" TargetMode="External"/><Relationship Id="rId103" Type="http://schemas.openxmlformats.org/officeDocument/2006/relationships/hyperlink" Target="file:///home/user/workspace/model-council-2-gpt_5_6_sol.md" TargetMode="External"/><Relationship Id="rId104" Type="http://schemas.openxmlformats.org/officeDocument/2006/relationships/hyperlink" Target="file:///home/user/workspace/model-council-2-gemini_3_1_pro.md" TargetMode="External"/><Relationship Id="rId105" Type="http://schemas.openxmlformats.org/officeDocument/2006/relationships/hyperlink" Target="file:///home/user/workspace/model-council-2-gpt_5_6_sol.md" TargetMode="External"/><Relationship Id="rId106" Type="http://schemas.openxmlformats.org/officeDocument/2006/relationships/hyperlink" Target="file:///home/user/workspace/model-council-2-gemini_3_1_pro.md" TargetMode="External"/><Relationship Id="rId107" Type="http://schemas.openxmlformats.org/officeDocument/2006/relationships/hyperlink" Target="file:///home/user/workspace/model-council-claude_sonnet_5_0.md" TargetMode="External"/><Relationship Id="rId108" Type="http://schemas.openxmlformats.org/officeDocument/2006/relationships/hyperlink" Target="file:///home/user/workspace/model-council-synthesis.md" TargetMode="External"/><Relationship Id="rId109" Type="http://schemas.openxmlformats.org/officeDocument/2006/relationships/hyperlink" Target="file:///home/user/workspace/model-council-claude_sonnet_5_0.md" TargetMode="External"/><Relationship Id="rId110" Type="http://schemas.openxmlformats.org/officeDocument/2006/relationships/hyperlink" Target="file:///home/user/workspace/model-council-synthesis.md" TargetMode="External"/><Relationship Id="rId111" Type="http://schemas.openxmlformats.org/officeDocument/2006/relationships/hyperlink" Target="file:///home/user/workspace/model-council-2-gpt_5_6_sol.md" TargetMode="External"/><Relationship Id="rId112" Type="http://schemas.openxmlformats.org/officeDocument/2006/relationships/hyperlink" Target="file:///home/user/workspace/model-council-2-gemini_3_1_pro.md" TargetMode="External"/><Relationship Id="rId113" Type="http://schemas.openxmlformats.org/officeDocument/2006/relationships/hyperlink" Target="file:///home/user/workspace/octopus-updated-briefing.md#r1-r29-megaprompt-matrix-for-next-agent" TargetMode="External"/><Relationship Id="rId114" Type="http://schemas.openxmlformats.org/officeDocument/2006/relationships/hyperlink" Target="file:///home/user/workspace/model-council-2-gpt_5_6_sol.md" TargetMode="External"/><Relationship Id="rId115" Type="http://schemas.openxmlformats.org/officeDocument/2006/relationships/hyperlink" Target="file:///home/user/workspace/model-council-2-gemini_3_1_pro.md" TargetMode="External"/><Relationship Id="rId116" Type="http://schemas.openxmlformats.org/officeDocument/2006/relationships/hyperlink" Target="file:///home/user/workspace/octopus-updated-briefing.md#r1-r29-megaprompt-matrix-for-next-agent" TargetMode="External"/><Relationship Id="rId117" Type="http://schemas.openxmlformats.org/officeDocument/2006/relationships/hyperlink" Target="file:///home/user/workspace/model-council-gpt_5_6_sol.md" TargetMode="External"/><Relationship Id="rId118" Type="http://schemas.openxmlformats.org/officeDocument/2006/relationships/hyperlink" Target="https://pages.nist.gov/zero-trust-architecture/VolumeB/architecture.html" TargetMode="External"/><Relationship Id="rId119" Type="http://schemas.openxmlformats.org/officeDocument/2006/relationships/hyperlink" Target="file:///home/user/workspace/model-council-gpt_5_6_sol.md" TargetMode="External"/><Relationship Id="rId120" Type="http://schemas.openxmlformats.org/officeDocument/2006/relationships/hyperlink" Target="https://pages.nist.gov/zero-trust-architecture/VolumeB/architecture.html" TargetMode="External"/><Relationship Id="rId121" Type="http://schemas.openxmlformats.org/officeDocument/2006/relationships/hyperlink" Target="file:///home/user/workspace/model-council-synthesis.md" TargetMode="External"/><Relationship Id="rId122" Type="http://schemas.openxmlformats.org/officeDocument/2006/relationships/hyperlink" Target="file:///home/user/workspace/model-council-gpt_5_6_sol.md" TargetMode="External"/><Relationship Id="rId123" Type="http://schemas.openxmlformats.org/officeDocument/2006/relationships/hyperlink" Target="file:///home/user/workspace/model-council-synthesis.md" TargetMode="External"/><Relationship Id="rId124" Type="http://schemas.openxmlformats.org/officeDocument/2006/relationships/hyperlink" Target="https://cwe.mitre.org/data/definitions/367.html" TargetMode="External"/><Relationship Id="rId125" Type="http://schemas.openxmlformats.org/officeDocument/2006/relationships/hyperlink" Target="file:///home/user/workspace/model-council-synthesis.md" TargetMode="External"/><Relationship Id="rId126" Type="http://schemas.openxmlformats.org/officeDocument/2006/relationships/hyperlink" Target="file:///home/user/workspace/model-council-synthesis.md" TargetMode="External"/><Relationship Id="rId127" Type="http://schemas.openxmlformats.org/officeDocument/2006/relationships/hyperlink" Target="file:///home/user/workspace/model-council-gpt_5_6_sol.md" TargetMode="External"/><Relationship Id="rId128" Type="http://schemas.openxmlformats.org/officeDocument/2006/relationships/hyperlink" Target="file:///home/user/workspace/model-council-gpt_5_6_sol.md" TargetMode="External"/><Relationship Id="rId129" Type="http://schemas.openxmlformats.org/officeDocument/2006/relationships/hyperlink" Target="file:///home/user/workspace/model-council-claude_sonnet_5_0.md" TargetMode="External"/><Relationship Id="rId130" Type="http://schemas.openxmlformats.org/officeDocument/2006/relationships/hyperlink" Target="file:///home/user/workspace/model-council-2-gpt_5_6_sol.md" TargetMode="External"/><Relationship Id="rId131" Type="http://schemas.openxmlformats.org/officeDocument/2006/relationships/hyperlink" Target="file:///home/user/workspace/model-council-2-gpt_5_6_sol.md" TargetMode="External"/><Relationship Id="rId132" Type="http://schemas.openxmlformats.org/officeDocument/2006/relationships/hyperlink" Target="file:///home/user/workspace/octopus-updated-briefing.md#contradiction-registry-update" TargetMode="External"/><Relationship Id="rId133" Type="http://schemas.openxmlformats.org/officeDocument/2006/relationships/hyperlink" Target="file:///home/user/workspace/model-council-gpt_5_6_sol.md" TargetMode="External"/><Relationship Id="rId134" Type="http://schemas.openxmlformats.org/officeDocument/2006/relationships/hyperlink" Target="https://airc.nist.gov/airmf-resources/airmf/5-sec-core/" TargetMode="External"/><Relationship Id="rId135" Type="http://schemas.openxmlformats.org/officeDocument/2006/relationships/hyperlink" Target="file:///home/user/workspace/model-council-2-gpt_5_6_sol.md" TargetMode="External"/><Relationship Id="rId136" Type="http://schemas.openxmlformats.org/officeDocument/2006/relationships/hyperlink" Target="file:///home/user/workspace/octopus-updated-briefing.md#owners-fact-check-of-first-council" TargetMode="External"/><Relationship Id="rId137" Type="http://schemas.openxmlformats.org/officeDocument/2006/relationships/hyperlink" Target="file:///home/user/workspace/model-council-2-synthesis.md" TargetMode="External"/><Relationship Id="rId138" Type="http://schemas.openxmlformats.org/officeDocument/2006/relationships/hyperlink" Target="file:///home/user/workspace/model-council-2-gpt_5_6_sol.md" TargetMode="External"/><Relationship Id="rId139" Type="http://schemas.openxmlformats.org/officeDocument/2006/relationships/hyperlink" Target="file:///home/user/workspace/model-council-2-gpt_5_6_sol.md" TargetMode="External"/><Relationship Id="rId140" Type="http://schemas.openxmlformats.org/officeDocument/2006/relationships/hyperlink" Target="file:///home/user/workspace/model-council-2-gpt_5_6_sol.md" TargetMode="External"/><Relationship Id="rId141" Type="http://schemas.openxmlformats.org/officeDocument/2006/relationships/hyperlink" Target="file:///home/user/workspace/model-council-2-gemini_3_1_pro.md" TargetMode="External"/><Relationship Id="rId142" Type="http://schemas.openxmlformats.org/officeDocument/2006/relationships/hyperlink" Target="https://slsa.dev/spec/v1.0/provenance" TargetMode="External"/><Relationship Id="rId143" Type="http://schemas.openxmlformats.org/officeDocument/2006/relationships/hyperlink" Target="file:///home/user/workspace/model-council-2-gpt_5_6_sol.md" TargetMode="External"/><Relationship Id="rId144" Type="http://schemas.openxmlformats.org/officeDocument/2006/relationships/hyperlink" Target="https://csrc.nist.gov/files/pubs/sp/800/218/final/docs/nist.sp.800-218.ssdf-table.xlsx" TargetMode="External"/><Relationship Id="rId145" Type="http://schemas.openxmlformats.org/officeDocument/2006/relationships/hyperlink" Target="file:///home/user/workspace/model-council-2-gpt_5_6_sol.md" TargetMode="External"/><Relationship Id="rId146" Type="http://schemas.openxmlformats.org/officeDocument/2006/relationships/hyperlink" Target="file:///home/user/workspace/model-council-2-gpt_5_6_sol.md" TargetMode="External"/><Relationship Id="rId147" Type="http://schemas.openxmlformats.org/officeDocument/2006/relationships/hyperlink" Target="file:///home/user/workspace/model-council-2-gpt_5_6_sol.md" TargetMode="External"/><Relationship Id="rId148" Type="http://schemas.openxmlformats.org/officeDocument/2006/relationships/hyperlink" Target="file:///home/user/workspace/model-council-2-gpt_5_6_sol.md" TargetMode="External"/><Relationship Id="rId149" Type="http://schemas.openxmlformats.org/officeDocument/2006/relationships/hyperlink" Target="file:///home/user/workspace/model-council-2-gpt_5_6_sol.md" TargetMode="External"/><Relationship Id="rId150" Type="http://schemas.openxmlformats.org/officeDocument/2006/relationships/hyperlink" Target="file:///home/user/workspace/model-council-2-gpt_5_6_sol.md" TargetMode="External"/><Relationship Id="rId151" Type="http://schemas.openxmlformats.org/officeDocument/2006/relationships/hyperlink" Target="file:///home/user/workspace/model-council-2-gpt_5_6_sol.md" TargetMode="External"/><Relationship Id="rId152" Type="http://schemas.openxmlformats.org/officeDocument/2006/relationships/hyperlink" Target="file:///home/user/workspace/uploaded_attachments/38c5d80e713f45198959473d0ece471e/paste.txt" TargetMode="External"/><Relationship Id="rId153" Type="http://schemas.openxmlformats.org/officeDocument/2006/relationships/hyperlink" Target="file:///home/user/workspace/model-council-2-gpt_5_6_sol.md" TargetMode="External"/><Relationship Id="rId154" Type="http://schemas.openxmlformats.org/officeDocument/2006/relationships/hyperlink" Target="file:///home/user/workspace/model-council-synthesis.md" TargetMode="External"/><Relationship Id="rId155" Type="http://schemas.openxmlformats.org/officeDocument/2006/relationships/hyperlink" Target="file:///home/user/workspace/model-council-2-gpt_5_6_sol.md" TargetMode="External"/><Relationship Id="rId156" Type="http://schemas.openxmlformats.org/officeDocument/2006/relationships/hyperlink" Target="file:///home/user/workspace/model-council-gpt_5_6_sol.md" TargetMode="External"/><Relationship Id="rId157" Type="http://schemas.openxmlformats.org/officeDocument/2006/relationships/hyperlink" Target="file:///home/user/workspace/model-council-2-synthesis.md" TargetMode="External"/><Relationship Id="rId158" Type="http://schemas.openxmlformats.org/officeDocument/2006/relationships/hyperlink" Target="file:///home/user/workspace/octopus-architecture-briefing.md" TargetMode="External"/><Relationship Id="rId159" Type="http://schemas.openxmlformats.org/officeDocument/2006/relationships/hyperlink" Target="file:///home/user/workspace/octopus-updated-briefing.md" TargetMode="External"/><Relationship Id="rId160" Type="http://schemas.openxmlformats.org/officeDocument/2006/relationships/hyperlink" Target="file:///home/user/workspace/model-council-synthesis.md" TargetMode="External"/><Relationship Id="rId161" Type="http://schemas.openxmlformats.org/officeDocument/2006/relationships/hyperlink" Target="file:///home/user/workspace/model-council-2-synthesis.md" TargetMode="External"/><Relationship Id="rId162" Type="http://schemas.openxmlformats.org/officeDocument/2006/relationships/hyperlink" Target="file:///home/user/workspace/model-council-gpt_5_6_sol.md" TargetMode="External"/><Relationship Id="rId163" Type="http://schemas.openxmlformats.org/officeDocument/2006/relationships/hyperlink" Target="file:///home/user/workspace/model-council-claude_sonnet_5_0.md" TargetMode="External"/><Relationship Id="rId164" Type="http://schemas.openxmlformats.org/officeDocument/2006/relationships/hyperlink" Target="file:///home/user/workspace/model-council-gemini_3_1_pro.md" TargetMode="External"/><Relationship Id="rId165" Type="http://schemas.openxmlformats.org/officeDocument/2006/relationships/hyperlink" Target="file:///home/user/workspace/model-council-2-gpt_5_6_sol.md" TargetMode="External"/><Relationship Id="rId166" Type="http://schemas.openxmlformats.org/officeDocument/2006/relationships/hyperlink" Target="file:///home/user/workspace/model-council-2-gemini_3_1_pro.md" TargetMode="External"/><Relationship Id="rId167" Type="http://schemas.openxmlformats.org/officeDocument/2006/relationships/hyperlink" Target="file:///home/user/workspace/octopus-structural-audit-bilingual.md" TargetMode="External"/><Relationship Id="rId168" Type="http://schemas.openxmlformats.org/officeDocument/2006/relationships/hyperlink" Target="https://nvlpubs.nist.gov/nistpubs/specialpublications/NIST.SP.800-207.pdf" TargetMode="External"/><Relationship Id="rId169" Type="http://schemas.openxmlformats.org/officeDocument/2006/relationships/hyperlink" Target="https://pages.nist.gov/zero-trust-architecture/VolumeB/architecture.html" TargetMode="External"/><Relationship Id="rId170" Type="http://schemas.openxmlformats.org/officeDocument/2006/relationships/hyperlink" Target="https://airc.nist.gov/airmf-resources/airmf/5-sec-core/" TargetMode="External"/><Relationship Id="rId171" Type="http://schemas.openxmlformats.org/officeDocument/2006/relationships/hyperlink" Target="https://csrc.nist.gov/glossary/term/reference_monitor" TargetMode="External"/><Relationship Id="rId172" Type="http://schemas.openxmlformats.org/officeDocument/2006/relationships/hyperlink" Target="https://csrc.nist.gov/files/pubs/sp/800/218/final/docs/nist.sp.800-218.ssdf-table.xlsx" TargetMode="External"/><Relationship Id="rId173" Type="http://schemas.openxmlformats.org/officeDocument/2006/relationships/hyperlink" Target="https://slsa.dev/spec/v1.0/provenance" TargetMode="External"/><Relationship Id="rId174" Type="http://schemas.openxmlformats.org/officeDocument/2006/relationships/hyperlink" Target="https://slsa.dev/spec/v1.1/distributing-provenance" TargetMode="External"/><Relationship Id="rId175" Type="http://schemas.openxmlformats.org/officeDocument/2006/relationships/hyperlink" Target="https://cheatsheetseries.owasp.org/cheatsheets/AI_Agent_Security_Cheat_Sheet.html" TargetMode="External"/><Relationship Id="rId176" Type="http://schemas.openxmlformats.org/officeDocument/2006/relationships/hyperlink" Target="https://genai.owasp.org/2025/12/09/owasp-top-10-for-agentic-applications-the-benchmark-for-agentic-security-in-the-age-of-autonomous-ai/" TargetMode="External"/><Relationship Id="rId177" Type="http://schemas.openxmlformats.org/officeDocument/2006/relationships/hyperlink" Target="https://cwe.mitre.org/data/definitions/367.html" TargetMode="External"/><Relationship Id="rId178" Type="http://schemas.openxmlformats.org/officeDocument/2006/relationships/hyperlink" Target="https://arxiv.org/abs/2406.10162" TargetMode="External"/><Relationship Id="rId179" Type="http://schemas.openxmlformats.org/officeDocument/2006/relationships/hyperlink" Target="https://proceedings.mlr.press/v258/carreau25a.html" TargetMode="External"/><Relationship Id="rId180" Type="http://schemas.openxmlformats.org/officeDocument/2006/relationships/hyperlink" Target="https://journals.ametsoc.org/view/journals/wefo/23/5/2007waf2007049_1.xml" TargetMode="External"/><Relationship Id="rId181" Type="http://schemas.openxmlformats.org/officeDocument/2006/relationships/hyperlink" Target="https://en.wikipedia.org/wiki/Reward_hacking" TargetMode="External"/><Relationship Id="rId182" Type="http://schemas.openxmlformats.org/officeDocument/2006/relationships/hyperlink" Target="https://www.lesswrong.com/posts/CbQBJaZCrGMJEBz8g/reward-hacking-and-goodhart-s-law-by-evolutionary-algorithms" TargetMode="External"/><Relationship Id="rId183" Type="http://schemas.openxmlformats.org/officeDocument/2006/relationships/hyperlink" Target="http://link.springer.com/10.1007/s00265-002-0487-x" TargetMode="External"/><Relationship Id="rId184" Type="http://schemas.openxmlformats.org/officeDocument/2006/relationships/hyperlink" Target="http://link.springer.com/10.1007/s00281-008-0137-0" TargetMode="External"/><Relationship Id="rId185" Type="http://schemas.openxmlformats.org/officeDocument/2006/relationships/hyperlink" Target="https://metricgate.com/blogs/e-value-vs-p-value-evidence/" TargetMode="External"/><Relationship Id="rId186" Type="http://schemas.openxmlformats.org/officeDocument/2006/relationships/hyperlink" Target="https://en.wikipedia.org/wiki/Brier_scor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2026-08-15T12:07:31.870Z</dcterms:created>
  <dcterms:modified xsi:type="dcterms:W3CDTF">2026-08-15T12:07:31.870Z</dcterms:modified>
</cp:coreProperties>
</file>