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0" w:before="0" w:line="324" w:lineRule="auto"/>
        <w:jc w:val="right"/>
      </w:pPr>
    </w:p>
    <w:p>
      <w:pPr>
        <w:bidi/>
        <w:spacing w:after="40" w:before="0" w:line="324" w:lineRule="auto"/>
        <w:jc w:val="center"/>
      </w:pPr>
      <w:r>
        <w:rPr>
          <w:rFonts w:ascii="Tahoma" w:hAnsi="Tahoma" w:cs="Tahoma"/>
          <w:b/>
          <w:i w:val="0"/>
          <w:color w:val="6B737A"/>
          <w:sz w:val="26"/>
          <w:rtl/>
        </w:rPr>
        <w:t>تحلیل معماری</w:t>
      </w:r>
    </w:p>
    <w:p>
      <w:pPr>
        <w:spacing w:after="40" w:before="0" w:line="324" w:lineRule="auto"/>
        <w:jc w:val="center"/>
      </w:pPr>
      <w:r>
        <w:rPr>
          <w:rFonts w:ascii="Tahoma" w:hAnsi="Tahoma" w:cs="Tahoma"/>
          <w:b/>
          <w:i w:val="0"/>
          <w:color w:val="1F6F8B"/>
          <w:sz w:val="80"/>
          <w:rtl w:val="0"/>
        </w:rPr>
        <w:t>MycoCardium</w:t>
      </w:r>
    </w:p>
    <w:p>
      <w:pPr>
        <w:bidi/>
        <w:spacing w:after="360" w:before="0" w:line="324" w:lineRule="auto"/>
        <w:jc w:val="center"/>
      </w:pPr>
      <w:r>
        <w:rPr>
          <w:rFonts w:ascii="Tahoma" w:hAnsi="Tahoma" w:cs="Tahoma"/>
          <w:b/>
          <w:i w:val="0"/>
          <w:color w:val="2C4A5A"/>
          <w:sz w:val="30"/>
          <w:rtl/>
        </w:rPr>
        <w:t>Organism · Octopus  —  نسخهٔ ۱</w:t>
      </w:r>
    </w:p>
    <w:p>
      <w:pPr>
        <w:jc w:val="center"/>
        <w:pBdr>
          <w:bottom w:val="single" w:sz="12" w:space="1" w:color="1f6f8b"/>
        </w:pBdr>
      </w:pPr>
    </w:p>
    <w:p>
      <w:pPr>
        <w:bidi/>
        <w:spacing w:after="280" w:before="0" w:line="324" w:lineRule="auto"/>
        <w:jc w:val="right"/>
      </w:pPr>
    </w:p>
    <w:p>
      <w:pPr>
        <w:bidi/>
        <w:spacing w:after="80" w:before="0" w:line="324" w:lineRule="auto"/>
        <w:jc w:val="center"/>
      </w:pPr>
      <w:r>
        <w:rPr>
          <w:rFonts w:ascii="Tahoma" w:hAnsi="Tahoma" w:cs="Tahoma"/>
          <w:b w:val="0"/>
          <w:i w:val="0"/>
          <w:color w:val="1C2830"/>
          <w:sz w:val="22"/>
          <w:rtl/>
        </w:rPr>
        <w:t>دامنه: منشور Hybrid Build · METABOLIC-GOVERNOR v0.1 + budgets.yaml · Vault Relationship Map v4</w:t>
      </w:r>
    </w:p>
    <w:p>
      <w:pPr>
        <w:bidi/>
        <w:spacing w:after="80" w:before="0" w:line="324" w:lineRule="auto"/>
        <w:jc w:val="center"/>
      </w:pPr>
      <w:r>
        <w:rPr>
          <w:rFonts w:ascii="Tahoma" w:hAnsi="Tahoma" w:cs="Tahoma"/>
          <w:b w:val="0"/>
          <w:i w:val="0"/>
          <w:color w:val="6B737A"/>
          <w:sz w:val="22"/>
          <w:rtl/>
        </w:rPr>
        <w:t>وضعیت: پیش‌نویس برای حکم انسانی (draft-for-human-verdict) · اختیار: فقط‌تحلیل (بدون اجرا)</w:t>
      </w:r>
    </w:p>
    <w:p>
      <w:pPr>
        <w:bidi/>
        <w:spacing w:after="440" w:before="0" w:line="324" w:lineRule="auto"/>
        <w:jc w:val="center"/>
      </w:pPr>
      <w:r>
        <w:rPr>
          <w:rFonts w:ascii="Tahoma" w:hAnsi="Tahoma" w:cs="Tahoma"/>
          <w:b w:val="0"/>
          <w:i w:val="0"/>
          <w:color w:val="6B737A"/>
          <w:sz w:val="22"/>
          <w:rtl/>
        </w:rPr>
        <w:t>تاریخ ایجاد: ۲۰۲۶-۰۷-۰۹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EAF2F5"/>
          </w:tcPr>
          <w:p>
            <w:pPr>
              <w:bidi/>
              <w:spacing w:after="60" w:before="60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22"/>
                <w:rtl/>
              </w:rPr>
              <w:t>راهنمای معرفتی (Epistemic legend)</w:t>
            </w:r>
          </w:p>
          <w:p>
            <w:pPr>
              <w:bidi/>
              <w:spacing w:after="20" w:line="30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C2830"/>
                <w:sz w:val="20"/>
                <w:rtl/>
              </w:rPr>
              <w:t>[VERIFIED] = تأییدشده با منبع اولیه</w:t>
            </w:r>
          </w:p>
          <w:p>
            <w:pPr>
              <w:bidi/>
              <w:spacing w:after="20" w:line="30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C2830"/>
                <w:sz w:val="20"/>
                <w:rtl/>
              </w:rPr>
              <w:t>[RE-VERIFY] = نیازمند بررسی مقابل مخزن واقعی</w:t>
            </w:r>
          </w:p>
          <w:p>
            <w:pPr>
              <w:bidi/>
              <w:spacing w:after="20" w:line="30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C2830"/>
                <w:sz w:val="20"/>
                <w:rtl/>
              </w:rPr>
              <w:t>[EST] = تخمین</w:t>
            </w:r>
          </w:p>
        </w:tc>
      </w:tr>
    </w:tbl>
    <w:p>
      <w:r>
        <w:br w:type="page"/>
      </w:r>
    </w:p>
    <w:p>
      <w:pPr>
        <w:bidi/>
        <w:spacing w:after="160" w:before="0" w:line="324" w:lineRule="auto"/>
        <w:jc w:val="right"/>
      </w:pPr>
      <w:r>
        <w:rPr>
          <w:rFonts w:ascii="Tahoma" w:hAnsi="Tahoma" w:cs="Tahoma"/>
          <w:b/>
          <w:i w:val="0"/>
          <w:color w:val="1F6F8B"/>
          <w:sz w:val="32"/>
          <w:rtl/>
        </w:rPr>
        <w:t>فهرست مطالب</w:t>
      </w:r>
    </w:p>
    <w:p>
      <w:pPr>
        <w:bidi/>
        <w:jc w:val="right"/>
      </w:pPr>
      <w:r>
        <w:fldChar w:fldCharType="begin"/>
        <w:instrText xml:space="preserve">TOC \o "1-1" \h \z \u</w:instrText>
        <w:fldChar w:fldCharType="separate"/>
        <w:t>برای مشاهدهٔ فهرست، در Word کلیدهای Ctrl را نگه دارید و F9 بزنید (به‌روزرسانی فیلد).</w:t>
        <w:fldChar w:fldCharType="end"/>
      </w:r>
    </w:p>
    <w:p>
      <w:r>
        <w:br w:type="page"/>
      </w:r>
    </w:p>
    <w:p>
      <w:pPr>
        <w:keepNext/>
        <w:bidi/>
        <w:spacing w:before="320" w:after="120"/>
        <w:jc w:val="right"/>
        <w:pBdr>
          <w:bottom w:val="single" w:sz="6" w:space="4" w:color="1f6f8b"/>
        </w:pBdr>
        <w:outlineLvl w:val="0"/>
      </w:pPr>
      <w:r>
        <w:rPr>
          <w:rFonts w:ascii="Tahoma" w:hAnsi="Tahoma" w:cs="Tahoma"/>
          <w:b/>
          <w:i w:val="0"/>
          <w:color w:val="6B737A"/>
          <w:sz w:val="30"/>
          <w:rtl/>
        </w:rPr>
        <w:t xml:space="preserve">۱)  </w:t>
      </w:r>
      <w:r>
        <w:rPr>
          <w:rFonts w:ascii="Tahoma" w:hAnsi="Tahoma" w:cs="Tahoma"/>
          <w:b/>
          <w:i w:val="0"/>
          <w:color w:val="1F6F8B"/>
          <w:sz w:val="30"/>
          <w:rtl/>
        </w:rPr>
        <w:t>هدف سیستم (System Goal)</w:t>
      </w:r>
    </w:p>
    <w:p>
      <w:pPr>
        <w:bidi/>
        <w:spacing w:after="120" w:line="324" w:lineRule="auto"/>
        <w:jc w:val="right"/>
      </w:pPr>
      <w:r>
        <w:rPr>
          <w:rFonts w:ascii="Tahoma" w:hAnsi="Tahoma" w:cs="Tahoma"/>
          <w:b w:val="0"/>
          <w:i w:val="0"/>
          <w:color w:val="1C2830"/>
          <w:sz w:val="22"/>
          <w:rtl/>
        </w:rPr>
        <w:t xml:space="preserve">MycoCardium یک </w:t>
      </w:r>
      <w:r>
        <w:rPr>
          <w:rFonts w:ascii="Tahoma" w:hAnsi="Tahoma" w:cs="Tahoma"/>
          <w:b/>
          <w:i w:val="0"/>
          <w:color w:val="2C4A5A"/>
          <w:sz w:val="22"/>
          <w:rtl/>
        </w:rPr>
        <w:t>control plane چندایجنتیِ محلی‌-اول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 xml:space="preserve"> است که چند venture درآمدزا را موازی مدیریت می‌کند، با یک متریک برازش واحد: </w:t>
      </w:r>
      <w:r>
        <w:rPr>
          <w:rFonts w:ascii="Tahoma" w:hAnsi="Tahoma" w:cs="Tahoma"/>
          <w:b/>
          <w:i w:val="0"/>
          <w:color w:val="1C2830"/>
          <w:sz w:val="22"/>
          <w:rtl/>
        </w:rPr>
        <w:t>AUD واقعیِ واریزشده به حساب بانکی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>. هدف مهندسی نه «هوشمندی» بلکه بقای پایدارِ ژنوم + تخصیص داروینیِ یک منبع کمیاب (بودجهٔ API) است، به‌گونه‌ای که دخالت انسانی حداقل ولی حاکمیت انسانی مطلق باشد.</w:t>
      </w:r>
    </w:p>
    <w:p>
      <w:pPr>
        <w:bidi/>
        <w:spacing w:after="80" w:before="160" w:line="324" w:lineRule="auto"/>
        <w:jc w:val="right"/>
      </w:pPr>
      <w:r>
        <w:rPr>
          <w:rFonts w:ascii="Tahoma" w:hAnsi="Tahoma" w:cs="Tahoma"/>
          <w:b/>
          <w:i w:val="0"/>
          <w:color w:val="2C4A5A"/>
          <w:sz w:val="24"/>
          <w:rtl/>
        </w:rPr>
        <w:t>سه مسئله‌ای که حل می‌کند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2"/>
          <w:rtl/>
        </w:rPr>
        <w:t xml:space="preserve">۱.  </w:t>
      </w:r>
      <w:r>
        <w:rPr>
          <w:rFonts w:ascii="Tahoma" w:hAnsi="Tahoma" w:cs="Tahoma"/>
          <w:b/>
          <w:i w:val="0"/>
          <w:color w:val="1C2830"/>
          <w:sz w:val="22"/>
          <w:rtl/>
        </w:rPr>
        <w:t>از دست نرفتن حالت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 xml:space="preserve"> (genome append-only، off-box) — یک دیسک نباید کل سیستم را بکشد.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2"/>
          <w:rtl/>
        </w:rPr>
        <w:t xml:space="preserve">۲.  </w:t>
      </w:r>
      <w:r>
        <w:rPr>
          <w:rFonts w:ascii="Tahoma" w:hAnsi="Tahoma" w:cs="Tahoma"/>
          <w:b/>
          <w:i w:val="0"/>
          <w:color w:val="1C2830"/>
          <w:sz w:val="22"/>
          <w:rtl/>
        </w:rPr>
        <w:t>تخصیص منبعِ کمیاب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 xml:space="preserve"> زیر یک سقف سخت واحد، بدون گرسنه‌ماندنِ اندام‌های حیاتی.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2"/>
          <w:rtl/>
        </w:rPr>
        <w:t xml:space="preserve">۳.  </w:t>
      </w:r>
      <w:r>
        <w:rPr>
          <w:rFonts w:ascii="Tahoma" w:hAnsi="Tahoma" w:cs="Tahoma"/>
          <w:b/>
          <w:i w:val="0"/>
          <w:color w:val="1C2830"/>
          <w:sz w:val="22"/>
          <w:rtl/>
        </w:rPr>
        <w:t>انتخاب داروینیِ صادق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 xml:space="preserve"> — پاداش (spawn) و تنبیه (cull) فقط بر پایهٔ درآمد CONFIRMED، نه سیگنال‌های خودگزارش‌شده.</w:t>
      </w:r>
    </w:p>
    <w:p>
      <w:pPr>
        <w:keepNext/>
        <w:bidi/>
        <w:spacing w:before="320" w:after="120"/>
        <w:jc w:val="right"/>
        <w:pBdr>
          <w:bottom w:val="single" w:sz="6" w:space="4" w:color="1f6f8b"/>
        </w:pBdr>
        <w:outlineLvl w:val="0"/>
      </w:pPr>
      <w:r>
        <w:rPr>
          <w:rFonts w:ascii="Tahoma" w:hAnsi="Tahoma" w:cs="Tahoma"/>
          <w:b/>
          <w:i w:val="0"/>
          <w:color w:val="6B737A"/>
          <w:sz w:val="30"/>
          <w:rtl/>
        </w:rPr>
        <w:t xml:space="preserve">۲)  </w:t>
      </w:r>
      <w:r>
        <w:rPr>
          <w:rFonts w:ascii="Tahoma" w:hAnsi="Tahoma" w:cs="Tahoma"/>
          <w:b/>
          <w:i w:val="0"/>
          <w:color w:val="1F6F8B"/>
          <w:sz w:val="30"/>
          <w:rtl/>
        </w:rPr>
        <w:t>نقشهٔ de-metaphor (استعارهٔ زیستی → معادل مهندسی)</w:t>
      </w:r>
    </w:p>
    <w:p>
      <w:pPr>
        <w:bidi/>
        <w:spacing w:after="120" w:before="0" w:line="324" w:lineRule="auto"/>
        <w:jc w:val="right"/>
      </w:pPr>
      <w:r>
        <w:rPr>
          <w:rFonts w:ascii="Tahoma" w:hAnsi="Tahoma" w:cs="Tahoma"/>
          <w:b w:val="0"/>
          <w:i w:val="0"/>
          <w:color w:val="1C2830"/>
          <w:sz w:val="22"/>
          <w:rtl/>
        </w:rPr>
        <w:t>پیش از هر تحلیل، استعاره‌ها به مکانیزم نرم‌افزاری ترجمه می‌شوند (طبق قانونِ ضدِّاستعارهٔ خودِ سند):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448"/>
            <w:shd w:val="clear" w:color="auto" w:fill="1f6f8b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استعاره</w:t>
            </w:r>
          </w:p>
        </w:tc>
        <w:tc>
          <w:tcPr>
            <w:tcW w:type="dxa" w:w="2880"/>
            <w:shd w:val="clear" w:color="auto" w:fill="1f6f8b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معادل مهندسی</w:t>
            </w:r>
          </w:p>
        </w:tc>
        <w:tc>
          <w:tcPr>
            <w:tcW w:type="dxa" w:w="4176"/>
            <w:shd w:val="clear" w:color="auto" w:fill="1f6f8b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مکانیزم واقعی</w:t>
            </w:r>
          </w:p>
        </w:tc>
      </w:tr>
      <w:tr>
        <w:tc>
          <w:tcPr>
            <w:tcW w:type="dxa" w:w="244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Genome / germline</w:t>
            </w:r>
          </w:p>
        </w:tc>
        <w:tc>
          <w:tcPr>
            <w:tcW w:type="dxa" w:w="288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Source of truth</w:t>
            </w:r>
          </w:p>
        </w:tc>
        <w:tc>
          <w:tcPr>
            <w:tcW w:type="dxa" w:w="4176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log append-only، immutable، off-box replicated</w:t>
            </w:r>
          </w:p>
        </w:tc>
      </w:tr>
      <w:tr>
        <w:tc>
          <w:tcPr>
            <w:tcW w:type="dxa" w:w="244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Soma / phenotype</w:t>
            </w:r>
          </w:p>
        </w:tc>
        <w:tc>
          <w:tcPr>
            <w:tcW w:type="dxa" w:w="2880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Runtime projection</w:t>
            </w:r>
          </w:p>
        </w:tc>
        <w:tc>
          <w:tcPr>
            <w:tcW w:type="dxa" w:w="4176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materialized view، یک‌بارمصرف، قابل‌بازتولید</w:t>
            </w:r>
          </w:p>
        </w:tc>
      </w:tr>
      <w:tr>
        <w:tc>
          <w:tcPr>
            <w:tcW w:type="dxa" w:w="244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Cell</w:t>
            </w:r>
          </w:p>
        </w:tc>
        <w:tc>
          <w:tcPr>
            <w:tcW w:type="dxa" w:w="288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Agent / workstream</w:t>
            </w:r>
          </w:p>
        </w:tc>
        <w:tc>
          <w:tcPr>
            <w:tcW w:type="dxa" w:w="4176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نقش تنگ + سطح autonomy صریح</w:t>
            </w:r>
          </w:p>
        </w:tc>
      </w:tr>
      <w:tr>
        <w:tc>
          <w:tcPr>
            <w:tcW w:type="dxa" w:w="244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Organ</w:t>
            </w:r>
          </w:p>
        </w:tc>
        <w:tc>
          <w:tcPr>
            <w:tcW w:type="dxa" w:w="2880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Project / venture</w:t>
            </w:r>
          </w:p>
        </w:tc>
        <w:tc>
          <w:tcPr>
            <w:tcW w:type="dxa" w:w="4176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واحد بودجه‌گیری با floor</w:t>
            </w:r>
          </w:p>
        </w:tc>
      </w:tr>
      <w:tr>
        <w:tc>
          <w:tcPr>
            <w:tcW w:type="dxa" w:w="244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Heart / PulseCore</w:t>
            </w:r>
          </w:p>
        </w:tc>
        <w:tc>
          <w:tcPr>
            <w:tcW w:type="dxa" w:w="288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Scheduler + health monitor</w:t>
            </w:r>
          </w:p>
        </w:tc>
        <w:tc>
          <w:tcPr>
            <w:tcW w:type="dxa" w:w="4176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limit-cycle scheduler، نه clock</w:t>
            </w:r>
          </w:p>
        </w:tc>
      </w:tr>
      <w:tr>
        <w:tc>
          <w:tcPr>
            <w:tcW w:type="dxa" w:w="244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HRV / VariabilityMonitor</w:t>
            </w:r>
          </w:p>
        </w:tc>
        <w:tc>
          <w:tcPr>
            <w:tcW w:type="dxa" w:w="2880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Criticality gauge</w:t>
            </w:r>
          </w:p>
        </w:tc>
        <w:tc>
          <w:tcPr>
            <w:tcW w:type="dxa" w:w="4176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branching ratio (σ) ≈ 1، multiscale entropy</w:t>
            </w:r>
          </w:p>
        </w:tc>
      </w:tr>
      <w:tr>
        <w:tc>
          <w:tcPr>
            <w:tcW w:type="dxa" w:w="244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Metabolism / Governor</w:t>
            </w:r>
          </w:p>
        </w:tc>
        <w:tc>
          <w:tcPr>
            <w:tcW w:type="dxa" w:w="288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Resource allocator</w:t>
            </w:r>
          </w:p>
        </w:tc>
        <w:tc>
          <w:tcPr>
            <w:tcW w:type="dxa" w:w="4176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تصمیم‌ساز روی budget_gate (enforcer)</w:t>
            </w:r>
          </w:p>
        </w:tc>
      </w:tr>
      <w:tr>
        <w:tc>
          <w:tcPr>
            <w:tcW w:type="dxa" w:w="244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Immune / anti-injection</w:t>
            </w:r>
          </w:p>
        </w:tc>
        <w:tc>
          <w:tcPr>
            <w:tcW w:type="dxa" w:w="2880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Security / trust boundary</w:t>
            </w:r>
          </w:p>
        </w:tc>
        <w:tc>
          <w:tcPr>
            <w:tcW w:type="dxa" w:w="4176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self/non-self؛ «هر متن بین جداکننده‌ها = data»</w:t>
            </w:r>
          </w:p>
        </w:tc>
      </w:tr>
      <w:tr>
        <w:tc>
          <w:tcPr>
            <w:tcW w:type="dxa" w:w="244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Dormancy / sclerotia</w:t>
            </w:r>
          </w:p>
        </w:tc>
        <w:tc>
          <w:tcPr>
            <w:tcW w:type="dxa" w:w="288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Safe idle state</w:t>
            </w:r>
          </w:p>
        </w:tc>
        <w:tc>
          <w:tcPr>
            <w:tcW w:type="dxa" w:w="4176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flush→verify→stop، منتظر wake_condition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Cancer axis</w:t>
            </w:r>
          </w:p>
        </w:tc>
        <w:tc>
          <w:tcPr>
            <w:tcW w:type="dxa" w:w="2880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Uncontrolled replication</w:t>
            </w:r>
          </w:p>
        </w:tc>
        <w:tc>
          <w:tcPr>
            <w:tcW w:type="dxa" w:w="4176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نقض spawn=propose-only, depth=1, σ≤1</w:t>
            </w:r>
          </w:p>
        </w:tc>
      </w:tr>
      <w:tr>
        <w:tc>
          <w:tcPr>
            <w:tcW w:type="dxa" w:w="244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Armillaria pole</w:t>
            </w:r>
          </w:p>
        </w:tc>
        <w:tc>
          <w:tcPr>
            <w:tcW w:type="dxa" w:w="288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Disciplined persistence</w:t>
            </w:r>
          </w:p>
        </w:tc>
        <w:tc>
          <w:tcPr>
            <w:tcW w:type="dxa" w:w="4176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تغییرِ کند و human-gated قوانین</w:t>
            </w:r>
          </w:p>
        </w:tc>
      </w:tr>
    </w:tbl>
    <w:p>
      <w:pPr>
        <w:keepNext/>
        <w:bidi/>
        <w:spacing w:before="320" w:after="120"/>
        <w:jc w:val="right"/>
        <w:pBdr>
          <w:bottom w:val="single" w:sz="6" w:space="4" w:color="1f6f8b"/>
        </w:pBdr>
        <w:outlineLvl w:val="0"/>
      </w:pPr>
      <w:r>
        <w:rPr>
          <w:rFonts w:ascii="Tahoma" w:hAnsi="Tahoma" w:cs="Tahoma"/>
          <w:b/>
          <w:i w:val="0"/>
          <w:color w:val="6B737A"/>
          <w:sz w:val="30"/>
          <w:rtl/>
        </w:rPr>
        <w:t xml:space="preserve">۳)  </w:t>
      </w:r>
      <w:r>
        <w:rPr>
          <w:rFonts w:ascii="Tahoma" w:hAnsi="Tahoma" w:cs="Tahoma"/>
          <w:b/>
          <w:i w:val="0"/>
          <w:color w:val="1F6F8B"/>
          <w:sz w:val="30"/>
          <w:rtl/>
        </w:rPr>
        <w:t>خلاصهٔ معماری (Architecture Summary)</w:t>
      </w:r>
    </w:p>
    <w:p>
      <w:pPr>
        <w:bidi/>
        <w:spacing w:after="160" w:before="0" w:line="324" w:lineRule="auto"/>
        <w:jc w:val="right"/>
      </w:pPr>
      <w:r>
        <w:rPr>
          <w:rFonts w:ascii="Tahoma" w:hAnsi="Tahoma" w:cs="Tahoma"/>
          <w:b w:val="0"/>
          <w:i w:val="0"/>
          <w:color w:val="1C2830"/>
          <w:sz w:val="22"/>
          <w:rtl/>
        </w:rPr>
        <w:t>پنج حلقهٔ تودرتو (nested rings) به‌علاوهٔ یک لایهٔ حاکمیتیِ منبع که روی همه سوار است: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11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cocardium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60" w:before="0" w:line="324" w:lineRule="auto"/>
        <w:jc w:val="center"/>
      </w:pPr>
      <w:r>
        <w:rPr>
          <w:rFonts w:ascii="Tahoma" w:hAnsi="Tahoma" w:cs="Tahoma"/>
          <w:b w:val="0"/>
          <w:i/>
          <w:color w:val="6B737A"/>
          <w:sz w:val="18"/>
          <w:rtl/>
        </w:rPr>
        <w:t>شکل ۱ — توپولوژیِ حلقه‌های تودرتو و سه‌گانهٔ حاکمیت منبع.</w:t>
      </w:r>
    </w:p>
    <w:p>
      <w:pPr>
        <w:bidi/>
        <w:spacing w:after="120" w:line="324" w:lineRule="auto"/>
        <w:jc w:val="right"/>
      </w:pPr>
      <w:r>
        <w:rPr>
          <w:rFonts w:ascii="Tahoma" w:hAnsi="Tahoma" w:cs="Tahoma"/>
          <w:b/>
          <w:i w:val="0"/>
          <w:color w:val="1C2830"/>
          <w:sz w:val="22"/>
          <w:rtl/>
        </w:rPr>
        <w:t xml:space="preserve">نکتهٔ ساختاریِ کلیدی: </w:t>
      </w:r>
      <w:r>
        <w:rPr>
          <w:rFonts w:ascii="Tahoma" w:hAnsi="Tahoma" w:cs="Tahoma"/>
          <w:b/>
          <w:i w:val="0"/>
          <w:color w:val="2C4A5A"/>
          <w:sz w:val="22"/>
          <w:rtl/>
        </w:rPr>
        <w:t xml:space="preserve">Governor تصمیم می‌گیرد، budget_gate اجرا می‌کند، انسان حکم می‌دهد. 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>این سه‌گانه یک choke-point واحد است (تنها نقطهٔ enforcement). Governor یک لایه روی budget_gate است، نه یک سیستم موازیِ پنجم — این تصمیمِ درست است و از پراکندگیِ enforcement جلوگیری می‌کند.</w:t>
      </w:r>
    </w:p>
    <w:p>
      <w:pPr>
        <w:bidi/>
        <w:spacing w:after="120" w:line="324" w:lineRule="auto"/>
        <w:jc w:val="right"/>
      </w:pPr>
      <w:r>
        <w:rPr>
          <w:rFonts w:ascii="Tahoma" w:hAnsi="Tahoma" w:cs="Tahoma"/>
          <w:b w:val="0"/>
          <w:i w:val="0"/>
          <w:color w:val="1C2830"/>
          <w:sz w:val="22"/>
          <w:rtl/>
        </w:rPr>
        <w:t xml:space="preserve">جریانِ داده در گراف واقعیِ vault هم همین را تأیید می‌کند: شریان اصلی </w:t>
      </w:r>
      <w:r>
        <w:rPr>
          <w:rFonts w:ascii="Consolas" w:hAnsi="Consolas" w:cs="Consolas"/>
          <w:b/>
          <w:i w:val="0"/>
          <w:color w:val="1C2830"/>
          <w:sz w:val="20"/>
          <w:rtl w:val="0"/>
        </w:rPr>
        <w:t>Inbox ↔ 04-Architect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 xml:space="preserve"> (۲۱۲ یال)، قلب سیستم </w:t>
      </w:r>
      <w:r>
        <w:rPr>
          <w:rFonts w:ascii="Consolas" w:hAnsi="Consolas" w:cs="Consolas"/>
          <w:b/>
          <w:i w:val="0"/>
          <w:color w:val="1C2830"/>
          <w:sz w:val="20"/>
          <w:rtl w:val="0"/>
        </w:rPr>
        <w:t>architect/PROJECT.md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 xml:space="preserve"> (۷۲ ورودی)، ستون فقرات ناوبری </w:t>
      </w:r>
      <w:r>
        <w:rPr>
          <w:rFonts w:ascii="Consolas" w:hAnsi="Consolas" w:cs="Consolas"/>
          <w:b/>
          <w:i w:val="0"/>
          <w:color w:val="1C2830"/>
          <w:sz w:val="20"/>
          <w:rtl w:val="0"/>
        </w:rPr>
        <w:t>HANDOFF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 xml:space="preserve"> (۸۴ خروجی). یعنی توپولوژیِ «Inbox-اول» در گراف صادق است، نه فقط روی کاغذ.</w:t>
      </w:r>
    </w:p>
    <w:p>
      <w:pPr>
        <w:keepNext/>
        <w:bidi/>
        <w:spacing w:before="320" w:after="120"/>
        <w:jc w:val="right"/>
        <w:pBdr>
          <w:bottom w:val="single" w:sz="6" w:space="4" w:color="1f6f8b"/>
        </w:pBdr>
        <w:outlineLvl w:val="0"/>
      </w:pPr>
      <w:r>
        <w:rPr>
          <w:rFonts w:ascii="Tahoma" w:hAnsi="Tahoma" w:cs="Tahoma"/>
          <w:b/>
          <w:i w:val="0"/>
          <w:color w:val="6B737A"/>
          <w:sz w:val="30"/>
          <w:rtl/>
        </w:rPr>
        <w:t xml:space="preserve">۴)  </w:t>
      </w:r>
      <w:r>
        <w:rPr>
          <w:rFonts w:ascii="Tahoma" w:hAnsi="Tahoma" w:cs="Tahoma"/>
          <w:b/>
          <w:i w:val="0"/>
          <w:color w:val="1F6F8B"/>
          <w:sz w:val="30"/>
          <w:rtl/>
        </w:rPr>
        <w:t>استخراج اجزا (Component Inventory · charter-vs-reality)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744"/>
            <w:shd w:val="clear" w:color="auto" w:fill="1f6f8b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مؤلفه</w:t>
            </w:r>
          </w:p>
        </w:tc>
        <w:tc>
          <w:tcPr>
            <w:tcW w:type="dxa" w:w="1152"/>
            <w:shd w:val="clear" w:color="auto" w:fill="1f6f8b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لایه</w:t>
            </w:r>
          </w:p>
        </w:tc>
        <w:tc>
          <w:tcPr>
            <w:tcW w:type="dxa" w:w="3600"/>
            <w:shd w:val="clear" w:color="auto" w:fill="1f6f8b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وضعیت واقعی</w:t>
            </w:r>
          </w:p>
        </w:tc>
        <w:tc>
          <w:tcPr>
            <w:tcW w:type="dxa" w:w="1728"/>
            <w:shd w:val="clear" w:color="auto" w:fill="1f6f8b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مرجع</w:t>
            </w:r>
          </w:p>
        </w:tc>
      </w:tr>
      <w:tr>
        <w:tc>
          <w:tcPr>
            <w:tcW w:type="dxa" w:w="3744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Security / Rotation gate (M0)</w:t>
            </w:r>
          </w:p>
        </w:tc>
        <w:tc>
          <w:tcPr>
            <w:tcW w:type="dxa" w:w="115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 w:val="0"/>
              </w:rPr>
              <w:t>R0</w:t>
            </w:r>
          </w:p>
        </w:tc>
        <w:tc>
          <w:tcPr>
            <w:tcW w:type="dxa" w:w="360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جزئی — ROTATION_CHECKLIST پرارجاع (۵۷ ورودی)</w:t>
            </w:r>
          </w:p>
        </w:tc>
        <w:tc>
          <w:tcPr>
            <w:tcW w:type="dxa" w:w="172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B737A"/>
                <w:sz w:val="16"/>
                <w:rtl w:val="0"/>
              </w:rPr>
              <w:t>charter M0</w:t>
            </w:r>
          </w:p>
        </w:tc>
      </w:tr>
      <w:tr>
        <w:tc>
          <w:tcPr>
            <w:tcW w:type="dxa" w:w="3744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Genome append-only + off-box backup (M0.5)</w:t>
            </w:r>
          </w:p>
        </w:tc>
        <w:tc>
          <w:tcPr>
            <w:tcW w:type="dxa" w:w="1152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 w:val="0"/>
              </w:rPr>
              <w:t>R1</w:t>
            </w:r>
          </w:p>
        </w:tc>
        <w:tc>
          <w:tcPr>
            <w:tcW w:type="dxa" w:w="3600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C02A2A"/>
                <w:sz w:val="18"/>
                <w:rtl/>
              </w:rPr>
              <w:t>شکسته — restore path به مقصد غلط</w:t>
            </w:r>
          </w:p>
        </w:tc>
        <w:tc>
          <w:tcPr>
            <w:tcW w:type="dxa" w:w="172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B737A"/>
                <w:sz w:val="16"/>
                <w:rtl w:val="0"/>
              </w:rPr>
              <w:t>vault-map §5.5</w:t>
            </w:r>
          </w:p>
        </w:tc>
      </w:tr>
      <w:tr>
        <w:tc>
          <w:tcPr>
            <w:tcW w:type="dxa" w:w="3744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PulseCore / DormancyController (M-♥)</w:t>
            </w:r>
          </w:p>
        </w:tc>
        <w:tc>
          <w:tcPr>
            <w:tcW w:type="dxa" w:w="115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 w:val="0"/>
              </w:rPr>
              <w:t>R1</w:t>
            </w:r>
          </w:p>
        </w:tc>
        <w:tc>
          <w:tcPr>
            <w:tcW w:type="dxa" w:w="360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نااثبات — چرخهٔ dormancy تست‌نشده</w:t>
            </w:r>
          </w:p>
        </w:tc>
        <w:tc>
          <w:tcPr>
            <w:tcW w:type="dxa" w:w="172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B737A"/>
                <w:sz w:val="16"/>
                <w:rtl w:val="0"/>
              </w:rPr>
              <w:t>charter M-♥</w:t>
            </w:r>
          </w:p>
        </w:tc>
      </w:tr>
      <w:tr>
        <w:tc>
          <w:tcPr>
            <w:tcW w:type="dxa" w:w="3744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budget_gate (enforcer)</w:t>
            </w:r>
          </w:p>
        </w:tc>
        <w:tc>
          <w:tcPr>
            <w:tcW w:type="dxa" w:w="1152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 w:val="0"/>
              </w:rPr>
              <w:t>R0/gov</w:t>
            </w:r>
          </w:p>
        </w:tc>
        <w:tc>
          <w:tcPr>
            <w:tcW w:type="dxa" w:w="3600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فرض‌شده، باید source of truth واحد شود</w:t>
            </w:r>
          </w:p>
        </w:tc>
        <w:tc>
          <w:tcPr>
            <w:tcW w:type="dxa" w:w="172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B737A"/>
                <w:sz w:val="16"/>
                <w:rtl w:val="0"/>
              </w:rPr>
              <w:t>Governor §intro</w:t>
            </w:r>
          </w:p>
        </w:tc>
      </w:tr>
      <w:tr>
        <w:tc>
          <w:tcPr>
            <w:tcW w:type="dxa" w:w="3744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METABOLIC-GOVERNOR (decider)</w:t>
            </w:r>
          </w:p>
        </w:tc>
        <w:tc>
          <w:tcPr>
            <w:tcW w:type="dxa" w:w="115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 w:val="0"/>
              </w:rPr>
              <w:t>gov</w:t>
            </w:r>
          </w:p>
        </w:tc>
        <w:tc>
          <w:tcPr>
            <w:tcW w:type="dxa" w:w="360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draft، shadow-mode</w:t>
            </w:r>
          </w:p>
        </w:tc>
        <w:tc>
          <w:tcPr>
            <w:tcW w:type="dxa" w:w="172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B737A"/>
                <w:sz w:val="16"/>
                <w:rtl w:val="0"/>
              </w:rPr>
              <w:t>Governor v0.1</w:t>
            </w:r>
          </w:p>
        </w:tc>
      </w:tr>
      <w:tr>
        <w:tc>
          <w:tcPr>
            <w:tcW w:type="dxa" w:w="3744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budgets.yaml (single source of truth)</w:t>
            </w:r>
          </w:p>
        </w:tc>
        <w:tc>
          <w:tcPr>
            <w:tcW w:type="dxa" w:w="1152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 w:val="0"/>
              </w:rPr>
              <w:t>gov</w:t>
            </w:r>
          </w:p>
        </w:tc>
        <w:tc>
          <w:tcPr>
            <w:tcW w:type="dxa" w:w="3600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draft + تعارض عددی (۱۰۰ vs ۳۰)</w:t>
            </w:r>
          </w:p>
        </w:tc>
        <w:tc>
          <w:tcPr>
            <w:tcW w:type="dxa" w:w="172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B737A"/>
                <w:sz w:val="16"/>
                <w:rtl w:val="0"/>
              </w:rPr>
              <w:t>budgets.yaml</w:t>
            </w:r>
          </w:p>
        </w:tc>
      </w:tr>
      <w:tr>
        <w:tc>
          <w:tcPr>
            <w:tcW w:type="dxa" w:w="3744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Money-attribution (carried-token، ۵-state)</w:t>
            </w:r>
          </w:p>
        </w:tc>
        <w:tc>
          <w:tcPr>
            <w:tcW w:type="dxa" w:w="115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 w:val="0"/>
              </w:rPr>
              <w:t>R1</w:t>
            </w:r>
          </w:p>
        </w:tc>
        <w:tc>
          <w:tcPr>
            <w:tcW w:type="dxa" w:w="360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/>
                <w:i w:val="0"/>
                <w:color w:val="C02A2A"/>
                <w:sz w:val="18"/>
                <w:rtl/>
              </w:rPr>
              <w:t>طراحی‌شده، پیاده‌سازی نامعلوم</w:t>
            </w:r>
          </w:p>
        </w:tc>
        <w:tc>
          <w:tcPr>
            <w:tcW w:type="dxa" w:w="172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B737A"/>
                <w:sz w:val="16"/>
                <w:rtl w:val="0"/>
              </w:rPr>
              <w:t>memory</w:t>
            </w:r>
          </w:p>
        </w:tc>
      </w:tr>
      <w:tr>
        <w:tc>
          <w:tcPr>
            <w:tcW w:type="dxa" w:w="3744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Experience ledger (ورودی موتور یادگیری)</w:t>
            </w:r>
          </w:p>
        </w:tc>
        <w:tc>
          <w:tcPr>
            <w:tcW w:type="dxa" w:w="1152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 w:val="0"/>
              </w:rPr>
              <w:t>R1</w:t>
            </w:r>
          </w:p>
        </w:tc>
        <w:tc>
          <w:tcPr>
            <w:tcW w:type="dxa" w:w="3600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شکسته از ردیف ۶۸</w:t>
            </w:r>
          </w:p>
        </w:tc>
        <w:tc>
          <w:tcPr>
            <w:tcW w:type="dxa" w:w="172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B737A"/>
                <w:sz w:val="16"/>
                <w:rtl w:val="0"/>
              </w:rPr>
              <w:t>vault-map §5.2</w:t>
            </w:r>
          </w:p>
        </w:tc>
      </w:tr>
      <w:tr>
        <w:tc>
          <w:tcPr>
            <w:tcW w:type="dxa" w:w="3744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Agent fleet (orchestrator…homeostat)</w:t>
            </w:r>
          </w:p>
        </w:tc>
        <w:tc>
          <w:tcPr>
            <w:tcW w:type="dxa" w:w="115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 w:val="0"/>
              </w:rPr>
              <w:t>R4</w:t>
            </w:r>
          </w:p>
        </w:tc>
        <w:tc>
          <w:tcPr>
            <w:tcW w:type="dxa" w:w="360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نقش‌ها تعریف‌شده، اجرا جزئی</w:t>
            </w:r>
          </w:p>
        </w:tc>
        <w:tc>
          <w:tcPr>
            <w:tcW w:type="dxa" w:w="172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B737A"/>
                <w:sz w:val="16"/>
                <w:rtl w:val="0"/>
              </w:rPr>
              <w:t>charter §4</w:t>
            </w:r>
          </w:p>
        </w:tc>
      </w:tr>
      <w:tr>
        <w:tc>
          <w:tcPr>
            <w:tcW w:type="dxa" w:w="3744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Darwinian selection (spawn/cull)</w:t>
            </w:r>
          </w:p>
        </w:tc>
        <w:tc>
          <w:tcPr>
            <w:tcW w:type="dxa" w:w="1152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 w:val="0"/>
              </w:rPr>
              <w:t>R4</w:t>
            </w:r>
          </w:p>
        </w:tc>
        <w:tc>
          <w:tcPr>
            <w:tcW w:type="dxa" w:w="3600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مشروط به attribution تمیز</w:t>
            </w:r>
          </w:p>
        </w:tc>
        <w:tc>
          <w:tcPr>
            <w:tcW w:type="dxa" w:w="172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B737A"/>
                <w:sz w:val="16"/>
                <w:rtl w:val="0"/>
              </w:rPr>
              <w:t>memory</w:t>
            </w:r>
          </w:p>
        </w:tc>
      </w:tr>
      <w:tr>
        <w:tc>
          <w:tcPr>
            <w:tcW w:type="dxa" w:w="3744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Consolas" w:hAnsi="Consolas" w:cs="Consolas"/>
                <w:b/>
                <w:i w:val="0"/>
                <w:color w:val="1C2830"/>
                <w:sz w:val="18"/>
                <w:rtl w:val="0"/>
              </w:rPr>
              <w:t>Life-support organs (Accounting, Mining)</w:t>
            </w:r>
          </w:p>
        </w:tc>
        <w:tc>
          <w:tcPr>
            <w:tcW w:type="dxa" w:w="115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 w:val="0"/>
              </w:rPr>
              <w:t>—</w:t>
            </w:r>
          </w:p>
        </w:tc>
        <w:tc>
          <w:tcPr>
            <w:tcW w:type="dxa" w:w="3600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8"/>
                <w:rtl/>
              </w:rPr>
              <w:t>در budgets.yaml غایب‌اند</w:t>
            </w:r>
          </w:p>
        </w:tc>
        <w:tc>
          <w:tcPr>
            <w:tcW w:type="dxa" w:w="172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B737A"/>
                <w:sz w:val="16"/>
                <w:rtl w:val="0"/>
              </w:rPr>
              <w:t>gap ↓</w:t>
            </w:r>
          </w:p>
        </w:tc>
      </w:tr>
    </w:tbl>
    <w:p>
      <w:pPr>
        <w:keepNext/>
        <w:bidi/>
        <w:spacing w:before="320" w:after="120"/>
        <w:jc w:val="right"/>
        <w:pBdr>
          <w:bottom w:val="single" w:sz="6" w:space="4" w:color="1f6f8b"/>
        </w:pBdr>
        <w:outlineLvl w:val="0"/>
      </w:pPr>
      <w:r>
        <w:rPr>
          <w:rFonts w:ascii="Tahoma" w:hAnsi="Tahoma" w:cs="Tahoma"/>
          <w:b/>
          <w:i w:val="0"/>
          <w:color w:val="6B737A"/>
          <w:sz w:val="30"/>
          <w:rtl/>
        </w:rPr>
        <w:t xml:space="preserve">۵)  </w:t>
      </w:r>
      <w:r>
        <w:rPr>
          <w:rFonts w:ascii="Tahoma" w:hAnsi="Tahoma" w:cs="Tahoma"/>
          <w:b/>
          <w:i w:val="0"/>
          <w:color w:val="1F6F8B"/>
          <w:sz w:val="30"/>
          <w:rtl/>
        </w:rPr>
        <w:t>وابستگی‌ها (Dependency Map)</w:t>
      </w:r>
    </w:p>
    <w:p>
      <w:pPr>
        <w:bidi/>
        <w:spacing w:after="120" w:before="0" w:line="324" w:lineRule="auto"/>
        <w:jc w:val="right"/>
      </w:pPr>
      <w:r>
        <w:rPr>
          <w:rFonts w:ascii="Tahoma" w:hAnsi="Tahoma" w:cs="Tahoma"/>
          <w:b w:val="0"/>
          <w:i w:val="0"/>
          <w:color w:val="1C2830"/>
          <w:sz w:val="22"/>
          <w:rtl/>
        </w:rPr>
        <w:t>ترتیب سخت است؛ هیچ گره‌ای پیش از سبزشدنِ پیش‌نیازش معتبر نیست: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Security gate (M0)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|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v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Genome + off-box backup + tested restore (M0.5) ---&gt; Dormancy cycle (M0.5)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|                                                    |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v                                                    v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Money-attribution (clean CONFIRMED signal)           PulseCore sigma-gate (M-heart)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|                                                    |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+----------------&gt; Darwinian selection &lt;------------+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                         |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                         v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            Governor fitness  --uses--&gt;  budgets.yaml (single cap)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                         |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                         v</w:t>
      </w:r>
    </w:p>
    <w:p>
      <w:pPr>
        <w:spacing w:after="0" w:before="0" w:line="240" w:lineRule="auto"/>
        <w:jc w:val="left"/>
        <w:shd w:val="clear" w:color="auto" w:fill="F2F4F6"/>
      </w:pPr>
      <w:r>
        <w:rPr>
          <w:rFonts w:ascii="Consolas" w:hAnsi="Consolas" w:cs="Consolas"/>
          <w:b w:val="0"/>
          <w:i w:val="0"/>
          <w:color w:val="1C2830"/>
          <w:sz w:val="16"/>
          <w:rtl w:val="0"/>
        </w:rPr>
        <w:t xml:space="preserve">                           budget_gate (enforce) ---&gt; Agent fleet throttle</w:t>
      </w:r>
    </w:p>
    <w:p>
      <w:pPr>
        <w:bidi/>
        <w:spacing w:after="120" w:before="0" w:line="324" w:lineRule="auto"/>
        <w:jc w:val="right"/>
      </w:pPr>
    </w:p>
    <w:p>
      <w:pPr>
        <w:bidi/>
        <w:spacing w:after="120" w:line="324" w:lineRule="auto"/>
        <w:jc w:val="right"/>
      </w:pPr>
      <w:r>
        <w:rPr>
          <w:rFonts w:ascii="Tahoma" w:hAnsi="Tahoma" w:cs="Tahoma"/>
          <w:b/>
          <w:i w:val="0"/>
          <w:color w:val="C02A2A"/>
          <w:sz w:val="22"/>
          <w:rtl/>
        </w:rPr>
        <w:t xml:space="preserve">زنجیرهٔ بحرانی: 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>انتخاب داروینی به سیگنالِ تمیزِ CONFIRMED وابسته است؛ سیگنالِ تمیز به attribution وابسته است؛ attribution به genome سالم وابسته است؛ genome به backup/restore سالم وابسته است — که همین حالا شکسته است. پس Darwinism روی یک پی‌ترک ساخته می‌شود تا وقتی M0.5 واقعاً سبز نشود.</w:t>
      </w:r>
    </w:p>
    <w:p>
      <w:pPr>
        <w:keepNext/>
        <w:bidi/>
        <w:spacing w:before="320" w:after="120"/>
        <w:jc w:val="right"/>
        <w:pBdr>
          <w:bottom w:val="single" w:sz="6" w:space="4" w:color="1f6f8b"/>
        </w:pBdr>
        <w:outlineLvl w:val="0"/>
      </w:pPr>
      <w:r>
        <w:rPr>
          <w:rFonts w:ascii="Tahoma" w:hAnsi="Tahoma" w:cs="Tahoma"/>
          <w:b/>
          <w:i w:val="0"/>
          <w:color w:val="6B737A"/>
          <w:sz w:val="30"/>
          <w:rtl/>
        </w:rPr>
        <w:t xml:space="preserve">۶)  </w:t>
      </w:r>
      <w:r>
        <w:rPr>
          <w:rFonts w:ascii="Tahoma" w:hAnsi="Tahoma" w:cs="Tahoma"/>
          <w:b/>
          <w:i w:val="0"/>
          <w:color w:val="1F6F8B"/>
          <w:sz w:val="30"/>
          <w:rtl/>
        </w:rPr>
        <w:t>رجیستر ریسک (اولویت‌بندی‌شده)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648"/>
            <w:shd w:val="clear" w:color="auto" w:fill="2c4a5a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#</w:t>
            </w:r>
          </w:p>
        </w:tc>
        <w:tc>
          <w:tcPr>
            <w:tcW w:type="dxa" w:w="3672"/>
            <w:shd w:val="clear" w:color="auto" w:fill="2c4a5a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ریسک</w:t>
            </w:r>
          </w:p>
        </w:tc>
        <w:tc>
          <w:tcPr>
            <w:tcW w:type="dxa" w:w="1080"/>
            <w:shd w:val="clear" w:color="auto" w:fill="2c4a5a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شدت</w:t>
            </w:r>
          </w:p>
        </w:tc>
        <w:tc>
          <w:tcPr>
            <w:tcW w:type="dxa" w:w="3672"/>
            <w:shd w:val="clear" w:color="auto" w:fill="2c4a5a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چرا</w:t>
            </w:r>
          </w:p>
        </w:tc>
        <w:tc>
          <w:tcPr>
            <w:tcW w:type="dxa" w:w="1224"/>
            <w:shd w:val="clear" w:color="auto" w:fill="2c4a5a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/>
              </w:rPr>
              <w:t>برچسب</w:t>
            </w:r>
          </w:p>
        </w:tc>
      </w:tr>
      <w:tr>
        <w:tc>
          <w:tcPr>
            <w:tcW w:type="dxa" w:w="64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R1</w:t>
            </w:r>
          </w:p>
        </w:tc>
        <w:tc>
          <w:tcPr>
            <w:tcW w:type="dxa" w:w="367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routing table به deepseek-chat/deepseek-reasoner وصل است</w:t>
            </w:r>
          </w:p>
        </w:tc>
        <w:tc>
          <w:tcPr>
            <w:tcW w:type="dxa" w:w="1080"/>
            <w:shd w:val="clear" w:color="auto" w:fill="FDECEA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C0392B"/>
                <w:sz w:val="18"/>
                <w:rtl/>
              </w:rPr>
              <w:t>بحرانی</w:t>
            </w:r>
          </w:p>
        </w:tc>
        <w:tc>
          <w:tcPr>
            <w:tcW w:type="dxa" w:w="367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این نام‌ها ۲۰۲۶/۰۷/۲۴ ساعت ۱۵:۵۹ UTC هارد-فیل می‌شوند، بدون grace period (~۱۵ روز) → کل econ/reason tier می‌میرد</w:t>
            </w:r>
          </w:p>
        </w:tc>
        <w:tc>
          <w:tcPr>
            <w:tcW w:type="dxa" w:w="1224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E7D4F"/>
                <w:sz w:val="16"/>
                <w:rtl w:val="0"/>
              </w:rPr>
              <w:t>[VERIFIED]</w:t>
            </w:r>
          </w:p>
        </w:tc>
      </w:tr>
      <w:tr>
        <w:tc>
          <w:tcPr>
            <w:tcW w:type="dxa" w:w="64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R2</w:t>
            </w:r>
          </w:p>
        </w:tc>
        <w:tc>
          <w:tcPr>
            <w:tcW w:type="dxa" w:w="3672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restore path به Desktop\backup اشاره می‌کند، vault در F:\backup</w:t>
            </w:r>
          </w:p>
        </w:tc>
        <w:tc>
          <w:tcPr>
            <w:tcW w:type="dxa" w:w="1080"/>
            <w:shd w:val="clear" w:color="auto" w:fill="FDECEA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C0392B"/>
                <w:sz w:val="18"/>
                <w:rtl/>
              </w:rPr>
              <w:t>بحرانی</w:t>
            </w:r>
          </w:p>
        </w:tc>
        <w:tc>
          <w:tcPr>
            <w:tcW w:type="dxa" w:w="3672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self-healing تسکِ شکسته می‌سازد؛ M0.5 (بقا) فقط ادعاست</w:t>
            </w:r>
          </w:p>
        </w:tc>
        <w:tc>
          <w:tcPr>
            <w:tcW w:type="dxa" w:w="1224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6B737A"/>
                <w:sz w:val="16"/>
                <w:rtl w:val="0"/>
              </w:rPr>
              <w:t>[RE-VERIFY]</w:t>
            </w:r>
          </w:p>
        </w:tc>
      </w:tr>
      <w:tr>
        <w:tc>
          <w:tcPr>
            <w:tcW w:type="dxa" w:w="64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R3</w:t>
            </w:r>
          </w:p>
        </w:tc>
        <w:tc>
          <w:tcPr>
            <w:tcW w:type="dxa" w:w="367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experience ledger از ردیف ۶۸ پاشیده</w:t>
            </w:r>
          </w:p>
        </w:tc>
        <w:tc>
          <w:tcPr>
            <w:tcW w:type="dxa" w:w="1080"/>
            <w:shd w:val="clear" w:color="auto" w:fill="FDECEA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C0392B"/>
                <w:sz w:val="18"/>
                <w:rtl/>
              </w:rPr>
              <w:t>بحرانی</w:t>
            </w:r>
          </w:p>
        </w:tc>
        <w:tc>
          <w:tcPr>
            <w:tcW w:type="dxa" w:w="367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parse ماشینیِ موتور یادگیری می‌شکند → fitness کور</w:t>
            </w:r>
          </w:p>
        </w:tc>
        <w:tc>
          <w:tcPr>
            <w:tcW w:type="dxa" w:w="1224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6B737A"/>
                <w:sz w:val="16"/>
                <w:rtl w:val="0"/>
              </w:rPr>
              <w:t>[RE-VERIFY]</w:t>
            </w:r>
          </w:p>
        </w:tc>
      </w:tr>
      <w:tr>
        <w:tc>
          <w:tcPr>
            <w:tcW w:type="dxa" w:w="64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R4</w:t>
            </w:r>
          </w:p>
        </w:tc>
        <w:tc>
          <w:tcPr>
            <w:tcW w:type="dxa" w:w="3672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fitness/WASTE بدون احتساب orchestration tokensِ Fugu</w:t>
            </w:r>
          </w:p>
        </w:tc>
        <w:tc>
          <w:tcPr>
            <w:tcW w:type="dxa" w:w="1080"/>
            <w:shd w:val="clear" w:color="auto" w:fill="FDF3E3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C87A1A"/>
                <w:sz w:val="18"/>
                <w:rtl/>
              </w:rPr>
              <w:t>بالا</w:t>
            </w:r>
          </w:p>
        </w:tc>
        <w:tc>
          <w:tcPr>
            <w:tcW w:type="dxa" w:w="3672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Fugu سطل سومِ توکن دارد (~۸.۸× خروجی مرئی)؛ اگر cost-code فقط input+output جمع بزند، EFFICIENCY/WASTE غلط ⇐ انتخاب داروینیِ آلوده</w:t>
            </w:r>
          </w:p>
        </w:tc>
        <w:tc>
          <w:tcPr>
            <w:tcW w:type="dxa" w:w="1224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E7D4F"/>
                <w:sz w:val="16"/>
                <w:rtl w:val="0"/>
              </w:rPr>
              <w:t>[VERIFIED]</w:t>
            </w:r>
          </w:p>
        </w:tc>
      </w:tr>
      <w:tr>
        <w:tc>
          <w:tcPr>
            <w:tcW w:type="dxa" w:w="64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R5</w:t>
            </w:r>
          </w:p>
        </w:tc>
        <w:tc>
          <w:tcPr>
            <w:tcW w:type="dxa" w:w="367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تعارض single-source-of-truth: cap_monthly=100 در yaml ولی verdict قبلی AU$30</w:t>
            </w:r>
          </w:p>
        </w:tc>
        <w:tc>
          <w:tcPr>
            <w:tcW w:type="dxa" w:w="1080"/>
            <w:shd w:val="clear" w:color="auto" w:fill="FDF3E3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C87A1A"/>
                <w:sz w:val="18"/>
                <w:rtl/>
              </w:rPr>
              <w:t>بالا</w:t>
            </w:r>
          </w:p>
        </w:tc>
        <w:tc>
          <w:tcPr>
            <w:tcW w:type="dxa" w:w="367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همان تعارض #۴ که «بسته» اعلام شده؛ دو عدد ناسازگار = H1 (GLOBAL_CAP) بی‌معنا</w:t>
            </w:r>
          </w:p>
        </w:tc>
        <w:tc>
          <w:tcPr>
            <w:tcW w:type="dxa" w:w="1224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6B737A"/>
                <w:sz w:val="16"/>
                <w:rtl w:val="0"/>
              </w:rPr>
              <w:t>[RE-VERIFY]</w:t>
            </w:r>
          </w:p>
        </w:tc>
      </w:tr>
      <w:tr>
        <w:tc>
          <w:tcPr>
            <w:tcW w:type="dxa" w:w="64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R6</w:t>
            </w:r>
          </w:p>
        </w:tc>
        <w:tc>
          <w:tcPr>
            <w:tcW w:type="dxa" w:w="3672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«هر ایجنت اگر success بالا بود ساب‌ایجنت بسازد» vs spawn=propose-only, depth=1, σ≤1</w:t>
            </w:r>
          </w:p>
        </w:tc>
        <w:tc>
          <w:tcPr>
            <w:tcW w:type="dxa" w:w="1080"/>
            <w:shd w:val="clear" w:color="auto" w:fill="FDF3E3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C87A1A"/>
                <w:sz w:val="18"/>
                <w:rtl/>
              </w:rPr>
              <w:t>بالا</w:t>
            </w:r>
          </w:p>
        </w:tc>
        <w:tc>
          <w:tcPr>
            <w:tcW w:type="dxa" w:w="3672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این دقیقاً محور سرطان است؛ اگر spawn روی APPROVAL (نه CONFIRMED) گیت شود، reward-hacking → انفجار</w:t>
            </w:r>
          </w:p>
        </w:tc>
        <w:tc>
          <w:tcPr>
            <w:tcW w:type="dxa" w:w="1224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6B737A"/>
                <w:sz w:val="16"/>
                <w:rtl w:val="0"/>
              </w:rPr>
              <w:t>[RE-VERIFY]</w:t>
            </w:r>
          </w:p>
        </w:tc>
      </w:tr>
      <w:tr>
        <w:tc>
          <w:tcPr>
            <w:tcW w:type="dxa" w:w="64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R7</w:t>
            </w:r>
          </w:p>
        </w:tc>
        <w:tc>
          <w:tcPr>
            <w:tcW w:type="dxa" w:w="367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دو .git مرده</w:t>
            </w:r>
          </w:p>
        </w:tc>
        <w:tc>
          <w:tcPr>
            <w:tcW w:type="dxa" w:w="1080"/>
            <w:shd w:val="clear" w:color="auto" w:fill="FDF3E3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C87A1A"/>
                <w:sz w:val="18"/>
                <w:rtl/>
              </w:rPr>
              <w:t>بالا</w:t>
            </w:r>
          </w:p>
        </w:tc>
        <w:tc>
          <w:tcPr>
            <w:tcW w:type="dxa" w:w="367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بدون آن rollback/branch واقعی نیست؛ append-only بی‌پشتوانه</w:t>
            </w:r>
          </w:p>
        </w:tc>
        <w:tc>
          <w:tcPr>
            <w:tcW w:type="dxa" w:w="1224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6B737A"/>
                <w:sz w:val="16"/>
                <w:rtl w:val="0"/>
              </w:rPr>
              <w:t>[RE-VERIFY]</w:t>
            </w:r>
          </w:p>
        </w:tc>
      </w:tr>
      <w:tr>
        <w:tc>
          <w:tcPr>
            <w:tcW w:type="dxa" w:w="64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R8</w:t>
            </w:r>
          </w:p>
        </w:tc>
        <w:tc>
          <w:tcPr>
            <w:tcW w:type="dxa" w:w="3672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تناقض charter↔Governor دربارهٔ ددلاین ۰۷/۲۰</w:t>
            </w:r>
          </w:p>
        </w:tc>
        <w:tc>
          <w:tcPr>
            <w:tcW w:type="dxa" w:w="1080"/>
            <w:shd w:val="clear" w:color="auto" w:fill="FBF8E6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9A8612"/>
                <w:sz w:val="18"/>
                <w:rtl/>
              </w:rPr>
              <w:t>متوسط</w:t>
            </w:r>
          </w:p>
        </w:tc>
        <w:tc>
          <w:tcPr>
            <w:tcW w:type="dxa" w:w="3672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charter فروش را deprioritize کرده، ولی H5 DEADLINE_SHIELD + floor=۳ PROJECT_F آن را privilege می‌دهد</w:t>
            </w:r>
          </w:p>
        </w:tc>
        <w:tc>
          <w:tcPr>
            <w:tcW w:type="dxa" w:w="1224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6B737A"/>
                <w:sz w:val="16"/>
                <w:rtl w:val="0"/>
              </w:rPr>
              <w:t>[RE-VERIFY]</w:t>
            </w:r>
          </w:p>
        </w:tc>
      </w:tr>
      <w:tr>
        <w:tc>
          <w:tcPr>
            <w:tcW w:type="dxa" w:w="648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R9</w:t>
            </w:r>
          </w:p>
        </w:tc>
        <w:tc>
          <w:tcPr>
            <w:tcW w:type="dxa" w:w="367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کپیِ کهنهٔ کامل vault (~۵۱۱ نوت) در .claude/worktrees/</w:t>
            </w:r>
          </w:p>
        </w:tc>
        <w:tc>
          <w:tcPr>
            <w:tcW w:type="dxa" w:w="1080"/>
            <w:shd w:val="clear" w:color="auto" w:fill="FBF8E6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9A8612"/>
                <w:sz w:val="18"/>
                <w:rtl/>
              </w:rPr>
              <w:t>متوسط</w:t>
            </w:r>
          </w:p>
        </w:tc>
        <w:tc>
          <w:tcPr>
            <w:tcW w:type="dxa" w:w="3672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فضا/جستجو را آلوده، ریسک feed دیتای متناقض به reasoning layer</w:t>
            </w:r>
          </w:p>
        </w:tc>
        <w:tc>
          <w:tcPr>
            <w:tcW w:type="dxa" w:w="1224"/>
            <w:shd w:val="clear" w:color="auto" w:fill="F2F6F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6B737A"/>
                <w:sz w:val="16"/>
                <w:rtl w:val="0"/>
              </w:rPr>
              <w:t>[RE-VERIFY]</w:t>
            </w:r>
          </w:p>
        </w:tc>
      </w:tr>
      <w:tr>
        <w:tc>
          <w:tcPr>
            <w:tcW w:type="dxa" w:w="648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C4A5A"/>
                <w:sz w:val="18"/>
                <w:rtl w:val="0"/>
              </w:rPr>
              <w:t>R10</w:t>
            </w:r>
          </w:p>
        </w:tc>
        <w:tc>
          <w:tcPr>
            <w:tcW w:type="dxa" w:w="3672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Fugu routing مبهم + latency ۱۱–۲۶۹s + بدون audit trail per-provider</w:t>
            </w:r>
          </w:p>
        </w:tc>
        <w:tc>
          <w:tcPr>
            <w:tcW w:type="dxa" w:w="1080"/>
            <w:shd w:val="clear" w:color="auto" w:fill="FBF8E6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9A8612"/>
                <w:sz w:val="18"/>
                <w:rtl/>
              </w:rPr>
              <w:t>متوسط</w:t>
            </w:r>
          </w:p>
        </w:tc>
        <w:tc>
          <w:tcPr>
            <w:tcW w:type="dxa" w:w="3672"/>
            <w:vAlign w:val="center"/>
          </w:tcPr>
          <w:p>
            <w:pPr>
              <w:bidi/>
              <w:spacing w:after="20" w:before="20" w:line="283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1C2830"/>
                <w:sz w:val="17"/>
                <w:rtl/>
              </w:rPr>
              <w:t>برای T2/T3 arbitration باید timeout بلند و anti-runaway داشت</w:t>
            </w:r>
          </w:p>
        </w:tc>
        <w:tc>
          <w:tcPr>
            <w:tcW w:type="dxa" w:w="1224"/>
            <w:vAlign w:val="center"/>
          </w:tcPr>
          <w:p>
            <w:pPr>
              <w:bidi/>
              <w:spacing w:after="20" w:before="20" w:line="283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2E7D4F"/>
                <w:sz w:val="16"/>
                <w:rtl w:val="0"/>
              </w:rPr>
              <w:t>[VERIFIED]</w:t>
            </w:r>
          </w:p>
        </w:tc>
      </w:tr>
    </w:tbl>
    <w:p>
      <w:pPr>
        <w:keepNext/>
        <w:bidi/>
        <w:spacing w:before="320" w:after="120"/>
        <w:jc w:val="right"/>
        <w:pBdr>
          <w:bottom w:val="single" w:sz="6" w:space="4" w:color="1f6f8b"/>
        </w:pBdr>
        <w:outlineLvl w:val="0"/>
      </w:pPr>
      <w:r>
        <w:rPr>
          <w:rFonts w:ascii="Tahoma" w:hAnsi="Tahoma" w:cs="Tahoma"/>
          <w:b/>
          <w:i w:val="0"/>
          <w:color w:val="6B737A"/>
          <w:sz w:val="30"/>
          <w:rtl/>
        </w:rPr>
        <w:t xml:space="preserve">۷)  </w:t>
      </w:r>
      <w:r>
        <w:rPr>
          <w:rFonts w:ascii="Tahoma" w:hAnsi="Tahoma" w:cs="Tahoma"/>
          <w:b/>
          <w:i w:val="0"/>
          <w:color w:val="1F6F8B"/>
          <w:sz w:val="30"/>
          <w:rtl/>
        </w:rPr>
        <w:t>شکاف‌ها / تعریف‌نشده‌ها (Gaps)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1.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تاکسونومیِ organ ناسازگار.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venturesِ منشور (painting leads, Ziman, crypto, mining, accounting, hypnotherapy) با projectهای budgets.yaml (PROJECT_F, ARCHITECT_SYS, GENOME_SYS, ZIMAN) یکی نیستند. نگاشتِ صریح لازم است.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2.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اندام‌های حیاتی (Accounting, Mining) در source of truth غایب‌اند.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طبق memory باید floor-protected و خارج از spawn/prune باشند، ولی در budgets.yaml ردیف ندارند → floor آن‌ها enforce نمی‌شود.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3.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پل attribution ↔ Governor تعریف نشده.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fitness.VALUE باید از AUDِ ATTRIBUTED/CONFIRMED (carried-token) بخواند، نه از یک proxy مبهم. این اتصال جایی مستند نیست.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4.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ورودیِ σ در کد مشخص نیست.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locked-decision می‌گوید σ فقط CONFIRMED می‌خواند، نه APPROVAL خام؛ اما نقطهٔ اتصال در Governor/PulseCore صریح نیست.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5.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قیمت DeepSeek در yaml [EST] است.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پیش از قفل عدد باید تأیید شود (اکنون: v4-flash $0.14/$0.28، v4-pro $1.74/$3.48 per 1M).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6.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مقصد Fugu endpoint در yaml [OPEN] علامت خورده —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درست است: https://api.sakana.ai/v1.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7.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جفت‌های بدون supersede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(mycelial-arch.v-final دوقلو) و لینک‌های شکستهٔ انتقال کد.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8.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_Archive/Raw/ غایب و HANDOFF ۹۰KB متورم —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بدهیِ ساختاری.</w:t>
      </w:r>
    </w:p>
    <w:p>
      <w:pPr>
        <w:keepNext/>
        <w:bidi/>
        <w:spacing w:before="320" w:after="120"/>
        <w:jc w:val="right"/>
        <w:pBdr>
          <w:bottom w:val="single" w:sz="6" w:space="4" w:color="1f6f8b"/>
        </w:pBdr>
        <w:outlineLvl w:val="0"/>
      </w:pPr>
      <w:r>
        <w:rPr>
          <w:rFonts w:ascii="Tahoma" w:hAnsi="Tahoma" w:cs="Tahoma"/>
          <w:b/>
          <w:i w:val="0"/>
          <w:color w:val="6B737A"/>
          <w:sz w:val="30"/>
          <w:rtl/>
        </w:rPr>
        <w:t xml:space="preserve">۸)  </w:t>
      </w:r>
      <w:r>
        <w:rPr>
          <w:rFonts w:ascii="Tahoma" w:hAnsi="Tahoma" w:cs="Tahoma"/>
          <w:b/>
          <w:i w:val="0"/>
          <w:color w:val="1F6F8B"/>
          <w:sz w:val="30"/>
          <w:rtl/>
        </w:rPr>
        <w:t>پیشنهادهای سازگار با همین معماری (نه معماری جدید)</w:t>
      </w:r>
    </w:p>
    <w:p>
      <w:pPr>
        <w:bidi/>
        <w:spacing w:after="120" w:before="0" w:line="324" w:lineRule="auto"/>
        <w:jc w:val="right"/>
      </w:pPr>
      <w:r>
        <w:rPr>
          <w:rFonts w:ascii="Tahoma" w:hAnsi="Tahoma" w:cs="Tahoma"/>
          <w:b w:val="0"/>
          <w:i w:val="0"/>
          <w:color w:val="1C2830"/>
          <w:sz w:val="22"/>
          <w:rtl/>
        </w:rPr>
        <w:t>هر پیشنهاد یک گلوگاهِ نام‌دار را می‌بندد و در چارچوب موجود می‌ماند.</w:t>
      </w:r>
    </w:p>
    <w:p>
      <w:pPr>
        <w:bidi/>
        <w:spacing w:after="80" w:before="160" w:line="324" w:lineRule="auto"/>
        <w:jc w:val="right"/>
      </w:pPr>
      <w:r>
        <w:rPr>
          <w:rFonts w:ascii="Tahoma" w:hAnsi="Tahoma" w:cs="Tahoma"/>
          <w:b/>
          <w:i w:val="0"/>
          <w:color w:val="C02A2A"/>
          <w:sz w:val="24"/>
          <w:rtl/>
        </w:rPr>
        <w:t>فوری (این هفته، پیش از ۰۷/۲۴)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۱.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routing table را مهاجرت بده.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در budgets.yaml: econ → deepseek-v4-flash و reason → deepseek-v4-pro (چون alias فقط به flash می‌رفت؛ pro یک upgrade آگاهانه است، نه سواپ هم‌ارز). base_url ثابت می‌ماند. مهم: پس از مهاجرت thinking mode پیش‌فرض روشن است → برای econ صریحاً thinking:{type:disabled} بگذار وگرنه هزینهٔ توکن بی‌صدا بالا می‌رود.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۲.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مشکل کلید Anthropic را اینجا بررسی کن.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اگر reasoning layer از طریق ANTHROPIC_BASE_URL روی endpoint اشتباه می‌رود، DeepSeek حالا https://api.deepseek.com/anthropic دارد که claude-*→v4 map می‌کند. محتمل‌ترین منشأ «Anthropic key routing to wrong endpoint» همین‌جاست. [RE-VERIFY] با config واقعی.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۳.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restore path را از Desktop\backup به F:\backup اصلاح کن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و طبق درسِ fail-closed خودت، اگر note-count غیرمنتظره پایین بود error بده.</w:t>
      </w:r>
    </w:p>
    <w:p>
      <w:pPr>
        <w:bidi/>
        <w:spacing w:after="80" w:before="160" w:line="324" w:lineRule="auto"/>
        <w:jc w:val="right"/>
      </w:pPr>
      <w:r>
        <w:rPr>
          <w:rFonts w:ascii="Tahoma" w:hAnsi="Tahoma" w:cs="Tahoma"/>
          <w:b/>
          <w:i w:val="0"/>
          <w:color w:val="C87A1A"/>
          <w:sz w:val="24"/>
          <w:rtl/>
        </w:rPr>
        <w:t>کوتاه‌مدت (M0.5 را واقعاً سبز کن)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۴.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cost accounting را سه‌سطلی کن.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برای Fugu، فیلد token_details/orchestration را هم در fitness.WASTE و EFFICIENCY لحاظ کن؛ برای DeepSeek از usage پاسخ بخوان. بدون این، Darwinism روی سیگنالِ آلوده کار می‌کند (R4).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۵.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تعارض عددی بودجه را ببند.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یک عدد در global.cap_monthly (AU$30 اگر verdict همان است)، بقیهٔ ارقام مشتق. H1 بدون این بی‌معناست.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۶.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spawn را روی CONFIRMED گیت کن، نه APPROVAL.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«ساب‌ایجنت به‌شرط success» را صریحاً به invariant propose-only, depth=1, σ≤1 مقید کن و MUTATION_RESERVE (EXPLORE_PCT) را جدا از incumbentها نگه‌دار.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۷.  </w:t>
      </w:r>
      <w:r>
        <w:rPr>
          <w:rFonts w:ascii="Tahoma" w:hAnsi="Tahoma" w:cs="Tahoma"/>
          <w:b/>
          <w:i w:val="0"/>
          <w:color w:val="1C2830"/>
          <w:sz w:val="21"/>
          <w:rtl/>
        </w:rPr>
        <w:t xml:space="preserve">ledger ردیف ۶۸ را ترمیم کن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و یک validator بگذار که parse شکسته را fail-closed کند.</w:t>
      </w:r>
    </w:p>
    <w:p>
      <w:pPr>
        <w:bidi/>
        <w:spacing w:after="80" w:before="160" w:line="324" w:lineRule="auto"/>
        <w:jc w:val="right"/>
      </w:pPr>
      <w:r>
        <w:rPr>
          <w:rFonts w:ascii="Tahoma" w:hAnsi="Tahoma" w:cs="Tahoma"/>
          <w:b/>
          <w:i w:val="0"/>
          <w:color w:val="2C4A5A"/>
          <w:sz w:val="24"/>
          <w:rtl/>
        </w:rPr>
        <w:t>ساختاری (بدهی‌زدایی)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۸. 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اندام‌های حیاتی (Accounting, Mining) را با floor در budgets.yaml ثبت کن و از حلقهٔ prune خارج نگه‌دار.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۹. 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تناقض ددلاین ۰۷/۲۰ را با یک verdict صریح حل کن: یا charter برنده است (فروش deprioritized ⇒ H5 را برای PROJECT_F نرم کن) یا Governor (⇒ charter را به‌روزرسانی کن). یکی باید archive شود تا به reasoning layer دیتای متناقض نرود.</w:t>
      </w:r>
    </w:p>
    <w:p>
      <w:pPr>
        <w:bidi/>
        <w:spacing w:after="80" w:line="312" w:lineRule="auto"/>
        <w:jc w:val="right"/>
      </w:pPr>
      <w:r>
        <w:rPr>
          <w:rFonts w:ascii="Tahoma" w:hAnsi="Tahoma" w:cs="Tahoma"/>
          <w:b/>
          <w:i w:val="0"/>
          <w:color w:val="1F6F8B"/>
          <w:sz w:val="21"/>
          <w:rtl/>
        </w:rPr>
        <w:t xml:space="preserve">۱۰.  </w:t>
      </w:r>
      <w:r>
        <w:rPr>
          <w:rFonts w:ascii="Tahoma" w:hAnsi="Tahoma" w:cs="Tahoma"/>
          <w:b w:val="0"/>
          <w:i w:val="0"/>
          <w:color w:val="1C2830"/>
          <w:sz w:val="21"/>
          <w:rtl/>
        </w:rPr>
        <w:t>کپیِ کهنهٔ .claude/worktrees/ و جفت‌های بدون supersede را با verdict پاک‌سازی کن.</w:t>
      </w:r>
    </w:p>
    <w:p>
      <w:pPr>
        <w:keepNext/>
        <w:bidi/>
        <w:spacing w:before="320" w:after="120"/>
        <w:jc w:val="right"/>
        <w:pBdr>
          <w:bottom w:val="single" w:sz="6" w:space="4" w:color="1f6f8b"/>
        </w:pBdr>
        <w:outlineLvl w:val="0"/>
      </w:pPr>
      <w:r>
        <w:rPr>
          <w:rFonts w:ascii="Tahoma" w:hAnsi="Tahoma" w:cs="Tahoma"/>
          <w:b/>
          <w:i w:val="0"/>
          <w:color w:val="6B737A"/>
          <w:sz w:val="30"/>
          <w:rtl/>
        </w:rPr>
        <w:t xml:space="preserve">۹)  </w:t>
      </w:r>
      <w:r>
        <w:rPr>
          <w:rFonts w:ascii="Tahoma" w:hAnsi="Tahoma" w:cs="Tahoma"/>
          <w:b/>
          <w:i w:val="0"/>
          <w:color w:val="1F6F8B"/>
          <w:sz w:val="30"/>
          <w:rtl/>
        </w:rPr>
        <w:t>دو تصمیم بازِ معماری که همچنان منتظر verdictاند</w:t>
      </w:r>
    </w:p>
    <w:p>
      <w:pPr>
        <w:bidi/>
        <w:spacing w:after="120" w:line="312" w:lineRule="auto"/>
        <w:ind w:right="120"/>
        <w:jc w:val="right"/>
      </w:pPr>
      <w:r>
        <w:rPr>
          <w:rFonts w:ascii="Tahoma" w:hAnsi="Tahoma" w:cs="Tahoma"/>
          <w:b/>
          <w:i w:val="0"/>
          <w:color w:val="1F6F8B"/>
          <w:sz w:val="22"/>
          <w:rtl/>
        </w:rPr>
        <w:t xml:space="preserve">•  </w:t>
      </w:r>
      <w:r>
        <w:rPr>
          <w:rFonts w:ascii="Tahoma" w:hAnsi="Tahoma" w:cs="Tahoma"/>
          <w:b/>
          <w:i w:val="0"/>
          <w:color w:val="1C2830"/>
          <w:sz w:val="22"/>
          <w:rtl/>
        </w:rPr>
        <w:t xml:space="preserve">(الف) آیا فروش واقعاً deprioritized است؟ 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>الان دو artifact (charter و budgets.yaml) خلافِ هم می‌گویند (R8). تا حل نشود، Governor و Pulse دو اولویت متضاد broadcast می‌کنند.</w:t>
      </w:r>
    </w:p>
    <w:p>
      <w:pPr>
        <w:bidi/>
        <w:spacing w:after="120" w:line="312" w:lineRule="auto"/>
        <w:ind w:right="120"/>
        <w:jc w:val="right"/>
      </w:pPr>
      <w:r>
        <w:rPr>
          <w:rFonts w:ascii="Tahoma" w:hAnsi="Tahoma" w:cs="Tahoma"/>
          <w:b/>
          <w:i w:val="0"/>
          <w:color w:val="1F6F8B"/>
          <w:sz w:val="22"/>
          <w:rtl/>
        </w:rPr>
        <w:t xml:space="preserve">•  </w:t>
      </w:r>
      <w:r>
        <w:rPr>
          <w:rFonts w:ascii="Tahoma" w:hAnsi="Tahoma" w:cs="Tahoma"/>
          <w:b/>
          <w:i w:val="0"/>
          <w:color w:val="1C2830"/>
          <w:sz w:val="22"/>
          <w:rtl/>
        </w:rPr>
        <w:t xml:space="preserve">(ب) آیا external reach کمیاب‌ترین منبع است؟ </w:t>
      </w:r>
      <w:r>
        <w:rPr>
          <w:rFonts w:ascii="Tahoma" w:hAnsi="Tahoma" w:cs="Tahoma"/>
          <w:b w:val="0"/>
          <w:i w:val="0"/>
          <w:color w:val="1C2830"/>
          <w:sz w:val="22"/>
          <w:rtl/>
        </w:rPr>
        <w:t>dual-core صریحاً internal-optimization را در برابر outward-connection می‌گذارد؛ اگر پاسخ «بله» است، fitness.URGENCY و human_priority باید به سمت ونچرهای customer-facing وزن‌دهی شوند، نه اندام‌های داخلی.</w:t>
      </w:r>
    </w:p>
    <w:p>
      <w:pPr>
        <w:keepNext/>
        <w:bidi/>
        <w:spacing w:before="320" w:after="120"/>
        <w:jc w:val="right"/>
        <w:pBdr>
          <w:bottom w:val="single" w:sz="6" w:space="4" w:color="1f6f8b"/>
        </w:pBdr>
        <w:outlineLvl w:val="0"/>
      </w:pPr>
      <w:r>
        <w:rPr>
          <w:rFonts w:ascii="Tahoma" w:hAnsi="Tahoma" w:cs="Tahoma"/>
          <w:b/>
          <w:i w:val="0"/>
          <w:color w:val="6B737A"/>
          <w:sz w:val="26"/>
          <w:rtl/>
        </w:rPr>
        <w:t>پیوست — منابع تأییدشده (۲۰۲۶-۰۷-۰۹)</w:t>
      </w:r>
    </w:p>
    <w:p>
      <w:pPr>
        <w:bidi/>
        <w:spacing w:after="80" w:line="312" w:lineRule="auto"/>
        <w:ind w:right="120"/>
        <w:jc w:val="right"/>
      </w:pPr>
      <w:r>
        <w:rPr>
          <w:rFonts w:ascii="Tahoma" w:hAnsi="Tahoma" w:cs="Tahoma"/>
          <w:b/>
          <w:i w:val="0"/>
          <w:color w:val="1F6F8B"/>
          <w:sz w:val="19"/>
          <w:rtl/>
        </w:rPr>
        <w:t xml:space="preserve">•  </w:t>
      </w:r>
      <w:r>
        <w:rPr>
          <w:rFonts w:ascii="Tahoma" w:hAnsi="Tahoma" w:cs="Tahoma"/>
          <w:b w:val="0"/>
          <w:i w:val="0"/>
          <w:color w:val="1C2830"/>
          <w:sz w:val="19"/>
          <w:rtl/>
        </w:rPr>
        <w:t>DeepSeek deprecation ۲۰۲۶/۰۷/۲۴ ۱۵:۵۹ UTC، مسیر v4-flash/v4-pro، endpoint /anthropic — api-docs.deepseek.com، therouter.ai، wavespeed.ai</w:t>
      </w:r>
    </w:p>
    <w:p>
      <w:pPr>
        <w:bidi/>
        <w:spacing w:after="80" w:line="312" w:lineRule="auto"/>
        <w:ind w:right="120"/>
        <w:jc w:val="right"/>
      </w:pPr>
      <w:r>
        <w:rPr>
          <w:rFonts w:ascii="Tahoma" w:hAnsi="Tahoma" w:cs="Tahoma"/>
          <w:b/>
          <w:i w:val="0"/>
          <w:color w:val="1F6F8B"/>
          <w:sz w:val="19"/>
          <w:rtl/>
        </w:rPr>
        <w:t xml:space="preserve">•  </w:t>
      </w:r>
      <w:r>
        <w:rPr>
          <w:rFonts w:ascii="Tahoma" w:hAnsi="Tahoma" w:cs="Tahoma"/>
          <w:b w:val="0"/>
          <w:i w:val="0"/>
          <w:color w:val="1C2830"/>
          <w:sz w:val="19"/>
          <w:rtl/>
        </w:rPr>
        <w:t>Sakana Fugu GA ۲۰۲۶/۰۶/۲۲، api.sakana.ai/v1، fugu-ultra-20260615 با $5/$30/$0.50 (بالای 272K: $10/$45/$1.00)، orchestration-token bucket، بلاک EU/EEA/UK — sakana.ai/fugu، console.sakana.ai، venturebeat، datacamp</w:t>
      </w:r>
    </w:p>
    <w:sectPr w:rsidR="00FC693F" w:rsidRPr="0006063C" w:rsidSect="00034616"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/>
        <w:b w:val="0"/>
        <w:i w:val="0"/>
        <w:color w:val="6B737A"/>
        <w:sz w:val="16"/>
        <w:rtl/>
      </w:rPr>
      <w:t>MycoCardium — تحلیل معماری v1 · draft-for-human-verdict · محرمانه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